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color w:val="auto"/>
        </w:rPr>
      </w:pPr>
      <w:r>
        <w:rPr>
          <w:rFonts w:hint="eastAsia" w:ascii="方正小标宋_GBK" w:hAnsi="方正小标宋_GBK" w:eastAsia="方正小标宋_GBK" w:cs="方正小标宋_GBK"/>
          <w:i w:val="0"/>
          <w:iCs w:val="0"/>
          <w:color w:val="auto"/>
          <w:spacing w:val="0"/>
          <w:sz w:val="44"/>
          <w:szCs w:val="44"/>
          <w:bdr w:val="none" w:color="auto" w:sz="0" w:space="0"/>
          <w:shd w:val="clear" w:fill="FFFFFF"/>
        </w:rPr>
        <w:t>重庆市政府集中采购目录及采购限额标准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color w:val="auto"/>
        </w:rPr>
      </w:pPr>
      <w:r>
        <w:rPr>
          <w:rFonts w:ascii="方正仿宋_GBK" w:hAnsi="方正仿宋_GBK" w:eastAsia="方正仿宋_GBK" w:cs="方正仿宋_GBK"/>
          <w:i w:val="0"/>
          <w:iCs w:val="0"/>
          <w:color w:val="auto"/>
          <w:spacing w:val="0"/>
          <w:sz w:val="31"/>
          <w:szCs w:val="31"/>
          <w:bdr w:val="none" w:color="auto" w:sz="0" w:space="0"/>
          <w:shd w:val="clear" w:fill="FFFFFF"/>
        </w:rPr>
        <w:t>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420"/>
        <w:jc w:val="left"/>
        <w:textAlignment w:val="auto"/>
        <w:rPr>
          <w:color w:val="auto"/>
        </w:rPr>
      </w:pPr>
      <w:r>
        <w:rPr>
          <w:rFonts w:hint="eastAsia" w:ascii="方正仿宋_GBK" w:hAnsi="方正仿宋_GBK" w:eastAsia="方正仿宋_GBK" w:cs="方正仿宋_GBK"/>
          <w:i w:val="0"/>
          <w:iCs w:val="0"/>
          <w:color w:val="auto"/>
          <w:spacing w:val="0"/>
          <w:sz w:val="31"/>
          <w:szCs w:val="31"/>
          <w:bdr w:val="none" w:color="auto" w:sz="0" w:space="0"/>
          <w:shd w:val="clear" w:fill="FFFFFF"/>
        </w:rPr>
        <w:t>根据《中华人民共和国政府采购法》《中华人民共和国政府采购法实施条例》《政府采购品目分类目录》《地方预算单位政府集中采购目录及标准指引（2020年版）》，结合重庆市具体情况，现制定重庆市政府集中采购目录及采购限额标准如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420"/>
        <w:jc w:val="left"/>
        <w:textAlignment w:val="auto"/>
        <w:rPr>
          <w:color w:val="auto"/>
        </w:rPr>
      </w:pPr>
      <w:r>
        <w:rPr>
          <w:rFonts w:ascii="方正黑体_GBK" w:hAnsi="方正黑体_GBK" w:eastAsia="方正黑体_GBK" w:cs="方正黑体_GBK"/>
          <w:i w:val="0"/>
          <w:iCs w:val="0"/>
          <w:color w:val="auto"/>
          <w:spacing w:val="0"/>
          <w:sz w:val="31"/>
          <w:szCs w:val="31"/>
          <w:bdr w:val="none" w:color="auto" w:sz="0" w:space="0"/>
          <w:shd w:val="clear" w:fill="FFFFFF"/>
        </w:rPr>
        <w:t>一、集中采购机构采购项目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420"/>
        <w:jc w:val="left"/>
        <w:textAlignment w:val="auto"/>
        <w:rPr>
          <w:color w:val="auto"/>
        </w:rPr>
      </w:pPr>
      <w:r>
        <w:rPr>
          <w:rFonts w:hint="eastAsia" w:ascii="方正仿宋_GBK" w:hAnsi="方正仿宋_GBK" w:eastAsia="方正仿宋_GBK" w:cs="方正仿宋_GBK"/>
          <w:i w:val="0"/>
          <w:iCs w:val="0"/>
          <w:color w:val="auto"/>
          <w:spacing w:val="0"/>
          <w:sz w:val="31"/>
          <w:szCs w:val="31"/>
          <w:bdr w:val="none" w:color="auto" w:sz="0" w:space="0"/>
          <w:shd w:val="clear" w:fill="FFFFFF"/>
        </w:rPr>
        <w:t>列入政府集中采购目录，且单次采购金额50万元及以上的项目属于集中采购范围，应委托集中采购机构代理采购。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420"/>
        <w:jc w:val="left"/>
        <w:textAlignment w:val="auto"/>
        <w:rPr>
          <w:color w:val="auto"/>
        </w:rPr>
      </w:pPr>
      <w:r>
        <w:rPr>
          <w:rFonts w:hint="eastAsia" w:ascii="方正仿宋_GBK" w:hAnsi="方正仿宋_GBK" w:eastAsia="方正仿宋_GBK" w:cs="方正仿宋_GBK"/>
          <w:i w:val="0"/>
          <w:iCs w:val="0"/>
          <w:color w:val="auto"/>
          <w:spacing w:val="0"/>
          <w:sz w:val="31"/>
          <w:szCs w:val="31"/>
          <w:bdr w:val="none" w:color="auto" w:sz="0" w:space="0"/>
          <w:shd w:val="clear" w:fill="FFFFFF"/>
        </w:rPr>
        <w:t>为规范实施框架协议，集采目录以内的品目，以及与之配套的必要耗材、配件等，属于小额零星采购的，原则上实行全市统一框架协议采购，由市政府采购中心作为征集人统一负责全市征集程序和订立框架协议。实行框架协议的具体品目由市政府采购中心根据实际工作需求拟定采购方案，报市财政局审核后实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color w:val="auto"/>
        </w:rPr>
      </w:pPr>
      <w:r>
        <w:rPr>
          <w:rFonts w:hint="eastAsia" w:ascii="方正小标宋_GBK" w:hAnsi="方正小标宋_GBK" w:eastAsia="方正小标宋_GBK" w:cs="方正小标宋_GBK"/>
          <w:i w:val="0"/>
          <w:iCs w:val="0"/>
          <w:color w:val="auto"/>
          <w:spacing w:val="0"/>
          <w:sz w:val="36"/>
          <w:szCs w:val="36"/>
          <w:bdr w:val="none" w:color="auto" w:sz="0" w:space="0"/>
          <w:shd w:val="clear" w:fill="FFFFFF"/>
        </w:rPr>
        <w:t>重庆市政府集中采购目录</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350"/>
        <w:gridCol w:w="2555"/>
        <w:gridCol w:w="621"/>
        <w:gridCol w:w="2427"/>
        <w:gridCol w:w="207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1155" w:type="dxa"/>
            <w:tcBorders>
              <w:top w:val="single" w:color="auto" w:sz="6" w:space="0"/>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序号</w:t>
            </w:r>
          </w:p>
        </w:tc>
        <w:tc>
          <w:tcPr>
            <w:tcW w:w="2355" w:type="dxa"/>
            <w:tcBorders>
              <w:top w:val="single" w:color="auto" w:sz="6" w:space="0"/>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品目</w:t>
            </w:r>
          </w:p>
        </w:tc>
        <w:tc>
          <w:tcPr>
            <w:tcW w:w="2865" w:type="dxa"/>
            <w:gridSpan w:val="2"/>
            <w:tcBorders>
              <w:top w:val="single" w:color="auto" w:sz="6" w:space="0"/>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编码</w:t>
            </w:r>
          </w:p>
        </w:tc>
        <w:tc>
          <w:tcPr>
            <w:tcW w:w="1875" w:type="dxa"/>
            <w:tcBorders>
              <w:top w:val="single" w:color="auto" w:sz="6" w:space="0"/>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6795" w:type="dxa"/>
            <w:gridSpan w:val="4"/>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 货物类</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1</w:t>
            </w:r>
          </w:p>
        </w:tc>
        <w:tc>
          <w:tcPr>
            <w:tcW w:w="235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服务器</w:t>
            </w:r>
          </w:p>
        </w:tc>
        <w:tc>
          <w:tcPr>
            <w:tcW w:w="286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A02010104</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2</w:t>
            </w:r>
          </w:p>
        </w:tc>
        <w:tc>
          <w:tcPr>
            <w:tcW w:w="235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台式计算机</w:t>
            </w:r>
          </w:p>
        </w:tc>
        <w:tc>
          <w:tcPr>
            <w:tcW w:w="286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A02010105</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3</w:t>
            </w:r>
          </w:p>
        </w:tc>
        <w:tc>
          <w:tcPr>
            <w:tcW w:w="235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便携式计算机</w:t>
            </w:r>
          </w:p>
        </w:tc>
        <w:tc>
          <w:tcPr>
            <w:tcW w:w="286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A02010108</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4</w:t>
            </w:r>
          </w:p>
        </w:tc>
        <w:tc>
          <w:tcPr>
            <w:tcW w:w="235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复印机</w:t>
            </w:r>
          </w:p>
        </w:tc>
        <w:tc>
          <w:tcPr>
            <w:tcW w:w="286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A02020100</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5</w:t>
            </w:r>
          </w:p>
        </w:tc>
        <w:tc>
          <w:tcPr>
            <w:tcW w:w="235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投影仪</w:t>
            </w:r>
          </w:p>
        </w:tc>
        <w:tc>
          <w:tcPr>
            <w:tcW w:w="286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A02020200</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6</w:t>
            </w:r>
          </w:p>
        </w:tc>
        <w:tc>
          <w:tcPr>
            <w:tcW w:w="235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多功能一体机</w:t>
            </w:r>
          </w:p>
        </w:tc>
        <w:tc>
          <w:tcPr>
            <w:tcW w:w="286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A02020400</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7</w:t>
            </w:r>
          </w:p>
        </w:tc>
        <w:tc>
          <w:tcPr>
            <w:tcW w:w="235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触控一体机</w:t>
            </w:r>
          </w:p>
        </w:tc>
        <w:tc>
          <w:tcPr>
            <w:tcW w:w="286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A02020800</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8</w:t>
            </w:r>
          </w:p>
        </w:tc>
        <w:tc>
          <w:tcPr>
            <w:tcW w:w="235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A3黑白打印机</w:t>
            </w:r>
          </w:p>
        </w:tc>
        <w:tc>
          <w:tcPr>
            <w:tcW w:w="286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A02021001</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9</w:t>
            </w:r>
          </w:p>
        </w:tc>
        <w:tc>
          <w:tcPr>
            <w:tcW w:w="235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A3彩色打印机</w:t>
            </w:r>
          </w:p>
        </w:tc>
        <w:tc>
          <w:tcPr>
            <w:tcW w:w="286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A02021002</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10</w:t>
            </w:r>
          </w:p>
        </w:tc>
        <w:tc>
          <w:tcPr>
            <w:tcW w:w="235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A4黑白打印机</w:t>
            </w:r>
          </w:p>
        </w:tc>
        <w:tc>
          <w:tcPr>
            <w:tcW w:w="286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A02021003</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11</w:t>
            </w:r>
          </w:p>
        </w:tc>
        <w:tc>
          <w:tcPr>
            <w:tcW w:w="235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A4彩色打印机</w:t>
            </w:r>
          </w:p>
        </w:tc>
        <w:tc>
          <w:tcPr>
            <w:tcW w:w="286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A02021004</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12</w:t>
            </w:r>
          </w:p>
        </w:tc>
        <w:tc>
          <w:tcPr>
            <w:tcW w:w="235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3D打印机</w:t>
            </w:r>
          </w:p>
        </w:tc>
        <w:tc>
          <w:tcPr>
            <w:tcW w:w="286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A02021005</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13</w:t>
            </w:r>
          </w:p>
        </w:tc>
        <w:tc>
          <w:tcPr>
            <w:tcW w:w="235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票据打印机</w:t>
            </w:r>
          </w:p>
        </w:tc>
        <w:tc>
          <w:tcPr>
            <w:tcW w:w="286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A02021006</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14</w:t>
            </w:r>
          </w:p>
        </w:tc>
        <w:tc>
          <w:tcPr>
            <w:tcW w:w="235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条码打印机</w:t>
            </w:r>
          </w:p>
        </w:tc>
        <w:tc>
          <w:tcPr>
            <w:tcW w:w="286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A02021007</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15</w:t>
            </w:r>
          </w:p>
        </w:tc>
        <w:tc>
          <w:tcPr>
            <w:tcW w:w="235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地址打印机</w:t>
            </w:r>
          </w:p>
        </w:tc>
        <w:tc>
          <w:tcPr>
            <w:tcW w:w="286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A02021008</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16</w:t>
            </w:r>
          </w:p>
        </w:tc>
        <w:tc>
          <w:tcPr>
            <w:tcW w:w="235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其他打印机</w:t>
            </w:r>
          </w:p>
        </w:tc>
        <w:tc>
          <w:tcPr>
            <w:tcW w:w="286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A02021099</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17</w:t>
            </w:r>
          </w:p>
        </w:tc>
        <w:tc>
          <w:tcPr>
            <w:tcW w:w="235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LED 显示屏</w:t>
            </w:r>
          </w:p>
        </w:tc>
        <w:tc>
          <w:tcPr>
            <w:tcW w:w="286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A02021103</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18</w:t>
            </w:r>
          </w:p>
        </w:tc>
        <w:tc>
          <w:tcPr>
            <w:tcW w:w="235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液晶显示器</w:t>
            </w:r>
          </w:p>
        </w:tc>
        <w:tc>
          <w:tcPr>
            <w:tcW w:w="286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A02021104</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19</w:t>
            </w:r>
          </w:p>
        </w:tc>
        <w:tc>
          <w:tcPr>
            <w:tcW w:w="235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扫描仪</w:t>
            </w:r>
          </w:p>
        </w:tc>
        <w:tc>
          <w:tcPr>
            <w:tcW w:w="286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A02021118</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20</w:t>
            </w:r>
          </w:p>
        </w:tc>
        <w:tc>
          <w:tcPr>
            <w:tcW w:w="235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碎纸机</w:t>
            </w:r>
          </w:p>
        </w:tc>
        <w:tc>
          <w:tcPr>
            <w:tcW w:w="286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A02021301</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21</w:t>
            </w:r>
          </w:p>
        </w:tc>
        <w:tc>
          <w:tcPr>
            <w:tcW w:w="235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乘用车</w:t>
            </w:r>
          </w:p>
        </w:tc>
        <w:tc>
          <w:tcPr>
            <w:tcW w:w="286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A02030500</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22</w:t>
            </w:r>
          </w:p>
        </w:tc>
        <w:tc>
          <w:tcPr>
            <w:tcW w:w="235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电梯</w:t>
            </w:r>
          </w:p>
        </w:tc>
        <w:tc>
          <w:tcPr>
            <w:tcW w:w="286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A02051227</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23</w:t>
            </w:r>
          </w:p>
        </w:tc>
        <w:tc>
          <w:tcPr>
            <w:tcW w:w="235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不间断电源（UPS）</w:t>
            </w:r>
          </w:p>
        </w:tc>
        <w:tc>
          <w:tcPr>
            <w:tcW w:w="286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A02061504</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24</w:t>
            </w:r>
          </w:p>
        </w:tc>
        <w:tc>
          <w:tcPr>
            <w:tcW w:w="235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空调机</w:t>
            </w:r>
          </w:p>
        </w:tc>
        <w:tc>
          <w:tcPr>
            <w:tcW w:w="286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A02061804</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25</w:t>
            </w:r>
          </w:p>
        </w:tc>
        <w:tc>
          <w:tcPr>
            <w:tcW w:w="235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家具</w:t>
            </w:r>
          </w:p>
        </w:tc>
        <w:tc>
          <w:tcPr>
            <w:tcW w:w="286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A05010000</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26</w:t>
            </w:r>
          </w:p>
        </w:tc>
        <w:tc>
          <w:tcPr>
            <w:tcW w:w="235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用具</w:t>
            </w:r>
          </w:p>
        </w:tc>
        <w:tc>
          <w:tcPr>
            <w:tcW w:w="286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A05020000</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27</w:t>
            </w:r>
          </w:p>
        </w:tc>
        <w:tc>
          <w:tcPr>
            <w:tcW w:w="235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复印纸</w:t>
            </w:r>
          </w:p>
        </w:tc>
        <w:tc>
          <w:tcPr>
            <w:tcW w:w="286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A05040101</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28</w:t>
            </w:r>
          </w:p>
        </w:tc>
        <w:tc>
          <w:tcPr>
            <w:tcW w:w="235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基础软件</w:t>
            </w:r>
          </w:p>
        </w:tc>
        <w:tc>
          <w:tcPr>
            <w:tcW w:w="286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A08060301</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0"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29</w:t>
            </w:r>
          </w:p>
        </w:tc>
        <w:tc>
          <w:tcPr>
            <w:tcW w:w="235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支撑软件</w:t>
            </w:r>
          </w:p>
        </w:tc>
        <w:tc>
          <w:tcPr>
            <w:tcW w:w="286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A08060302</w:t>
            </w:r>
          </w:p>
        </w:tc>
        <w:tc>
          <w:tcPr>
            <w:tcW w:w="187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color w:val="auto"/>
              </w:rPr>
            </w:pPr>
            <w:r>
              <w:rPr>
                <w:rFonts w:hint="eastAsia" w:ascii="方正仿宋_GBK" w:hAnsi="方正仿宋_GBK" w:eastAsia="方正仿宋_GBK" w:cs="方正仿宋_GBK"/>
                <w:color w:val="auto"/>
                <w:sz w:val="24"/>
                <w:szCs w:val="24"/>
              </w:rPr>
              <w:t>该品目中的信息安全软件为集采目录，包括基础和平台类安全软件、数据安全软件、网络与边界安全软件、专用安全软件、安全测试评估软件、安全应用软件、安全支撑软件、安全管理软件、其他信息安全软件</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30</w:t>
            </w:r>
          </w:p>
        </w:tc>
        <w:tc>
          <w:tcPr>
            <w:tcW w:w="235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应用软件</w:t>
            </w:r>
          </w:p>
        </w:tc>
        <w:tc>
          <w:tcPr>
            <w:tcW w:w="286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A08060303</w:t>
            </w:r>
          </w:p>
        </w:tc>
        <w:tc>
          <w:tcPr>
            <w:tcW w:w="187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color w:val="auto"/>
              </w:rPr>
            </w:pPr>
            <w:r>
              <w:rPr>
                <w:rFonts w:hint="eastAsia" w:ascii="方正仿宋_GBK" w:hAnsi="方正仿宋_GBK" w:eastAsia="方正仿宋_GBK" w:cs="方正仿宋_GBK"/>
                <w:color w:val="auto"/>
                <w:sz w:val="24"/>
                <w:szCs w:val="24"/>
              </w:rPr>
              <w:t>该品目中的信息安全软件为集采目录，包括基础和平台类安全软件、数据安全软件、网络与边界安全软件、专用安全软件、安全测试评估软件、安全应用软件、安全支撑软件、安全管理软件、其他信息安全软件</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31</w:t>
            </w:r>
          </w:p>
        </w:tc>
        <w:tc>
          <w:tcPr>
            <w:tcW w:w="235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其他计算机软件</w:t>
            </w:r>
          </w:p>
        </w:tc>
        <w:tc>
          <w:tcPr>
            <w:tcW w:w="286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A08060399</w:t>
            </w:r>
          </w:p>
        </w:tc>
        <w:tc>
          <w:tcPr>
            <w:tcW w:w="187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color w:val="auto"/>
              </w:rPr>
            </w:pPr>
            <w:r>
              <w:rPr>
                <w:rFonts w:hint="eastAsia" w:ascii="方正仿宋_GBK" w:hAnsi="方正仿宋_GBK" w:eastAsia="方正仿宋_GBK" w:cs="方正仿宋_GBK"/>
                <w:color w:val="auto"/>
                <w:sz w:val="24"/>
                <w:szCs w:val="24"/>
              </w:rPr>
              <w:t>该品目中的信息安全软件为集采目录，包括基础和平台类安全软件、数据安全软件、网络与边界安全软件、专用安全软件、安全测试评估软件、安全应用软件、安全支撑软件、安全管理软件、其他信息安全软件</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6795" w:type="dxa"/>
            <w:gridSpan w:val="4"/>
            <w:tcBorders>
              <w:top w:val="nil"/>
              <w:left w:val="single" w:color="auto" w:sz="6" w:space="0"/>
              <w:bottom w:val="single" w:color="auto" w:sz="6" w:space="0"/>
              <w:right w:val="nil"/>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C 服务类</w:t>
            </w:r>
          </w:p>
        </w:tc>
        <w:tc>
          <w:tcPr>
            <w:tcW w:w="1875" w:type="dxa"/>
            <w:tcBorders>
              <w:top w:val="nil"/>
              <w:left w:val="single" w:color="auto" w:sz="6" w:space="0"/>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32</w:t>
            </w:r>
          </w:p>
        </w:tc>
        <w:tc>
          <w:tcPr>
            <w:tcW w:w="298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云计算服务</w:t>
            </w:r>
          </w:p>
        </w:tc>
        <w:tc>
          <w:tcPr>
            <w:tcW w:w="223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C16040000</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33</w:t>
            </w:r>
          </w:p>
        </w:tc>
        <w:tc>
          <w:tcPr>
            <w:tcW w:w="298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网络接入服务</w:t>
            </w:r>
          </w:p>
        </w:tc>
        <w:tc>
          <w:tcPr>
            <w:tcW w:w="223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C17010200</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34</w:t>
            </w:r>
          </w:p>
        </w:tc>
        <w:tc>
          <w:tcPr>
            <w:tcW w:w="298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财产保险服务</w:t>
            </w:r>
          </w:p>
        </w:tc>
        <w:tc>
          <w:tcPr>
            <w:tcW w:w="223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C18040102</w:t>
            </w:r>
          </w:p>
        </w:tc>
        <w:tc>
          <w:tcPr>
            <w:tcW w:w="187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color w:val="auto"/>
              </w:rPr>
            </w:pPr>
            <w:r>
              <w:rPr>
                <w:rFonts w:hint="eastAsia" w:ascii="方正仿宋_GBK" w:hAnsi="方正仿宋_GBK" w:eastAsia="方正仿宋_GBK" w:cs="方正仿宋_GBK"/>
                <w:color w:val="auto"/>
                <w:sz w:val="24"/>
                <w:szCs w:val="24"/>
              </w:rPr>
              <w:t>财产保险服务中的机动车保险服务为集采目录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35</w:t>
            </w:r>
          </w:p>
        </w:tc>
        <w:tc>
          <w:tcPr>
            <w:tcW w:w="298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物业管理服务</w:t>
            </w:r>
          </w:p>
        </w:tc>
        <w:tc>
          <w:tcPr>
            <w:tcW w:w="223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C21040000</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36</w:t>
            </w:r>
          </w:p>
        </w:tc>
        <w:tc>
          <w:tcPr>
            <w:tcW w:w="298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印刷服务</w:t>
            </w:r>
          </w:p>
        </w:tc>
        <w:tc>
          <w:tcPr>
            <w:tcW w:w="223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C23090100</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37</w:t>
            </w:r>
          </w:p>
        </w:tc>
        <w:tc>
          <w:tcPr>
            <w:tcW w:w="298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车辆维修和保养服务</w:t>
            </w:r>
          </w:p>
        </w:tc>
        <w:tc>
          <w:tcPr>
            <w:tcW w:w="223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C23120301</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1155" w:type="dxa"/>
            <w:tcBorders>
              <w:top w:val="nil"/>
              <w:left w:val="single" w:color="auto" w:sz="6" w:space="0"/>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38</w:t>
            </w:r>
          </w:p>
        </w:tc>
        <w:tc>
          <w:tcPr>
            <w:tcW w:w="2985" w:type="dxa"/>
            <w:gridSpan w:val="2"/>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车辆加油、添加燃料服务</w:t>
            </w:r>
          </w:p>
        </w:tc>
        <w:tc>
          <w:tcPr>
            <w:tcW w:w="2235" w:type="dxa"/>
            <w:tcBorders>
              <w:top w:val="nil"/>
              <w:left w:val="nil"/>
              <w:bottom w:val="single" w:color="auto" w:sz="6" w:space="0"/>
              <w:right w:val="single" w:color="auto" w:sz="6"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color w:val="auto"/>
              </w:rPr>
            </w:pPr>
            <w:r>
              <w:rPr>
                <w:rFonts w:hint="eastAsia" w:ascii="方正仿宋_GBK" w:hAnsi="方正仿宋_GBK" w:eastAsia="方正仿宋_GBK" w:cs="方正仿宋_GBK"/>
                <w:color w:val="auto"/>
                <w:sz w:val="24"/>
                <w:szCs w:val="24"/>
              </w:rPr>
              <w:t>C23120302</w:t>
            </w:r>
          </w:p>
        </w:tc>
        <w:tc>
          <w:tcPr>
            <w:tcW w:w="1875" w:type="dxa"/>
            <w:tcBorders>
              <w:top w:val="nil"/>
              <w:left w:val="nil"/>
              <w:bottom w:val="single" w:color="auto" w:sz="6" w:space="0"/>
              <w:right w:val="single" w:color="auto" w:sz="6"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365" w:type="dxa"/>
            <w:tcBorders>
              <w:top w:val="nil"/>
              <w:left w:val="nil"/>
              <w:bottom w:val="nil"/>
              <w:right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c>
          <w:tcPr>
            <w:tcW w:w="2580" w:type="dxa"/>
            <w:tcBorders>
              <w:top w:val="nil"/>
              <w:left w:val="nil"/>
              <w:bottom w:val="nil"/>
              <w:right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c>
          <w:tcPr>
            <w:tcW w:w="630" w:type="dxa"/>
            <w:tcBorders>
              <w:top w:val="nil"/>
              <w:left w:val="nil"/>
              <w:bottom w:val="nil"/>
              <w:right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c>
          <w:tcPr>
            <w:tcW w:w="2445" w:type="dxa"/>
            <w:tcBorders>
              <w:top w:val="nil"/>
              <w:left w:val="nil"/>
              <w:bottom w:val="nil"/>
              <w:right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c>
          <w:tcPr>
            <w:tcW w:w="2100" w:type="dxa"/>
            <w:tcBorders>
              <w:top w:val="nil"/>
              <w:left w:val="nil"/>
              <w:bottom w:val="nil"/>
              <w:right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auto"/>
              <w:rPr>
                <w:color w:val="auto"/>
              </w:rPr>
            </w:pPr>
          </w:p>
        </w:tc>
      </w:tr>
    </w:tbl>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color w:val="auto"/>
        </w:rPr>
      </w:pPr>
      <w:r>
        <w:rPr>
          <w:rStyle w:val="7"/>
          <w:rFonts w:ascii="微软雅黑" w:hAnsi="微软雅黑" w:eastAsia="微软雅黑" w:cs="微软雅黑"/>
          <w:b/>
          <w:bCs/>
          <w:i w:val="0"/>
          <w:iCs w:val="0"/>
          <w:color w:val="auto"/>
          <w:spacing w:val="0"/>
          <w:sz w:val="31"/>
          <w:szCs w:val="31"/>
          <w:bdr w:val="none" w:color="auto" w:sz="0" w:space="0"/>
          <w:shd w:val="clear" w:fill="FFFFFF"/>
        </w:rPr>
        <w:t>注：</w:t>
      </w:r>
      <w:bookmarkStart w:id="0" w:name="_GoBack"/>
      <w:bookmarkEnd w:id="0"/>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color w:val="auto"/>
        </w:rPr>
      </w:pPr>
      <w:r>
        <w:rPr>
          <w:rFonts w:hint="eastAsia" w:ascii="方正仿宋_GBK" w:hAnsi="方正仿宋_GBK" w:eastAsia="方正仿宋_GBK" w:cs="方正仿宋_GBK"/>
          <w:i w:val="0"/>
          <w:iCs w:val="0"/>
          <w:color w:val="auto"/>
          <w:spacing w:val="0"/>
          <w:sz w:val="24"/>
          <w:szCs w:val="24"/>
          <w:bdr w:val="none" w:color="auto" w:sz="0" w:space="0"/>
          <w:shd w:val="clear" w:fill="FFFFFF"/>
        </w:rPr>
        <w:t>1、表中所列品目不包括高校、科研机构所采购的科研仪器设备。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color w:val="auto"/>
        </w:rPr>
      </w:pPr>
      <w:r>
        <w:rPr>
          <w:rFonts w:hint="eastAsia" w:ascii="方正仿宋_GBK" w:hAnsi="方正仿宋_GBK" w:eastAsia="方正仿宋_GBK" w:cs="方正仿宋_GBK"/>
          <w:i w:val="0"/>
          <w:iCs w:val="0"/>
          <w:color w:val="auto"/>
          <w:spacing w:val="0"/>
          <w:sz w:val="24"/>
          <w:szCs w:val="24"/>
          <w:bdr w:val="none" w:color="auto" w:sz="0" w:space="0"/>
          <w:shd w:val="clear" w:fill="FFFFFF"/>
        </w:rPr>
        <w:t>2、本目录的“编码”、“品目”名称对照财政部《政府采购品目分类目录》（财库〔2022〕31号）、《地方预算单位政府集中采购目录及标准指引（2020年版）》中的“编码”、“品目名称”进行调整后制定。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420"/>
        <w:jc w:val="left"/>
        <w:textAlignment w:val="auto"/>
        <w:rPr>
          <w:color w:val="auto"/>
        </w:rPr>
      </w:pPr>
      <w:r>
        <w:rPr>
          <w:rFonts w:hint="eastAsia" w:ascii="方正黑体_GBK" w:hAnsi="方正黑体_GBK" w:eastAsia="方正黑体_GBK" w:cs="方正黑体_GBK"/>
          <w:i w:val="0"/>
          <w:iCs w:val="0"/>
          <w:color w:val="auto"/>
          <w:spacing w:val="0"/>
          <w:sz w:val="31"/>
          <w:szCs w:val="31"/>
          <w:bdr w:val="none" w:color="auto" w:sz="0" w:space="0"/>
          <w:shd w:val="clear" w:fill="FFFFFF"/>
        </w:rPr>
        <w:t>二、部门集中采购项目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420"/>
        <w:jc w:val="left"/>
        <w:textAlignment w:val="auto"/>
        <w:rPr>
          <w:color w:val="auto"/>
        </w:rPr>
      </w:pPr>
      <w:r>
        <w:rPr>
          <w:rFonts w:hint="eastAsia" w:ascii="方正仿宋_GBK" w:hAnsi="方正仿宋_GBK" w:eastAsia="方正仿宋_GBK" w:cs="方正仿宋_GBK"/>
          <w:i w:val="0"/>
          <w:iCs w:val="0"/>
          <w:color w:val="auto"/>
          <w:spacing w:val="0"/>
          <w:sz w:val="31"/>
          <w:szCs w:val="31"/>
          <w:bdr w:val="none" w:color="auto" w:sz="0" w:space="0"/>
          <w:shd w:val="clear" w:fill="FFFFFF"/>
        </w:rPr>
        <w:t>部门集中采购项目是指本部门、本系统基于业务需要有特殊要求，可以统一采购的项目。市财政局不再统一确定部门集中采购项目，由各主管预算单位按照财政部印发的《政府采购品目分类目录》，结合自身行业特点，自行确定本部门的部门集中采购项目，报市财政局备案后组织实施采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420"/>
        <w:jc w:val="left"/>
        <w:textAlignment w:val="auto"/>
        <w:rPr>
          <w:color w:val="auto"/>
        </w:rPr>
      </w:pPr>
      <w:r>
        <w:rPr>
          <w:rFonts w:hint="eastAsia" w:ascii="方正仿宋_GBK" w:hAnsi="方正仿宋_GBK" w:eastAsia="方正仿宋_GBK" w:cs="方正仿宋_GBK"/>
          <w:i w:val="0"/>
          <w:iCs w:val="0"/>
          <w:color w:val="auto"/>
          <w:spacing w:val="0"/>
          <w:sz w:val="31"/>
          <w:szCs w:val="31"/>
          <w:bdr w:val="none" w:color="auto" w:sz="0" w:space="0"/>
          <w:shd w:val="clear" w:fill="FFFFFF"/>
        </w:rPr>
        <w:t>列入部门集中采购项目，且单次采购金额50万元及以上的货物和服务类项目，单次采购金额100万元及以上的工程类项目，属于部门集中采购范围，可由部门集中采购单位自行组织采购，或委托采购代理机构代理采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420"/>
        <w:jc w:val="left"/>
        <w:textAlignment w:val="auto"/>
        <w:rPr>
          <w:color w:val="auto"/>
        </w:rPr>
      </w:pPr>
      <w:r>
        <w:rPr>
          <w:rFonts w:hint="eastAsia" w:ascii="方正黑体_GBK" w:hAnsi="方正黑体_GBK" w:eastAsia="方正黑体_GBK" w:cs="方正黑体_GBK"/>
          <w:i w:val="0"/>
          <w:iCs w:val="0"/>
          <w:color w:val="auto"/>
          <w:spacing w:val="0"/>
          <w:sz w:val="31"/>
          <w:szCs w:val="31"/>
          <w:bdr w:val="none" w:color="auto" w:sz="0" w:space="0"/>
          <w:shd w:val="clear" w:fill="FFFFFF"/>
        </w:rPr>
        <w:t>三、分散采购限额标准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420"/>
        <w:jc w:val="left"/>
        <w:textAlignment w:val="auto"/>
        <w:rPr>
          <w:color w:val="auto"/>
        </w:rPr>
      </w:pPr>
      <w:r>
        <w:rPr>
          <w:rFonts w:hint="eastAsia" w:ascii="方正仿宋_GBK" w:hAnsi="方正仿宋_GBK" w:eastAsia="方正仿宋_GBK" w:cs="方正仿宋_GBK"/>
          <w:i w:val="0"/>
          <w:iCs w:val="0"/>
          <w:color w:val="auto"/>
          <w:spacing w:val="0"/>
          <w:sz w:val="31"/>
          <w:szCs w:val="31"/>
          <w:bdr w:val="none" w:color="auto" w:sz="0" w:space="0"/>
          <w:shd w:val="clear" w:fill="FFFFFF"/>
        </w:rPr>
        <w:t>集中采购目录以外，且单次采购金额50万元及以上的货物和服务类项目，单次采购金额100万元及以上的工程类项目，采购人应按照《中华人民共和国政府采购法》及其实施条例等规定，实行分散采购。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420"/>
        <w:jc w:val="left"/>
        <w:textAlignment w:val="auto"/>
        <w:rPr>
          <w:color w:val="auto"/>
        </w:rPr>
      </w:pPr>
      <w:r>
        <w:rPr>
          <w:rFonts w:hint="eastAsia" w:ascii="方正仿宋_GBK" w:hAnsi="方正仿宋_GBK" w:eastAsia="方正仿宋_GBK" w:cs="方正仿宋_GBK"/>
          <w:i w:val="0"/>
          <w:iCs w:val="0"/>
          <w:color w:val="auto"/>
          <w:spacing w:val="0"/>
          <w:sz w:val="31"/>
          <w:szCs w:val="31"/>
          <w:bdr w:val="none" w:color="auto" w:sz="0" w:space="0"/>
          <w:shd w:val="clear" w:fill="FFFFFF"/>
        </w:rPr>
        <w:t>属于分散采购范围的采购项目，采购人可自行组织采购或者委托采购代理机构代理采购。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420"/>
        <w:jc w:val="left"/>
        <w:textAlignment w:val="auto"/>
        <w:rPr>
          <w:color w:val="auto"/>
        </w:rPr>
      </w:pPr>
      <w:r>
        <w:rPr>
          <w:rFonts w:hint="eastAsia" w:ascii="方正黑体_GBK" w:hAnsi="方正黑体_GBK" w:eastAsia="方正黑体_GBK" w:cs="方正黑体_GBK"/>
          <w:i w:val="0"/>
          <w:iCs w:val="0"/>
          <w:color w:val="auto"/>
          <w:spacing w:val="0"/>
          <w:sz w:val="31"/>
          <w:szCs w:val="31"/>
          <w:bdr w:val="none" w:color="auto" w:sz="0" w:space="0"/>
          <w:shd w:val="clear" w:fill="FFFFFF"/>
        </w:rPr>
        <w:t>四、公开招标数额标准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420"/>
        <w:jc w:val="left"/>
        <w:textAlignment w:val="auto"/>
        <w:rPr>
          <w:color w:val="auto"/>
        </w:rPr>
      </w:pPr>
      <w:r>
        <w:rPr>
          <w:rFonts w:hint="eastAsia" w:ascii="方正仿宋_GBK" w:hAnsi="方正仿宋_GBK" w:eastAsia="方正仿宋_GBK" w:cs="方正仿宋_GBK"/>
          <w:i w:val="0"/>
          <w:iCs w:val="0"/>
          <w:color w:val="auto"/>
          <w:spacing w:val="0"/>
          <w:sz w:val="31"/>
          <w:szCs w:val="31"/>
          <w:bdr w:val="none" w:color="auto" w:sz="0" w:space="0"/>
          <w:shd w:val="clear" w:fill="FFFFFF"/>
        </w:rPr>
        <w:t>单次采购金额达到200万元及以上的货物和服务类采购项目应当采用公开招标方式采购。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420"/>
        <w:jc w:val="left"/>
        <w:textAlignment w:val="auto"/>
        <w:rPr>
          <w:color w:val="auto"/>
        </w:rPr>
      </w:pPr>
      <w:r>
        <w:rPr>
          <w:rFonts w:hint="eastAsia" w:ascii="方正仿宋_GBK" w:hAnsi="方正仿宋_GBK" w:eastAsia="方正仿宋_GBK" w:cs="方正仿宋_GBK"/>
          <w:i w:val="0"/>
          <w:iCs w:val="0"/>
          <w:color w:val="auto"/>
          <w:spacing w:val="0"/>
          <w:sz w:val="31"/>
          <w:szCs w:val="31"/>
          <w:bdr w:val="none" w:color="auto" w:sz="0" w:space="0"/>
          <w:shd w:val="clear" w:fill="FFFFFF"/>
        </w:rPr>
        <w:t>政府采购工程以及与工程建设有关的货物、服务公开招标数额标准按照国家有关规定执行，达到公开招标限额标准的，适用《中华人民共和国招标投标法》及其实施条例。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420"/>
        <w:jc w:val="left"/>
        <w:textAlignment w:val="auto"/>
        <w:rPr>
          <w:color w:val="auto"/>
        </w:rPr>
      </w:pPr>
      <w:r>
        <w:rPr>
          <w:rFonts w:hint="eastAsia" w:ascii="方正黑体_GBK" w:hAnsi="方正黑体_GBK" w:eastAsia="方正黑体_GBK" w:cs="方正黑体_GBK"/>
          <w:i w:val="0"/>
          <w:iCs w:val="0"/>
          <w:color w:val="auto"/>
          <w:spacing w:val="0"/>
          <w:sz w:val="31"/>
          <w:szCs w:val="31"/>
          <w:bdr w:val="none" w:color="auto" w:sz="0" w:space="0"/>
          <w:shd w:val="clear" w:fill="FFFFFF"/>
        </w:rPr>
        <w:t>五、其他规定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420"/>
        <w:jc w:val="left"/>
        <w:textAlignment w:val="auto"/>
        <w:rPr>
          <w:color w:val="auto"/>
        </w:rPr>
      </w:pPr>
      <w:r>
        <w:rPr>
          <w:rFonts w:hint="eastAsia" w:ascii="方正仿宋_GBK" w:hAnsi="方正仿宋_GBK" w:eastAsia="方正仿宋_GBK" w:cs="方正仿宋_GBK"/>
          <w:i w:val="0"/>
          <w:iCs w:val="0"/>
          <w:color w:val="auto"/>
          <w:spacing w:val="0"/>
          <w:sz w:val="31"/>
          <w:szCs w:val="31"/>
          <w:bdr w:val="none" w:color="auto" w:sz="0" w:space="0"/>
          <w:shd w:val="clear" w:fill="FFFFFF"/>
        </w:rPr>
        <w:t>（一）集中采购目录以外，且单次采购金额50万元以下的货物和服务类项目，单次采购金额100万元以下的工程类项目，不适用《中华人民共和国政府采购法》及其实施条例的有关规定，由采购人按照公开、公平、公正、高效廉洁的原则自行组织实施，并做好相关内控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420"/>
        <w:jc w:val="left"/>
        <w:textAlignment w:val="auto"/>
        <w:rPr>
          <w:color w:val="auto"/>
        </w:rPr>
      </w:pPr>
      <w:r>
        <w:rPr>
          <w:rFonts w:hint="eastAsia" w:ascii="方正仿宋_GBK" w:hAnsi="方正仿宋_GBK" w:eastAsia="方正仿宋_GBK" w:cs="方正仿宋_GBK"/>
          <w:i w:val="0"/>
          <w:iCs w:val="0"/>
          <w:color w:val="auto"/>
          <w:spacing w:val="0"/>
          <w:sz w:val="31"/>
          <w:szCs w:val="31"/>
          <w:bdr w:val="none" w:color="auto" w:sz="0" w:space="0"/>
          <w:shd w:val="clear" w:fill="FFFFFF"/>
        </w:rPr>
        <w:t>（二）采购人可以不受行政级次、地区限制，自主选择市级和各区县的集中采购机构代理采购项目。集中采购机构可以承接不同级次、不同地区采购人的代理业务，按法定程序组织开展政府采购活动。</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color w:val="auto"/>
        </w:rPr>
      </w:pPr>
      <w:r>
        <w:rPr>
          <w:rFonts w:ascii="Calibri" w:hAnsi="Calibri" w:cs="Calibri"/>
          <w:color w:val="auto"/>
          <w:sz w:val="21"/>
          <w:szCs w:val="21"/>
        </w:rPr>
        <w:t> </w:t>
      </w: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color w:val="auto"/>
        </w:rPr>
      </w:pP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-73660</wp:posOffset>
              </wp:positionV>
              <wp:extent cx="1828800" cy="2197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1971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5.8pt;height:17.3pt;width:144pt;mso-position-horizontal-relative:margin;mso-wrap-style:none;z-index:251659264;mso-width-relative:page;mso-height-relative:page;" filled="f" stroked="f" coordsize="21600,21600" o:gfxdata="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OoVgX7XAAAABwEAAA8AAAAAAAAAAQAgAAAAIgAAAGRycy9kb3ducmV2Lnht&#10;bFBLAQIUABQAAAAIAIdO4kDeNRk13gIAACMGAAAOAAAAAAAAAAEAIAAAACYBAABkcnMvZTJvRG9j&#10;LnhtbFBLBQYAAAAABgAGAFkBAAB2BgAAAAA=&#10;">
              <v:fill on="f" focussize="0,0"/>
              <v:stroke on="f" weight="0.5pt"/>
              <v:imagedata o:title=""/>
              <o:lock v:ext="edit" aspectratio="f"/>
              <v:textbox inset="0mm,0mm,0mm,0mm">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75FEC"/>
    <w:rsid w:val="3F775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2025-01-22T09:46:00Z</dcterms:created>
  <dc:creator>admin</dc:creator>
  <cp:lastModifiedBy>admin</cp:lastModifiedBy>
  <dcterms:modified xsi:type="dcterms:W3CDTF">2025-01-22T09:48:15Z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828A046F30184F72912CA1796F5AB32A</vt:lpwstr>
  </property>
</Properties>
</file>