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177"/>
        <w:jc w:val="center"/>
        <w:textAlignment w:val="auto"/>
        <w:outlineLvl w:val="9"/>
        <w:rPr>
          <w:rFonts w:hint="default" w:ascii="Times New Roman" w:hAnsi="Times New Roman" w:eastAsia="仿宋_GB2312" w:cs="Times New Roman"/>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default" w:ascii="Times New Roman" w:hAnsi="Times New Roman" w:eastAsia="方正楷体_GBK" w:cs="Times New Roman"/>
          <w:bCs/>
          <w:sz w:val="32"/>
          <w:szCs w:val="32"/>
        </w:rPr>
      </w:pPr>
      <w:r>
        <w:rPr>
          <w:rFonts w:hint="default" w:ascii="Times New Roman" w:hAnsi="Times New Roman" w:eastAsia="方正仿宋_GBK" w:cs="Times New Roman"/>
          <w:bCs/>
          <w:sz w:val="32"/>
          <w:szCs w:val="32"/>
        </w:rPr>
        <w:t>潼</w:t>
      </w:r>
      <w:r>
        <w:rPr>
          <w:rFonts w:hint="default" w:ascii="Times New Roman" w:hAnsi="Times New Roman" w:eastAsia="方正仿宋_GBK" w:cs="Times New Roman"/>
          <w:bCs/>
          <w:sz w:val="32"/>
          <w:szCs w:val="32"/>
          <w:lang w:eastAsia="zh-CN"/>
        </w:rPr>
        <w:t>文</w:t>
      </w:r>
      <w:r>
        <w:rPr>
          <w:rFonts w:hint="default" w:ascii="Times New Roman" w:hAnsi="Times New Roman" w:eastAsia="方正仿宋_GBK" w:cs="Times New Roman"/>
          <w:bCs/>
          <w:sz w:val="32"/>
          <w:szCs w:val="32"/>
        </w:rPr>
        <w:t>旅</w:t>
      </w:r>
      <w:r>
        <w:rPr>
          <w:rFonts w:hint="default" w:ascii="Times New Roman" w:hAnsi="Times New Roman" w:eastAsia="方正仿宋_GBK" w:cs="Times New Roman"/>
          <w:bCs/>
          <w:sz w:val="32"/>
          <w:szCs w:val="32"/>
          <w:lang w:eastAsia="zh-CN"/>
        </w:rPr>
        <w:t>发</w:t>
      </w:r>
      <w:r>
        <w:rPr>
          <w:rFonts w:hint="default" w:ascii="Times New Roman" w:hAnsi="Times New Roman" w:eastAsia="仿宋_GB2312" w:cs="Times New Roman"/>
          <w:bCs/>
          <w:sz w:val="32"/>
          <w:szCs w:val="32"/>
        </w:rPr>
        <w:t>〔</w:t>
      </w:r>
      <w:r>
        <w:rPr>
          <w:rFonts w:hint="default" w:ascii="Times New Roman" w:hAnsi="Times New Roman" w:eastAsia="方正仿宋_GBK" w:cs="Times New Roman"/>
          <w:bCs/>
          <w:sz w:val="32"/>
          <w:szCs w:val="32"/>
        </w:rPr>
        <w:t>20</w:t>
      </w:r>
      <w:r>
        <w:rPr>
          <w:rFonts w:hint="default" w:ascii="Times New Roman" w:hAnsi="Times New Roman" w:eastAsia="方正仿宋_GBK" w:cs="Times New Roman"/>
          <w:bCs/>
          <w:sz w:val="32"/>
          <w:szCs w:val="32"/>
          <w:lang w:val="en-US" w:eastAsia="zh-CN"/>
        </w:rPr>
        <w:t>2</w:t>
      </w:r>
      <w:r>
        <w:rPr>
          <w:rFonts w:hint="eastAsia" w:ascii="Times New Roman" w:hAnsi="Times New Roman" w:eastAsia="方正仿宋_GBK" w:cs="Times New Roman"/>
          <w:bCs/>
          <w:sz w:val="32"/>
          <w:szCs w:val="32"/>
          <w:lang w:val="en-US" w:eastAsia="zh-CN"/>
        </w:rPr>
        <w:t>2</w:t>
      </w:r>
      <w:r>
        <w:rPr>
          <w:rFonts w:hint="default" w:ascii="Times New Roman" w:hAnsi="Times New Roman" w:eastAsia="仿宋_GB2312" w:cs="Times New Roman"/>
          <w:bCs/>
          <w:sz w:val="32"/>
          <w:szCs w:val="32"/>
        </w:rPr>
        <w:t>〕</w:t>
      </w:r>
      <w:r>
        <w:rPr>
          <w:rFonts w:hint="eastAsia" w:ascii="Times New Roman" w:hAnsi="Times New Roman" w:eastAsia="仿宋_GB2312" w:cs="Times New Roman"/>
          <w:bCs/>
          <w:sz w:val="32"/>
          <w:szCs w:val="32"/>
          <w:lang w:val="en-US" w:eastAsia="zh-CN"/>
        </w:rPr>
        <w:t>4</w:t>
      </w:r>
      <w:r>
        <w:rPr>
          <w:rFonts w:hint="eastAsia" w:eastAsia="仿宋_GB2312" w:cs="Times New Roman"/>
          <w:bCs/>
          <w:sz w:val="32"/>
          <w:szCs w:val="32"/>
          <w:lang w:val="en-US" w:eastAsia="zh-CN"/>
        </w:rPr>
        <w:t>2</w:t>
      </w:r>
      <w:r>
        <w:rPr>
          <w:rFonts w:hint="default" w:ascii="Times New Roman" w:hAnsi="Times New Roman" w:eastAsia="方正仿宋_GBK" w:cs="Times New Roman"/>
          <w:bCs/>
          <w:sz w:val="32"/>
          <w:szCs w:val="32"/>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6" w:firstLineChars="177"/>
        <w:jc w:val="center"/>
        <w:textAlignment w:val="auto"/>
        <w:outlineLvl w:val="9"/>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6" w:firstLineChars="177"/>
        <w:jc w:val="center"/>
        <w:textAlignment w:val="auto"/>
        <w:outlineLvl w:val="9"/>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default" w:ascii="Times New Roman" w:hAnsi="Times New Roman" w:eastAsia="方正小标宋_GBK" w:cs="Times New Roman"/>
          <w:b w:val="0"/>
          <w:bCs w:val="0"/>
          <w:sz w:val="44"/>
          <w:szCs w:val="44"/>
          <w:lang w:val="en-US" w:eastAsia="zh-CN"/>
        </w:rPr>
      </w:pPr>
      <w:r>
        <w:rPr>
          <w:rFonts w:hint="default" w:ascii="Times New Roman" w:hAnsi="Times New Roman" w:eastAsia="方正小标宋_GBK" w:cs="Times New Roman"/>
          <w:b w:val="0"/>
          <w:bCs w:val="0"/>
          <w:sz w:val="44"/>
          <w:szCs w:val="44"/>
          <w:lang w:val="en-US" w:eastAsia="zh-CN"/>
        </w:rPr>
        <w:t>重庆市潼南区文化和旅游发展委员会</w:t>
      </w: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r>
        <w:rPr>
          <w:rFonts w:hint="default" w:ascii="Times New Roman" w:hAnsi="Times New Roman" w:eastAsia="方正小标宋_GBK" w:cs="Times New Roman"/>
          <w:b w:val="0"/>
          <w:bCs w:val="0"/>
          <w:sz w:val="44"/>
          <w:szCs w:val="44"/>
          <w:lang w:val="en-US" w:eastAsia="zh-CN"/>
        </w:rPr>
        <w:t>关于</w:t>
      </w:r>
      <w:r>
        <w:rPr>
          <w:rFonts w:hint="eastAsia" w:ascii="Times New Roman" w:hAnsi="Times New Roman" w:eastAsia="方正小标宋_GBK" w:cs="Times New Roman"/>
          <w:b w:val="0"/>
          <w:bCs w:val="0"/>
          <w:sz w:val="44"/>
          <w:szCs w:val="44"/>
          <w:lang w:val="en-US" w:eastAsia="zh-CN"/>
        </w:rPr>
        <w:t>印发《</w:t>
      </w:r>
      <w:r>
        <w:rPr>
          <w:rFonts w:hint="eastAsia" w:ascii="方正小标宋_GBK" w:hAnsi="方正小标宋_GBK" w:eastAsia="方正小标宋_GBK" w:cs="方正小标宋_GBK"/>
          <w:bCs/>
          <w:sz w:val="44"/>
          <w:szCs w:val="44"/>
        </w:rPr>
        <w:t>重庆市</w:t>
      </w:r>
      <w:r>
        <w:rPr>
          <w:rFonts w:hint="eastAsia" w:ascii="方正小标宋_GBK" w:hAnsi="方正小标宋_GBK" w:eastAsia="方正小标宋_GBK" w:cs="方正小标宋_GBK"/>
          <w:bCs/>
          <w:sz w:val="44"/>
          <w:szCs w:val="44"/>
          <w:lang w:eastAsia="zh-CN"/>
        </w:rPr>
        <w:t>潼南区</w:t>
      </w:r>
      <w:r>
        <w:rPr>
          <w:rFonts w:hint="eastAsia" w:ascii="方正小标宋_GBK" w:hAnsi="方正小标宋_GBK" w:eastAsia="方正小标宋_GBK" w:cs="方正小标宋_GBK"/>
          <w:bCs/>
          <w:sz w:val="44"/>
          <w:szCs w:val="44"/>
        </w:rPr>
        <w:t>非物质文化遗产</w:t>
      </w: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default" w:ascii="Times New Roman" w:hAnsi="Times New Roman" w:eastAsia="方正小标宋_GBK" w:cs="Times New Roman"/>
          <w:b w:val="0"/>
          <w:bCs w:val="0"/>
          <w:sz w:val="44"/>
          <w:szCs w:val="44"/>
          <w:lang w:val="en-US" w:eastAsia="zh-CN"/>
        </w:rPr>
      </w:pPr>
      <w:r>
        <w:rPr>
          <w:rFonts w:hint="eastAsia" w:ascii="方正小标宋_GBK" w:hAnsi="方正小标宋_GBK" w:eastAsia="方正小标宋_GBK" w:cs="方正小标宋_GBK"/>
          <w:bCs/>
          <w:sz w:val="44"/>
          <w:szCs w:val="44"/>
        </w:rPr>
        <w:t>代表性传承人管理办法</w:t>
      </w:r>
      <w:r>
        <w:rPr>
          <w:rFonts w:hint="eastAsia" w:ascii="Times New Roman" w:hAnsi="Times New Roman" w:eastAsia="方正小标宋_GBK" w:cs="Times New Roman"/>
          <w:b w:val="0"/>
          <w:bCs w:val="0"/>
          <w:sz w:val="44"/>
          <w:szCs w:val="44"/>
          <w:lang w:val="en-US" w:eastAsia="zh-CN"/>
        </w:rPr>
        <w:t>》</w:t>
      </w:r>
      <w:r>
        <w:rPr>
          <w:rFonts w:hint="default" w:ascii="Times New Roman" w:hAnsi="Times New Roman" w:eastAsia="方正小标宋_GBK" w:cs="Times New Roman"/>
          <w:b w:val="0"/>
          <w:bCs w:val="0"/>
          <w:sz w:val="44"/>
          <w:szCs w:val="44"/>
          <w:lang w:val="en-US" w:eastAsia="zh-CN"/>
        </w:rPr>
        <w:t>的通知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default" w:ascii="Times New Roman" w:hAnsi="Times New Roman" w:eastAsia="方正小标宋_GBK" w:cs="Times New Roman"/>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jc w:val="both"/>
        <w:textAlignment w:val="auto"/>
        <w:outlineLvl w:val="9"/>
        <w:rPr>
          <w:rFonts w:hint="eastAsia"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各镇</w:t>
      </w:r>
      <w:r>
        <w:rPr>
          <w:rFonts w:hint="eastAsia" w:ascii="Times New Roman" w:hAnsi="Times New Roman" w:eastAsia="方正仿宋_GBK" w:cs="Times New Roman"/>
          <w:sz w:val="32"/>
          <w:szCs w:val="32"/>
          <w:lang w:val="en-US" w:eastAsia="zh-CN"/>
        </w:rPr>
        <w:t>人民政府、街道办事处，</w:t>
      </w:r>
      <w:r>
        <w:rPr>
          <w:rFonts w:hint="default" w:ascii="Times New Roman" w:hAnsi="Times New Roman" w:eastAsia="方正仿宋_GBK" w:cs="Times New Roman"/>
          <w:sz w:val="32"/>
          <w:szCs w:val="32"/>
          <w:lang w:val="en-US" w:eastAsia="zh-CN"/>
        </w:rPr>
        <w:t>有关单位：</w:t>
      </w:r>
    </w:p>
    <w:p>
      <w:pPr>
        <w:keepNext w:val="0"/>
        <w:keepLines w:val="0"/>
        <w:pageBreakBefore w:val="0"/>
        <w:widowControl w:val="0"/>
        <w:kinsoku/>
        <w:wordWrap/>
        <w:overflowPunct/>
        <w:topLinePunct w:val="0"/>
        <w:autoSpaceDE/>
        <w:autoSpaceDN/>
        <w:bidi w:val="0"/>
        <w:adjustRightInd/>
        <w:snapToGrid/>
        <w:spacing w:line="600" w:lineRule="exact"/>
        <w:ind w:left="0" w:leftChars="0" w:right="0" w:firstLine="640" w:firstLineChars="200"/>
        <w:jc w:val="both"/>
        <w:textAlignment w:val="auto"/>
        <w:outlineLvl w:val="9"/>
        <w:rPr>
          <w:rFonts w:hint="eastAsia" w:ascii="Times New Roman" w:hAnsi="Times New Roman" w:eastAsia="方正仿宋_GBK" w:cs="Times New Roman"/>
          <w:b w:val="0"/>
          <w:bCs w:val="0"/>
          <w:sz w:val="32"/>
          <w:szCs w:val="32"/>
          <w:lang w:eastAsia="zh-CN"/>
        </w:rPr>
      </w:pPr>
      <w:r>
        <w:rPr>
          <w:rFonts w:hint="default" w:ascii="Times New Roman" w:hAnsi="Times New Roman" w:eastAsia="方正仿宋_GBK" w:cs="Times New Roman"/>
          <w:bCs/>
          <w:sz w:val="32"/>
          <w:szCs w:val="32"/>
        </w:rPr>
        <w:t>为</w:t>
      </w:r>
      <w:r>
        <w:rPr>
          <w:rFonts w:hint="eastAsia" w:eastAsia="方正仿宋_GBK" w:cs="Times New Roman"/>
          <w:bCs/>
          <w:sz w:val="32"/>
          <w:szCs w:val="32"/>
          <w:lang w:eastAsia="zh-CN"/>
        </w:rPr>
        <w:t>贯彻</w:t>
      </w:r>
      <w:r>
        <w:rPr>
          <w:rFonts w:hint="eastAsia" w:eastAsia="方正仿宋_GBK" w:cs="Times New Roman"/>
          <w:b w:val="0"/>
          <w:bCs w:val="0"/>
          <w:color w:val="000000"/>
          <w:spacing w:val="-6"/>
          <w:kern w:val="0"/>
          <w:sz w:val="32"/>
          <w:szCs w:val="32"/>
          <w:lang w:val="en-US" w:eastAsia="zh-CN" w:bidi="ar-SA"/>
        </w:rPr>
        <w:t>《</w:t>
      </w:r>
      <w:r>
        <w:rPr>
          <w:rFonts w:hint="eastAsia" w:ascii="Times New Roman" w:hAnsi="Times New Roman" w:eastAsia="方正仿宋_GBK" w:cs="Times New Roman"/>
          <w:b w:val="0"/>
          <w:bCs w:val="0"/>
          <w:color w:val="000000"/>
          <w:spacing w:val="-6"/>
          <w:kern w:val="0"/>
          <w:sz w:val="32"/>
          <w:szCs w:val="32"/>
          <w:lang w:val="en-US" w:eastAsia="zh-CN" w:bidi="ar-SA"/>
        </w:rPr>
        <w:t>中共中央办公厅 国务院办公厅关于进一步加强非物质文化遗产保护工作的意见</w:t>
      </w:r>
      <w:r>
        <w:rPr>
          <w:rFonts w:hint="eastAsia" w:eastAsia="方正仿宋_GBK" w:cs="Times New Roman"/>
          <w:b w:val="0"/>
          <w:bCs w:val="0"/>
          <w:color w:val="000000"/>
          <w:spacing w:val="-6"/>
          <w:kern w:val="0"/>
          <w:sz w:val="32"/>
          <w:szCs w:val="32"/>
          <w:lang w:val="en-US" w:eastAsia="zh-CN" w:bidi="ar-SA"/>
        </w:rPr>
        <w:t>》及《重庆市潼南区人民政府办公室关于印发潼南区加强非物质文化遗产保护的工作方案的通知》（潼南府办发〔2018〕77号）精神</w:t>
      </w:r>
      <w:r>
        <w:rPr>
          <w:rFonts w:hint="default" w:ascii="Times New Roman" w:hAnsi="Times New Roman" w:eastAsia="方正仿宋_GBK" w:cs="Times New Roman"/>
          <w:bCs/>
          <w:sz w:val="32"/>
          <w:szCs w:val="32"/>
        </w:rPr>
        <w:t>，</w:t>
      </w:r>
      <w:r>
        <w:rPr>
          <w:rFonts w:hint="eastAsia" w:eastAsia="方正仿宋_GBK" w:cs="Times New Roman"/>
          <w:bCs/>
          <w:sz w:val="32"/>
          <w:szCs w:val="32"/>
          <w:lang w:eastAsia="zh-CN"/>
        </w:rPr>
        <w:t>鼓励和支持非物质文化遗产项目代表性传承人积极开展实践活动、传习活动以及宣传展示活动，特</w:t>
      </w:r>
      <w:r>
        <w:rPr>
          <w:rFonts w:hint="default" w:ascii="Times New Roman" w:hAnsi="Times New Roman" w:eastAsia="方正仿宋_GBK" w:cs="Times New Roman"/>
          <w:bCs/>
          <w:sz w:val="32"/>
          <w:szCs w:val="32"/>
        </w:rPr>
        <w:t>制定</w:t>
      </w:r>
      <w:r>
        <w:rPr>
          <w:rFonts w:hint="eastAsia" w:ascii="Times New Roman" w:hAnsi="Times New Roman" w:eastAsia="方正仿宋_GBK" w:cs="Times New Roman"/>
          <w:b w:val="0"/>
          <w:bCs w:val="0"/>
          <w:sz w:val="32"/>
          <w:szCs w:val="32"/>
          <w:lang w:val="en-US" w:eastAsia="zh-CN"/>
        </w:rPr>
        <w:t>《</w:t>
      </w:r>
      <w:r>
        <w:rPr>
          <w:rFonts w:hint="eastAsia" w:ascii="Times New Roman" w:hAnsi="Times New Roman" w:eastAsia="方正仿宋_GBK" w:cs="Times New Roman"/>
          <w:b w:val="0"/>
          <w:bCs w:val="0"/>
          <w:sz w:val="32"/>
          <w:szCs w:val="32"/>
          <w:lang w:eastAsia="zh-CN"/>
        </w:rPr>
        <w:t>重庆市潼南区非物质文化遗</w:t>
      </w:r>
    </w:p>
    <w:p>
      <w:pPr>
        <w:keepNext w:val="0"/>
        <w:keepLines w:val="0"/>
        <w:pageBreakBefore w:val="0"/>
        <w:widowControl w:val="0"/>
        <w:kinsoku/>
        <w:wordWrap/>
        <w:overflowPunct/>
        <w:topLinePunct w:val="0"/>
        <w:autoSpaceDE/>
        <w:autoSpaceDN/>
        <w:bidi w:val="0"/>
        <w:adjustRightInd/>
        <w:snapToGrid/>
        <w:spacing w:line="600" w:lineRule="exact"/>
        <w:ind w:right="0"/>
        <w:jc w:val="both"/>
        <w:textAlignment w:val="auto"/>
        <w:outlineLvl w:val="9"/>
        <w:rPr>
          <w:rFonts w:hint="eastAsia" w:eastAsia="方正仿宋_GBK" w:cs="Times New Roman"/>
          <w:b w:val="0"/>
          <w:bCs w:val="0"/>
          <w:sz w:val="32"/>
          <w:szCs w:val="32"/>
          <w:lang w:val="en-US" w:eastAsia="zh-CN"/>
        </w:rPr>
      </w:pPr>
      <w:r>
        <w:rPr>
          <w:rFonts w:hint="eastAsia" w:ascii="Times New Roman" w:hAnsi="Times New Roman" w:eastAsia="方正仿宋_GBK" w:cs="Times New Roman"/>
          <w:b w:val="0"/>
          <w:bCs w:val="0"/>
          <w:sz w:val="32"/>
          <w:szCs w:val="32"/>
          <w:lang w:eastAsia="zh-CN"/>
        </w:rPr>
        <w:t>产代表性传承人管理办法</w:t>
      </w:r>
      <w:r>
        <w:rPr>
          <w:rFonts w:hint="eastAsia" w:ascii="Times New Roman" w:hAnsi="Times New Roman" w:eastAsia="方正仿宋_GBK" w:cs="Times New Roman"/>
          <w:b w:val="0"/>
          <w:bCs w:val="0"/>
          <w:sz w:val="32"/>
          <w:szCs w:val="32"/>
          <w:lang w:val="en-US" w:eastAsia="zh-CN"/>
        </w:rPr>
        <w:t>》</w:t>
      </w:r>
      <w:r>
        <w:rPr>
          <w:rFonts w:hint="eastAsia" w:eastAsia="方正仿宋_GBK" w:cs="Times New Roman"/>
          <w:b w:val="0"/>
          <w:bCs w:val="0"/>
          <w:sz w:val="32"/>
          <w:szCs w:val="32"/>
          <w:lang w:val="en-US" w:eastAsia="zh-CN"/>
        </w:rPr>
        <w:t>。现印发给你们，请认真贯彻执行。</w:t>
      </w:r>
    </w:p>
    <w:p>
      <w:pPr>
        <w:keepNext w:val="0"/>
        <w:keepLines w:val="0"/>
        <w:pageBreakBefore w:val="0"/>
        <w:widowControl w:val="0"/>
        <w:kinsoku/>
        <w:wordWrap/>
        <w:overflowPunct/>
        <w:topLinePunct w:val="0"/>
        <w:autoSpaceDE/>
        <w:autoSpaceDN/>
        <w:bidi w:val="0"/>
        <w:adjustRightInd/>
        <w:snapToGrid/>
        <w:spacing w:line="600" w:lineRule="exact"/>
        <w:ind w:right="0" w:firstLine="640" w:firstLineChars="200"/>
        <w:jc w:val="both"/>
        <w:textAlignment w:val="auto"/>
        <w:outlineLvl w:val="9"/>
        <w:rPr>
          <w:rFonts w:hint="eastAsia" w:eastAsia="方正仿宋_GBK" w:cs="Times New Roman"/>
          <w:b w:val="0"/>
          <w:bCs w:val="0"/>
          <w:sz w:val="32"/>
          <w:szCs w:val="32"/>
          <w:lang w:val="en-US" w:eastAsia="zh-CN"/>
        </w:rPr>
      </w:pPr>
      <w:r>
        <w:rPr>
          <w:rFonts w:hint="eastAsia" w:eastAsia="方正仿宋_GBK" w:cs="Times New Roman"/>
          <w:b w:val="0"/>
          <w:bCs w:val="0"/>
          <w:sz w:val="32"/>
          <w:szCs w:val="32"/>
          <w:lang w:val="en-US" w:eastAsia="zh-CN"/>
        </w:rPr>
        <w:t>特此通知</w:t>
      </w:r>
    </w:p>
    <w:p>
      <w:pPr>
        <w:keepNext w:val="0"/>
        <w:keepLines w:val="0"/>
        <w:pageBreakBefore w:val="0"/>
        <w:widowControl w:val="0"/>
        <w:kinsoku/>
        <w:wordWrap/>
        <w:overflowPunct/>
        <w:topLinePunct w:val="0"/>
        <w:autoSpaceDE/>
        <w:autoSpaceDN/>
        <w:bidi w:val="0"/>
        <w:spacing w:line="600" w:lineRule="exact"/>
        <w:ind w:right="0"/>
        <w:jc w:val="both"/>
        <w:textAlignment w:val="auto"/>
        <w:outlineLvl w:val="9"/>
        <w:rPr>
          <w:rFonts w:hint="eastAsia" w:eastAsia="方正仿宋_GBK" w:cs="Times New Roman"/>
          <w:b w:val="0"/>
          <w:bCs w:val="0"/>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spacing w:line="600" w:lineRule="exact"/>
        <w:ind w:right="0"/>
        <w:jc w:val="both"/>
        <w:textAlignment w:val="auto"/>
        <w:outlineLvl w:val="9"/>
        <w:rPr>
          <w:rFonts w:hint="eastAsia" w:eastAsia="方正仿宋_GBK"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spacing w:line="600" w:lineRule="exact"/>
        <w:ind w:right="0"/>
        <w:jc w:val="both"/>
        <w:textAlignment w:val="auto"/>
        <w:outlineLvl w:val="9"/>
        <w:rPr>
          <w:rFonts w:hint="eastAsia" w:eastAsia="方正仿宋_GBK" w:cs="Times New Roman"/>
          <w:b w:val="0"/>
          <w:bCs w:val="0"/>
          <w:sz w:val="32"/>
          <w:szCs w:val="32"/>
          <w:lang w:val="en-US" w:eastAsia="zh-CN"/>
        </w:rPr>
      </w:pPr>
      <w:r>
        <w:rPr>
          <w:rFonts w:hint="eastAsia" w:eastAsia="方正仿宋_GBK" w:cs="Times New Roman"/>
          <w:b w:val="0"/>
          <w:bCs w:val="0"/>
          <w:sz w:val="32"/>
          <w:szCs w:val="32"/>
          <w:lang w:val="en-US" w:eastAsia="zh-CN"/>
        </w:rPr>
        <w:t xml:space="preserve">                   重庆市潼南区文化和旅游发展委员会</w:t>
      </w:r>
    </w:p>
    <w:p>
      <w:pPr>
        <w:keepNext w:val="0"/>
        <w:keepLines w:val="0"/>
        <w:pageBreakBefore w:val="0"/>
        <w:widowControl w:val="0"/>
        <w:kinsoku/>
        <w:wordWrap/>
        <w:overflowPunct/>
        <w:topLinePunct w:val="0"/>
        <w:autoSpaceDE/>
        <w:autoSpaceDN/>
        <w:bidi w:val="0"/>
        <w:spacing w:line="600" w:lineRule="exact"/>
        <w:ind w:right="0"/>
        <w:jc w:val="both"/>
        <w:textAlignment w:val="auto"/>
        <w:outlineLvl w:val="9"/>
        <w:rPr>
          <w:rFonts w:hint="default" w:eastAsia="方正仿宋_GBK" w:cs="Times New Roman"/>
          <w:b w:val="0"/>
          <w:bCs w:val="0"/>
          <w:sz w:val="32"/>
          <w:szCs w:val="32"/>
          <w:lang w:val="en-US" w:eastAsia="zh-CN"/>
        </w:rPr>
      </w:pPr>
      <w:r>
        <w:rPr>
          <w:rFonts w:hint="eastAsia" w:eastAsia="方正仿宋_GBK" w:cs="Times New Roman"/>
          <w:b w:val="0"/>
          <w:bCs w:val="0"/>
          <w:sz w:val="32"/>
          <w:szCs w:val="32"/>
          <w:lang w:val="en-US" w:eastAsia="zh-CN"/>
        </w:rPr>
        <w:t xml:space="preserve">                           2022年9月7日</w:t>
      </w: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pStyle w:val="3"/>
        <w:rPr>
          <w:rFonts w:hint="eastAsia"/>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p>
    <w:p>
      <w:pPr>
        <w:rPr>
          <w:rFonts w:hint="eastAsia"/>
        </w:rPr>
      </w:pP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重庆市</w:t>
      </w:r>
      <w:r>
        <w:rPr>
          <w:rFonts w:hint="eastAsia" w:ascii="方正小标宋_GBK" w:hAnsi="方正小标宋_GBK" w:eastAsia="方正小标宋_GBK" w:cs="方正小标宋_GBK"/>
          <w:bCs/>
          <w:sz w:val="44"/>
          <w:szCs w:val="44"/>
          <w:lang w:eastAsia="zh-CN"/>
        </w:rPr>
        <w:t>潼南区</w:t>
      </w:r>
      <w:r>
        <w:rPr>
          <w:rFonts w:hint="eastAsia" w:ascii="方正小标宋_GBK" w:hAnsi="方正小标宋_GBK" w:eastAsia="方正小标宋_GBK" w:cs="方正小标宋_GBK"/>
          <w:bCs/>
          <w:sz w:val="44"/>
          <w:szCs w:val="44"/>
        </w:rPr>
        <w:t>非物质文化遗产代表性</w:t>
      </w:r>
    </w:p>
    <w:p>
      <w:pPr>
        <w:keepNext w:val="0"/>
        <w:keepLines w:val="0"/>
        <w:pageBreakBefore w:val="0"/>
        <w:widowControl w:val="0"/>
        <w:kinsoku/>
        <w:wordWrap/>
        <w:overflowPunct/>
        <w:topLinePunct w:val="0"/>
        <w:autoSpaceDE/>
        <w:autoSpaceDN/>
        <w:bidi w:val="0"/>
        <w:spacing w:line="600" w:lineRule="exact"/>
        <w:ind w:left="0" w:leftChars="0" w:right="0"/>
        <w:jc w:val="center"/>
        <w:textAlignment w:val="auto"/>
        <w:outlineLvl w:val="9"/>
        <w:rPr>
          <w:rFonts w:hint="eastAsia" w:ascii="方正小标宋_GBK" w:hAnsi="方正小标宋_GBK" w:eastAsia="方正小标宋_GBK" w:cs="方正小标宋_GBK"/>
          <w:color w:val="000000"/>
          <w:kern w:val="0"/>
          <w:sz w:val="44"/>
          <w:szCs w:val="44"/>
        </w:rPr>
      </w:pPr>
      <w:r>
        <w:rPr>
          <w:rFonts w:hint="eastAsia" w:ascii="方正小标宋_GBK" w:hAnsi="方正小标宋_GBK" w:eastAsia="方正小标宋_GBK" w:cs="方正小标宋_GBK"/>
          <w:bCs/>
          <w:sz w:val="44"/>
          <w:szCs w:val="44"/>
        </w:rPr>
        <w:t>传承人管理办法</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firstLine="640" w:firstLineChars="200"/>
        <w:textAlignment w:val="auto"/>
        <w:outlineLvl w:val="9"/>
        <w:rPr>
          <w:rFonts w:hint="default" w:ascii="Times New Roman" w:hAnsi="Times New Roman" w:eastAsia="方正仿宋_GBK" w:cs="Times New Roman"/>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firstLine="0" w:firstLineChars="0"/>
        <w:jc w:val="center"/>
        <w:textAlignment w:val="auto"/>
        <w:outlineLvl w:val="9"/>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一、总　则</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第一条　为有效保护和传承非物质文化遗产，鼓励和支持</w:t>
      </w:r>
      <w:r>
        <w:rPr>
          <w:rFonts w:hint="default" w:ascii="Times New Roman" w:hAnsi="Times New Roman" w:eastAsia="方正仿宋_GBK" w:cs="Times New Roman"/>
          <w:bCs/>
          <w:color w:val="000000"/>
          <w:sz w:val="32"/>
          <w:szCs w:val="32"/>
        </w:rPr>
        <w:t>国家级、市级</w:t>
      </w:r>
      <w:r>
        <w:rPr>
          <w:rFonts w:hint="default" w:ascii="Times New Roman" w:hAnsi="Times New Roman" w:eastAsia="方正仿宋_GBK" w:cs="Times New Roman"/>
          <w:bCs/>
          <w:color w:val="000000"/>
          <w:sz w:val="32"/>
          <w:szCs w:val="32"/>
          <w:lang w:eastAsia="zh-CN"/>
        </w:rPr>
        <w:t>、区级</w:t>
      </w:r>
      <w:r>
        <w:rPr>
          <w:rFonts w:hint="default" w:ascii="Times New Roman" w:hAnsi="Times New Roman" w:eastAsia="方正仿宋_GBK" w:cs="Times New Roman"/>
          <w:bCs/>
          <w:sz w:val="32"/>
          <w:szCs w:val="32"/>
        </w:rPr>
        <w:t>非物质文化遗产代表性传承人开展传习活动，根据《中华人民共和国非物质文化遗产法》《重庆市非物质文化遗产条例》</w:t>
      </w:r>
      <w:r>
        <w:rPr>
          <w:rFonts w:hint="eastAsia" w:eastAsia="方正仿宋_GBK" w:cs="Times New Roman"/>
          <w:b w:val="0"/>
          <w:bCs w:val="0"/>
          <w:color w:val="000000"/>
          <w:spacing w:val="-6"/>
          <w:kern w:val="0"/>
          <w:sz w:val="32"/>
          <w:szCs w:val="32"/>
          <w:lang w:val="en-US" w:eastAsia="zh-CN" w:bidi="ar-SA"/>
        </w:rPr>
        <w:t>《</w:t>
      </w:r>
      <w:r>
        <w:rPr>
          <w:rFonts w:hint="eastAsia" w:ascii="Times New Roman" w:hAnsi="Times New Roman" w:eastAsia="方正仿宋_GBK" w:cs="Times New Roman"/>
          <w:b w:val="0"/>
          <w:bCs w:val="0"/>
          <w:color w:val="000000"/>
          <w:spacing w:val="-6"/>
          <w:kern w:val="0"/>
          <w:sz w:val="32"/>
          <w:szCs w:val="32"/>
          <w:lang w:val="en-US" w:eastAsia="zh-CN" w:bidi="ar-SA"/>
        </w:rPr>
        <w:t>中共中央办公厅 国务院办公厅关于进一步加强非物质文化遗产保护工作的意见</w:t>
      </w:r>
      <w:r>
        <w:rPr>
          <w:rFonts w:hint="eastAsia" w:eastAsia="方正仿宋_GBK" w:cs="Times New Roman"/>
          <w:b w:val="0"/>
          <w:bCs w:val="0"/>
          <w:color w:val="000000"/>
          <w:spacing w:val="-6"/>
          <w:kern w:val="0"/>
          <w:sz w:val="32"/>
          <w:szCs w:val="32"/>
          <w:lang w:val="en-US" w:eastAsia="zh-CN" w:bidi="ar-SA"/>
        </w:rPr>
        <w:t>》</w:t>
      </w:r>
      <w:r>
        <w:rPr>
          <w:rFonts w:hint="default" w:ascii="Times New Roman" w:hAnsi="Times New Roman" w:eastAsia="方正仿宋_GBK" w:cs="Times New Roman"/>
          <w:bCs/>
          <w:sz w:val="32"/>
          <w:szCs w:val="32"/>
        </w:rPr>
        <w:t>，制定本办法。</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color w:val="0070C0"/>
          <w:sz w:val="32"/>
          <w:szCs w:val="32"/>
        </w:rPr>
      </w:pPr>
      <w:r>
        <w:rPr>
          <w:rFonts w:hint="default" w:ascii="Times New Roman" w:hAnsi="Times New Roman" w:eastAsia="方正仿宋_GBK" w:cs="Times New Roman"/>
          <w:bCs/>
          <w:sz w:val="32"/>
          <w:szCs w:val="32"/>
        </w:rPr>
        <w:t>第二条　</w:t>
      </w:r>
      <w:r>
        <w:rPr>
          <w:rFonts w:hint="default" w:ascii="Times New Roman" w:hAnsi="Times New Roman" w:eastAsia="方正仿宋_GBK" w:cs="Times New Roman"/>
          <w:bCs/>
          <w:color w:val="000000"/>
          <w:sz w:val="32"/>
          <w:szCs w:val="32"/>
        </w:rPr>
        <w:t>本办法所称的“国家级、市级</w:t>
      </w:r>
      <w:r>
        <w:rPr>
          <w:rFonts w:hint="default" w:ascii="Times New Roman" w:hAnsi="Times New Roman" w:eastAsia="方正仿宋_GBK" w:cs="Times New Roman"/>
          <w:bCs/>
          <w:color w:val="000000"/>
          <w:sz w:val="32"/>
          <w:szCs w:val="32"/>
          <w:lang w:eastAsia="zh-CN"/>
        </w:rPr>
        <w:t>、区级</w:t>
      </w:r>
      <w:r>
        <w:rPr>
          <w:rFonts w:hint="default" w:ascii="Times New Roman" w:hAnsi="Times New Roman" w:eastAsia="方正仿宋_GBK" w:cs="Times New Roman"/>
          <w:bCs/>
          <w:color w:val="000000"/>
          <w:sz w:val="32"/>
          <w:szCs w:val="32"/>
        </w:rPr>
        <w:t>非物质文化遗产代表性传承人”，</w:t>
      </w:r>
      <w:r>
        <w:rPr>
          <w:rFonts w:hint="eastAsia" w:eastAsia="方正仿宋_GBK" w:cs="Times New Roman"/>
          <w:bCs/>
          <w:color w:val="000000"/>
          <w:sz w:val="32"/>
          <w:szCs w:val="32"/>
          <w:lang w:eastAsia="zh-CN"/>
        </w:rPr>
        <w:t>分别</w:t>
      </w:r>
      <w:r>
        <w:rPr>
          <w:rFonts w:hint="default" w:ascii="Times New Roman" w:hAnsi="Times New Roman" w:eastAsia="方正仿宋_GBK" w:cs="Times New Roman"/>
          <w:bCs/>
          <w:color w:val="000000"/>
          <w:sz w:val="32"/>
          <w:szCs w:val="32"/>
        </w:rPr>
        <w:t>指经文化</w:t>
      </w:r>
      <w:r>
        <w:rPr>
          <w:rFonts w:hint="default" w:ascii="Times New Roman" w:hAnsi="Times New Roman" w:eastAsia="方正仿宋_GBK" w:cs="Times New Roman"/>
          <w:bCs/>
          <w:color w:val="000000"/>
          <w:sz w:val="32"/>
          <w:szCs w:val="32"/>
          <w:lang w:eastAsia="zh-CN"/>
        </w:rPr>
        <w:t>和旅游部</w:t>
      </w:r>
      <w:r>
        <w:rPr>
          <w:rFonts w:hint="eastAsia" w:eastAsia="方正仿宋_GBK" w:cs="Times New Roman"/>
          <w:bCs/>
          <w:color w:val="000000"/>
          <w:sz w:val="32"/>
          <w:szCs w:val="32"/>
          <w:lang w:eastAsia="zh-CN"/>
        </w:rPr>
        <w:t>以及</w:t>
      </w:r>
      <w:r>
        <w:rPr>
          <w:rFonts w:hint="default" w:ascii="Times New Roman" w:hAnsi="Times New Roman" w:eastAsia="方正仿宋_GBK" w:cs="Times New Roman"/>
          <w:bCs/>
          <w:color w:val="000000"/>
          <w:sz w:val="32"/>
          <w:szCs w:val="32"/>
        </w:rPr>
        <w:t>市</w:t>
      </w:r>
      <w:r>
        <w:rPr>
          <w:rFonts w:hint="default" w:ascii="Times New Roman" w:hAnsi="Times New Roman" w:eastAsia="方正仿宋_GBK" w:cs="Times New Roman"/>
          <w:bCs/>
          <w:color w:val="000000"/>
          <w:sz w:val="32"/>
          <w:szCs w:val="32"/>
          <w:lang w:eastAsia="zh-CN"/>
        </w:rPr>
        <w:t>、区文化旅游</w:t>
      </w:r>
      <w:r>
        <w:rPr>
          <w:rFonts w:hint="eastAsia" w:eastAsia="方正仿宋_GBK" w:cs="Times New Roman"/>
          <w:bCs/>
          <w:color w:val="000000"/>
          <w:sz w:val="32"/>
          <w:szCs w:val="32"/>
          <w:lang w:eastAsia="zh-CN"/>
        </w:rPr>
        <w:t>主管部门</w:t>
      </w:r>
      <w:r>
        <w:rPr>
          <w:rFonts w:hint="default" w:ascii="Times New Roman" w:hAnsi="Times New Roman" w:eastAsia="方正仿宋_GBK" w:cs="Times New Roman"/>
          <w:bCs/>
          <w:color w:val="000000"/>
          <w:sz w:val="32"/>
          <w:szCs w:val="32"/>
        </w:rPr>
        <w:t>认定的，承担国家级、市级</w:t>
      </w:r>
      <w:r>
        <w:rPr>
          <w:rFonts w:hint="default" w:ascii="Times New Roman" w:hAnsi="Times New Roman" w:eastAsia="方正仿宋_GBK" w:cs="Times New Roman"/>
          <w:bCs/>
          <w:color w:val="000000"/>
          <w:sz w:val="32"/>
          <w:szCs w:val="32"/>
          <w:lang w:eastAsia="zh-CN"/>
        </w:rPr>
        <w:t>、区级</w:t>
      </w:r>
      <w:r>
        <w:rPr>
          <w:rFonts w:hint="default" w:ascii="Times New Roman" w:hAnsi="Times New Roman" w:eastAsia="方正仿宋_GBK" w:cs="Times New Roman"/>
          <w:bCs/>
          <w:color w:val="000000"/>
          <w:sz w:val="32"/>
          <w:szCs w:val="32"/>
        </w:rPr>
        <w:t>非物质文化遗产</w:t>
      </w:r>
      <w:r>
        <w:rPr>
          <w:rFonts w:hint="eastAsia" w:eastAsia="方正仿宋_GBK" w:cs="Times New Roman"/>
          <w:bCs/>
          <w:color w:val="000000"/>
          <w:sz w:val="32"/>
          <w:szCs w:val="32"/>
          <w:lang w:eastAsia="zh-CN"/>
        </w:rPr>
        <w:t>代表性</w:t>
      </w:r>
      <w:r>
        <w:rPr>
          <w:rFonts w:hint="default" w:ascii="Times New Roman" w:hAnsi="Times New Roman" w:eastAsia="方正仿宋_GBK" w:cs="Times New Roman"/>
          <w:bCs/>
          <w:color w:val="000000"/>
          <w:sz w:val="32"/>
          <w:szCs w:val="32"/>
        </w:rPr>
        <w:t>项目传承责任的传承人。</w:t>
      </w:r>
    </w:p>
    <w:p>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outlineLvl w:val="9"/>
        <w:rPr>
          <w:rFonts w:hint="default" w:ascii="方正黑体_GBK" w:hAnsi="方正黑体_GBK" w:eastAsia="方正黑体_GBK" w:cs="方正黑体_GBK"/>
          <w:bCs/>
          <w:sz w:val="32"/>
          <w:szCs w:val="32"/>
          <w:lang w:val="en-US" w:eastAsia="zh-CN"/>
        </w:rPr>
      </w:pPr>
      <w:r>
        <w:rPr>
          <w:rFonts w:hint="default" w:ascii="方正黑体_GBK" w:hAnsi="方正黑体_GBK" w:eastAsia="方正黑体_GBK" w:cs="方正黑体_GBK"/>
          <w:bCs/>
          <w:sz w:val="32"/>
          <w:szCs w:val="32"/>
          <w:lang w:val="en-US" w:eastAsia="zh-CN"/>
        </w:rPr>
        <w:t>二、认　定</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第三条　</w:t>
      </w:r>
      <w:r>
        <w:rPr>
          <w:rFonts w:hint="eastAsia" w:eastAsia="方正仿宋_GBK" w:cs="Times New Roman"/>
          <w:bCs/>
          <w:sz w:val="32"/>
          <w:szCs w:val="32"/>
          <w:lang w:eastAsia="zh-CN"/>
        </w:rPr>
        <w:t>认定</w:t>
      </w:r>
      <w:r>
        <w:rPr>
          <w:rFonts w:hint="default" w:ascii="Times New Roman" w:hAnsi="Times New Roman" w:eastAsia="方正仿宋_GBK" w:cs="Times New Roman"/>
          <w:bCs/>
          <w:color w:val="000000"/>
          <w:sz w:val="32"/>
          <w:szCs w:val="32"/>
          <w:lang w:eastAsia="zh-CN"/>
        </w:rPr>
        <w:t>区级</w:t>
      </w:r>
      <w:r>
        <w:rPr>
          <w:rFonts w:hint="default" w:ascii="Times New Roman" w:hAnsi="Times New Roman" w:eastAsia="方正仿宋_GBK" w:cs="Times New Roman"/>
          <w:bCs/>
          <w:sz w:val="32"/>
          <w:szCs w:val="32"/>
        </w:rPr>
        <w:t>非物质文化遗产代表性传承人</w:t>
      </w:r>
      <w:r>
        <w:rPr>
          <w:rFonts w:hint="eastAsia" w:eastAsia="方正仿宋_GBK" w:cs="Times New Roman"/>
          <w:bCs/>
          <w:sz w:val="32"/>
          <w:szCs w:val="32"/>
          <w:lang w:eastAsia="zh-CN"/>
        </w:rPr>
        <w:t>，</w:t>
      </w:r>
      <w:r>
        <w:rPr>
          <w:rFonts w:hint="default" w:ascii="Times New Roman" w:hAnsi="Times New Roman" w:eastAsia="方正仿宋_GBK" w:cs="Times New Roman"/>
          <w:bCs/>
          <w:sz w:val="32"/>
          <w:szCs w:val="32"/>
        </w:rPr>
        <w:t>应当坚持公开、公平、公正的原则，严格履行申报、审核、评审、公示、审批等程序。</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eastAsia" w:eastAsia="方正仿宋_GBK" w:cs="Times New Roman"/>
          <w:bCs/>
          <w:color w:val="000000"/>
          <w:sz w:val="32"/>
          <w:szCs w:val="32"/>
          <w:lang w:eastAsia="zh-CN"/>
        </w:rPr>
        <w:t>认定</w:t>
      </w:r>
      <w:r>
        <w:rPr>
          <w:rFonts w:hint="default" w:ascii="Times New Roman" w:hAnsi="Times New Roman" w:eastAsia="方正仿宋_GBK" w:cs="Times New Roman"/>
          <w:bCs/>
          <w:color w:val="000000"/>
          <w:sz w:val="32"/>
          <w:szCs w:val="32"/>
        </w:rPr>
        <w:t>国家级、市级</w:t>
      </w:r>
      <w:r>
        <w:rPr>
          <w:rFonts w:hint="default" w:ascii="Times New Roman" w:hAnsi="Times New Roman" w:eastAsia="方正仿宋_GBK" w:cs="Times New Roman"/>
          <w:bCs/>
          <w:color w:val="000000"/>
          <w:sz w:val="32"/>
          <w:szCs w:val="32"/>
          <w:lang w:eastAsia="zh-CN"/>
        </w:rPr>
        <w:t>非物质文化遗产代表性传承人</w:t>
      </w:r>
      <w:r>
        <w:rPr>
          <w:rFonts w:hint="eastAsia" w:eastAsia="方正仿宋_GBK" w:cs="Times New Roman"/>
          <w:bCs/>
          <w:color w:val="000000"/>
          <w:sz w:val="32"/>
          <w:szCs w:val="32"/>
          <w:lang w:eastAsia="zh-CN"/>
        </w:rPr>
        <w:t>，按照上级的相关规定执行。</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第四条　符合下列条件的公民可以申请或者被推荐为</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eastAsia" w:ascii="方正楷体_GBK" w:hAnsi="方正楷体_GBK" w:eastAsia="方正楷体_GBK" w:cs="方正楷体_GBK"/>
          <w:bCs/>
          <w:sz w:val="32"/>
          <w:szCs w:val="32"/>
        </w:rPr>
        <w:t>（一）</w:t>
      </w:r>
      <w:r>
        <w:rPr>
          <w:rFonts w:hint="default" w:ascii="Times New Roman" w:hAnsi="Times New Roman" w:eastAsia="方正仿宋_GBK" w:cs="Times New Roman"/>
          <w:bCs/>
          <w:sz w:val="32"/>
          <w:szCs w:val="32"/>
        </w:rPr>
        <w:t>掌握并承续某项</w:t>
      </w:r>
      <w:r>
        <w:rPr>
          <w:rFonts w:hint="default" w:ascii="Times New Roman" w:hAnsi="Times New Roman" w:eastAsia="方正仿宋_GBK" w:cs="Times New Roman"/>
          <w:bCs/>
          <w:sz w:val="32"/>
          <w:szCs w:val="32"/>
          <w:lang w:eastAsia="zh-CN"/>
        </w:rPr>
        <w:t>区级</w:t>
      </w:r>
      <w:r>
        <w:rPr>
          <w:rFonts w:hint="default" w:ascii="Times New Roman" w:hAnsi="Times New Roman" w:eastAsia="方正仿宋_GBK" w:cs="Times New Roman"/>
          <w:bCs/>
          <w:sz w:val="32"/>
          <w:szCs w:val="32"/>
        </w:rPr>
        <w:t>非物质文化遗产；</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（二）</w:t>
      </w:r>
      <w:r>
        <w:rPr>
          <w:rFonts w:hint="default" w:ascii="Times New Roman" w:hAnsi="Times New Roman" w:eastAsia="方正仿宋_GBK" w:cs="Times New Roman"/>
          <w:bCs/>
          <w:sz w:val="32"/>
          <w:szCs w:val="32"/>
        </w:rPr>
        <w:t>在一定区域或领域内被公认为具有代表性和影响力；</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（三）</w:t>
      </w:r>
      <w:r>
        <w:rPr>
          <w:rFonts w:hint="default" w:ascii="Times New Roman" w:hAnsi="Times New Roman" w:eastAsia="方正仿宋_GBK" w:cs="Times New Roman"/>
          <w:bCs/>
          <w:sz w:val="32"/>
          <w:szCs w:val="32"/>
        </w:rPr>
        <w:t>积极开展传承活动，培养后继人才</w:t>
      </w:r>
      <w:r>
        <w:rPr>
          <w:rFonts w:hint="eastAsia" w:eastAsia="方正仿宋_GBK" w:cs="Times New Roman"/>
          <w:bCs/>
          <w:sz w:val="32"/>
          <w:szCs w:val="32"/>
          <w:lang w:eastAsia="zh-CN"/>
        </w:rPr>
        <w:t>。</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color w:val="000000"/>
          <w:sz w:val="32"/>
          <w:szCs w:val="32"/>
        </w:rPr>
      </w:pPr>
      <w:r>
        <w:rPr>
          <w:rFonts w:hint="default" w:ascii="Times New Roman" w:hAnsi="Times New Roman" w:eastAsia="方正仿宋_GBK" w:cs="Times New Roman"/>
          <w:bCs/>
          <w:color w:val="000000"/>
          <w:sz w:val="32"/>
          <w:szCs w:val="32"/>
        </w:rPr>
        <w:t>《重庆市非物质文化遗产条例》第二十一条第二款所列人员不得认定为非物质文化遗产代表性传承人。</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为扶持传承梯度发展，同一非物质文化遗产项目分别是国家级、市级、区级代表</w:t>
      </w:r>
      <w:r>
        <w:rPr>
          <w:rFonts w:hint="eastAsia" w:eastAsia="方正仿宋_GBK" w:cs="Times New Roman"/>
          <w:bCs/>
          <w:sz w:val="32"/>
          <w:szCs w:val="32"/>
          <w:lang w:eastAsia="zh-CN"/>
        </w:rPr>
        <w:t>性</w:t>
      </w:r>
      <w:r>
        <w:rPr>
          <w:rFonts w:hint="default" w:ascii="Times New Roman" w:hAnsi="Times New Roman" w:eastAsia="方正仿宋_GBK" w:cs="Times New Roman"/>
          <w:bCs/>
          <w:sz w:val="32"/>
          <w:szCs w:val="32"/>
        </w:rPr>
        <w:t>项目的，同一代表性传承人不得同时担任国家级、市级、区级代表性传承人，上一级代表性传承人获批准即不再担任下一级代表性传承人。</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第五条　公民提出</w:t>
      </w:r>
      <w:r>
        <w:rPr>
          <w:rFonts w:hint="default" w:ascii="Times New Roman" w:hAnsi="Times New Roman" w:eastAsia="方正仿宋_GBK" w:cs="Times New Roman"/>
          <w:bCs/>
          <w:sz w:val="32"/>
          <w:szCs w:val="32"/>
          <w:lang w:eastAsia="zh-CN"/>
        </w:rPr>
        <w:t>区级</w:t>
      </w:r>
      <w:r>
        <w:rPr>
          <w:rFonts w:hint="default" w:ascii="Times New Roman" w:hAnsi="Times New Roman" w:eastAsia="方正仿宋_GBK" w:cs="Times New Roman"/>
          <w:bCs/>
          <w:sz w:val="32"/>
          <w:szCs w:val="32"/>
        </w:rPr>
        <w:t>非物质文化遗产代表性传承人申请的，应当向</w:t>
      </w:r>
      <w:r>
        <w:rPr>
          <w:rFonts w:hint="eastAsia" w:eastAsia="方正仿宋_GBK" w:cs="Times New Roman"/>
          <w:bCs/>
          <w:sz w:val="32"/>
          <w:szCs w:val="32"/>
          <w:lang w:eastAsia="zh-CN"/>
        </w:rPr>
        <w:t>区文化旅游主管部门</w:t>
      </w:r>
      <w:r>
        <w:rPr>
          <w:rFonts w:hint="default" w:ascii="Times New Roman" w:hAnsi="Times New Roman" w:eastAsia="方正仿宋_GBK" w:cs="Times New Roman"/>
          <w:bCs/>
          <w:sz w:val="32"/>
          <w:szCs w:val="32"/>
        </w:rPr>
        <w:t>提供以下材料</w:t>
      </w:r>
      <w:r>
        <w:rPr>
          <w:rFonts w:hint="eastAsia" w:eastAsia="方正仿宋_GBK" w:cs="Times New Roman"/>
          <w:bCs/>
          <w:sz w:val="32"/>
          <w:szCs w:val="32"/>
          <w:lang w:eastAsia="zh-CN"/>
        </w:rPr>
        <w:t>：</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（一）</w:t>
      </w:r>
      <w:r>
        <w:rPr>
          <w:rFonts w:hint="default" w:ascii="Times New Roman" w:hAnsi="Times New Roman" w:eastAsia="方正仿宋_GBK" w:cs="Times New Roman"/>
          <w:bCs/>
          <w:sz w:val="32"/>
          <w:szCs w:val="32"/>
        </w:rPr>
        <w:t>申请人基本情况，包括年龄、性别、民族、文化程度、职业、工作单位、</w:t>
      </w:r>
      <w:r>
        <w:rPr>
          <w:rFonts w:hint="eastAsia" w:eastAsia="方正仿宋_GBK" w:cs="Times New Roman"/>
          <w:bCs/>
          <w:sz w:val="32"/>
          <w:szCs w:val="32"/>
          <w:lang w:eastAsia="zh-CN"/>
        </w:rPr>
        <w:t>联系方式、</w:t>
      </w:r>
      <w:r>
        <w:rPr>
          <w:rFonts w:hint="default" w:ascii="Times New Roman" w:hAnsi="Times New Roman" w:eastAsia="方正仿宋_GBK" w:cs="Times New Roman"/>
          <w:bCs/>
          <w:sz w:val="32"/>
          <w:szCs w:val="32"/>
        </w:rPr>
        <w:t>居住地址等；</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pacing w:val="-11"/>
          <w:sz w:val="32"/>
          <w:szCs w:val="32"/>
        </w:rPr>
      </w:pPr>
      <w:r>
        <w:rPr>
          <w:rFonts w:hint="default" w:ascii="方正楷体_GBK" w:hAnsi="方正楷体_GBK" w:eastAsia="方正楷体_GBK" w:cs="方正楷体_GBK"/>
          <w:bCs/>
          <w:sz w:val="32"/>
          <w:szCs w:val="32"/>
        </w:rPr>
        <w:t>（二）</w:t>
      </w:r>
      <w:r>
        <w:rPr>
          <w:rFonts w:hint="default" w:ascii="Times New Roman" w:hAnsi="Times New Roman" w:eastAsia="方正仿宋_GBK" w:cs="Times New Roman"/>
          <w:bCs/>
          <w:spacing w:val="-11"/>
          <w:sz w:val="32"/>
          <w:szCs w:val="32"/>
        </w:rPr>
        <w:t>该项目的传承谱系，以及申请人的学习与实践经历；</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（三）</w:t>
      </w:r>
      <w:r>
        <w:rPr>
          <w:rFonts w:hint="default" w:ascii="Times New Roman" w:hAnsi="Times New Roman" w:eastAsia="方正仿宋_GBK" w:cs="Times New Roman"/>
          <w:bCs/>
          <w:sz w:val="32"/>
          <w:szCs w:val="32"/>
        </w:rPr>
        <w:t xml:space="preserve">申请人的技艺特点、成就及相关的证明材料；     </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（四）</w:t>
      </w:r>
      <w:r>
        <w:rPr>
          <w:rFonts w:hint="default" w:ascii="Times New Roman" w:hAnsi="Times New Roman" w:eastAsia="方正仿宋_GBK" w:cs="Times New Roman"/>
          <w:bCs/>
          <w:sz w:val="32"/>
          <w:szCs w:val="32"/>
        </w:rPr>
        <w:t>申请人持有该项目的相关实物、资料的情况；</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（五）</w:t>
      </w:r>
      <w:r>
        <w:rPr>
          <w:rFonts w:hint="default" w:ascii="Times New Roman" w:hAnsi="Times New Roman" w:eastAsia="方正仿宋_GBK" w:cs="Times New Roman"/>
          <w:bCs/>
          <w:sz w:val="32"/>
          <w:szCs w:val="32"/>
        </w:rPr>
        <w:t>其他有助于说明申请人代表性的材料。</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eastAsia" w:eastAsia="方正仿宋_GBK" w:cs="方正仿宋_GBK"/>
          <w:bCs/>
          <w:sz w:val="32"/>
          <w:szCs w:val="32"/>
        </w:rPr>
        <w:t>国家级、市级</w:t>
      </w:r>
      <w:r>
        <w:rPr>
          <w:rFonts w:hint="eastAsia" w:eastAsia="方正仿宋_GBK" w:cs="方正仿宋_GBK"/>
          <w:bCs/>
          <w:sz w:val="32"/>
          <w:szCs w:val="32"/>
          <w:lang w:eastAsia="zh-CN"/>
        </w:rPr>
        <w:t>、</w:t>
      </w:r>
      <w:r>
        <w:rPr>
          <w:rFonts w:hint="default" w:ascii="Times New Roman" w:hAnsi="Times New Roman" w:eastAsia="方正仿宋_GBK" w:cs="Times New Roman"/>
          <w:bCs/>
          <w:sz w:val="32"/>
          <w:szCs w:val="32"/>
          <w:lang w:eastAsia="zh-CN"/>
        </w:rPr>
        <w:t>区级</w:t>
      </w:r>
      <w:r>
        <w:rPr>
          <w:rFonts w:hint="default" w:ascii="Times New Roman" w:hAnsi="Times New Roman" w:eastAsia="方正仿宋_GBK" w:cs="Times New Roman"/>
          <w:bCs/>
          <w:sz w:val="32"/>
          <w:szCs w:val="32"/>
        </w:rPr>
        <w:t>非物质文化遗产项目保护单位可以向</w:t>
      </w:r>
      <w:r>
        <w:rPr>
          <w:rFonts w:hint="eastAsia" w:eastAsia="方正仿宋_GBK" w:cs="Times New Roman"/>
          <w:bCs/>
          <w:sz w:val="32"/>
          <w:szCs w:val="32"/>
          <w:lang w:eastAsia="zh-CN"/>
        </w:rPr>
        <w:t>文化旅游主管部门</w:t>
      </w:r>
      <w:r>
        <w:rPr>
          <w:rFonts w:hint="default" w:ascii="Times New Roman" w:hAnsi="Times New Roman" w:eastAsia="方正仿宋_GBK" w:cs="Times New Roman"/>
          <w:bCs/>
          <w:sz w:val="32"/>
          <w:szCs w:val="32"/>
        </w:rPr>
        <w:t>推荐该项目代表性传承人，但应征得被推荐人的同意，推荐材料应包括第一款各项内容。项目保护单位</w:t>
      </w:r>
      <w:r>
        <w:rPr>
          <w:rFonts w:hint="eastAsia" w:eastAsia="方正仿宋_GBK" w:cs="Times New Roman"/>
          <w:bCs/>
          <w:sz w:val="32"/>
          <w:szCs w:val="32"/>
          <w:lang w:eastAsia="zh-CN"/>
        </w:rPr>
        <w:t>系</w:t>
      </w:r>
      <w:r>
        <w:rPr>
          <w:rFonts w:hint="default" w:ascii="Times New Roman" w:hAnsi="Times New Roman" w:eastAsia="方正仿宋_GBK" w:cs="Times New Roman"/>
          <w:bCs/>
          <w:sz w:val="32"/>
          <w:szCs w:val="32"/>
          <w:lang w:eastAsia="zh-CN"/>
        </w:rPr>
        <w:t>区</w:t>
      </w:r>
      <w:r>
        <w:rPr>
          <w:rFonts w:hint="eastAsia" w:eastAsia="方正仿宋_GBK" w:cs="Times New Roman"/>
          <w:bCs/>
          <w:sz w:val="32"/>
          <w:szCs w:val="32"/>
          <w:lang w:eastAsia="zh-CN"/>
        </w:rPr>
        <w:t>属</w:t>
      </w:r>
      <w:r>
        <w:rPr>
          <w:rFonts w:hint="default" w:ascii="Times New Roman" w:hAnsi="Times New Roman" w:eastAsia="方正仿宋_GBK" w:cs="Times New Roman"/>
          <w:bCs/>
          <w:sz w:val="32"/>
          <w:szCs w:val="32"/>
        </w:rPr>
        <w:t>单位的，</w:t>
      </w:r>
      <w:r>
        <w:rPr>
          <w:rFonts w:hint="default" w:ascii="Times New Roman" w:hAnsi="Times New Roman" w:eastAsia="方正仿宋_GBK" w:cs="Times New Roman"/>
          <w:bCs/>
          <w:sz w:val="32"/>
          <w:szCs w:val="32"/>
          <w:lang w:eastAsia="zh-CN"/>
        </w:rPr>
        <w:t>可</w:t>
      </w:r>
      <w:r>
        <w:rPr>
          <w:rFonts w:hint="default" w:ascii="Times New Roman" w:hAnsi="Times New Roman" w:eastAsia="方正仿宋_GBK" w:cs="Times New Roman"/>
          <w:bCs/>
          <w:sz w:val="32"/>
          <w:szCs w:val="32"/>
        </w:rPr>
        <w:t>以将推荐材料直接报送</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第六条　</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接到申请材料或推荐材料进行整理分类后，应组织</w:t>
      </w:r>
      <w:r>
        <w:rPr>
          <w:rFonts w:hint="default" w:ascii="Times New Roman" w:hAnsi="Times New Roman" w:eastAsia="方正仿宋_GBK" w:cs="Times New Roman"/>
          <w:bCs/>
          <w:sz w:val="32"/>
          <w:szCs w:val="32"/>
          <w:lang w:eastAsia="zh-CN"/>
        </w:rPr>
        <w:t>相关</w:t>
      </w:r>
      <w:r>
        <w:rPr>
          <w:rFonts w:hint="default" w:ascii="Times New Roman" w:hAnsi="Times New Roman" w:eastAsia="方正仿宋_GBK" w:cs="Times New Roman"/>
          <w:bCs/>
          <w:sz w:val="32"/>
          <w:szCs w:val="32"/>
        </w:rPr>
        <w:t>专家进行评审</w:t>
      </w:r>
      <w:r>
        <w:rPr>
          <w:rFonts w:hint="default" w:ascii="Times New Roman" w:hAnsi="Times New Roman" w:eastAsia="方正仿宋_GBK" w:cs="Times New Roman"/>
          <w:bCs/>
          <w:sz w:val="32"/>
          <w:szCs w:val="32"/>
          <w:lang w:eastAsia="zh-CN"/>
        </w:rPr>
        <w:t>，</w:t>
      </w:r>
      <w:r>
        <w:rPr>
          <w:rFonts w:hint="default" w:ascii="Times New Roman" w:hAnsi="Times New Roman" w:eastAsia="方正仿宋_GBK" w:cs="Times New Roman"/>
          <w:bCs/>
          <w:sz w:val="32"/>
          <w:szCs w:val="32"/>
        </w:rPr>
        <w:t>由评审委员会提出</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 xml:space="preserve">级非物质文化遗产代表性传承人推荐名单。    </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w:t>
      </w:r>
      <w:r>
        <w:rPr>
          <w:rFonts w:hint="default" w:ascii="Times New Roman" w:hAnsi="Times New Roman" w:eastAsia="方正仿宋_GBK" w:cs="Times New Roman"/>
          <w:bCs/>
          <w:sz w:val="32"/>
          <w:szCs w:val="32"/>
          <w:lang w:eastAsia="zh-CN"/>
        </w:rPr>
        <w:t>七</w:t>
      </w:r>
      <w:r>
        <w:rPr>
          <w:rFonts w:hint="default" w:ascii="Times New Roman" w:hAnsi="Times New Roman" w:eastAsia="方正仿宋_GBK" w:cs="Times New Roman"/>
          <w:bCs/>
          <w:sz w:val="32"/>
          <w:szCs w:val="32"/>
        </w:rPr>
        <w:t>条　</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对评审委员会提出的</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级非物质文化遗产代表性传承人推荐名单向社会公示，公示时间不少于20天。</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w:t>
      </w:r>
      <w:r>
        <w:rPr>
          <w:rFonts w:hint="default" w:ascii="Times New Roman" w:hAnsi="Times New Roman" w:eastAsia="方正仿宋_GBK" w:cs="Times New Roman"/>
          <w:bCs/>
          <w:sz w:val="32"/>
          <w:szCs w:val="32"/>
          <w:lang w:eastAsia="zh-CN"/>
        </w:rPr>
        <w:t>八</w:t>
      </w:r>
      <w:r>
        <w:rPr>
          <w:rFonts w:hint="default" w:ascii="Times New Roman" w:hAnsi="Times New Roman" w:eastAsia="方正仿宋_GBK" w:cs="Times New Roman"/>
          <w:bCs/>
          <w:sz w:val="32"/>
          <w:szCs w:val="32"/>
        </w:rPr>
        <w:t>条　</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根据公示结果，审定</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级非物质文化遗产代表性传承人名单，并予以公布。</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w:t>
      </w:r>
      <w:r>
        <w:rPr>
          <w:rFonts w:hint="default" w:ascii="Times New Roman" w:hAnsi="Times New Roman" w:eastAsia="方正仿宋_GBK" w:cs="Times New Roman"/>
          <w:bCs/>
          <w:sz w:val="32"/>
          <w:szCs w:val="32"/>
          <w:lang w:eastAsia="zh-CN"/>
        </w:rPr>
        <w:t>九</w:t>
      </w:r>
      <w:r>
        <w:rPr>
          <w:rFonts w:hint="default" w:ascii="Times New Roman" w:hAnsi="Times New Roman" w:eastAsia="方正仿宋_GBK" w:cs="Times New Roman"/>
          <w:bCs/>
          <w:sz w:val="32"/>
          <w:szCs w:val="32"/>
        </w:rPr>
        <w:t>条　</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级非物质文化遗产代表性传承人的命名根据保护传承的实际需要，适时开展认定工作。</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级非物质文化遗产代表性传承人根据《重庆市非物质文化遗产条例》第二十五条、第二十七条的规定履行义务和享有权利。</w:t>
      </w:r>
    </w:p>
    <w:p>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outlineLvl w:val="9"/>
        <w:rPr>
          <w:rFonts w:hint="default" w:ascii="方正黑体_GBK" w:hAnsi="方正黑体_GBK" w:eastAsia="方正黑体_GBK" w:cs="方正黑体_GBK"/>
          <w:bCs/>
          <w:sz w:val="32"/>
          <w:szCs w:val="32"/>
          <w:lang w:val="en-US" w:eastAsia="zh-CN"/>
        </w:rPr>
      </w:pPr>
      <w:r>
        <w:rPr>
          <w:rFonts w:hint="default" w:ascii="方正黑体_GBK" w:hAnsi="方正黑体_GBK" w:eastAsia="方正黑体_GBK" w:cs="方正黑体_GBK"/>
          <w:bCs/>
          <w:sz w:val="32"/>
          <w:szCs w:val="32"/>
          <w:lang w:val="en-US" w:eastAsia="zh-CN"/>
        </w:rPr>
        <w:t>三、资　助</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 xml:space="preserve">第十条  </w:t>
      </w:r>
      <w:r>
        <w:rPr>
          <w:rFonts w:hint="default" w:ascii="Times New Roman" w:hAnsi="Times New Roman" w:eastAsia="方正仿宋_GBK" w:cs="Times New Roman"/>
          <w:bCs/>
          <w:sz w:val="32"/>
          <w:szCs w:val="32"/>
          <w:lang w:eastAsia="zh-CN"/>
        </w:rPr>
        <w:t>各镇人民政府、街道办事处</w:t>
      </w:r>
      <w:r>
        <w:rPr>
          <w:rFonts w:hint="eastAsia" w:eastAsia="方正仿宋_GBK" w:cs="Times New Roman"/>
          <w:bCs/>
          <w:sz w:val="32"/>
          <w:szCs w:val="32"/>
          <w:lang w:eastAsia="zh-CN"/>
        </w:rPr>
        <w:t>和区属</w:t>
      </w:r>
      <w:r>
        <w:rPr>
          <w:rFonts w:hint="default" w:ascii="Times New Roman" w:hAnsi="Times New Roman" w:eastAsia="方正仿宋_GBK" w:cs="Times New Roman"/>
          <w:bCs/>
          <w:sz w:val="32"/>
          <w:szCs w:val="32"/>
        </w:rPr>
        <w:t>有关</w:t>
      </w:r>
      <w:r>
        <w:rPr>
          <w:rFonts w:hint="eastAsia" w:eastAsia="方正仿宋_GBK" w:cs="Times New Roman"/>
          <w:bCs/>
          <w:sz w:val="32"/>
          <w:szCs w:val="32"/>
          <w:lang w:eastAsia="zh-CN"/>
        </w:rPr>
        <w:t>部门、</w:t>
      </w:r>
      <w:r>
        <w:rPr>
          <w:rFonts w:hint="default" w:ascii="Times New Roman" w:hAnsi="Times New Roman" w:eastAsia="方正仿宋_GBK" w:cs="Times New Roman"/>
          <w:bCs/>
          <w:sz w:val="32"/>
          <w:szCs w:val="32"/>
          <w:lang w:eastAsia="zh-CN"/>
        </w:rPr>
        <w:t>单位</w:t>
      </w:r>
      <w:r>
        <w:rPr>
          <w:rFonts w:hint="default" w:ascii="Times New Roman" w:hAnsi="Times New Roman" w:eastAsia="方正仿宋_GBK" w:cs="Times New Roman"/>
          <w:bCs/>
          <w:sz w:val="32"/>
          <w:szCs w:val="32"/>
        </w:rPr>
        <w:t>应按照《重庆市非物质文化遗产条例》相关规定，对</w:t>
      </w:r>
      <w:r>
        <w:rPr>
          <w:rFonts w:hint="eastAsia" w:eastAsia="方正仿宋_GBK" w:cs="Times New Roman"/>
          <w:bCs/>
          <w:sz w:val="32"/>
          <w:szCs w:val="32"/>
          <w:lang w:eastAsia="zh-CN"/>
        </w:rPr>
        <w:t>国家级、市级、</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级非物质文化遗产代表性传承人开展传习活动予以支持。</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第十</w:t>
      </w:r>
      <w:r>
        <w:rPr>
          <w:rFonts w:hint="default" w:ascii="Times New Roman" w:hAnsi="Times New Roman" w:eastAsia="方正仿宋_GBK" w:cs="Times New Roman"/>
          <w:bCs/>
          <w:sz w:val="32"/>
          <w:szCs w:val="32"/>
          <w:lang w:eastAsia="zh-CN"/>
        </w:rPr>
        <w:t>一</w:t>
      </w:r>
      <w:r>
        <w:rPr>
          <w:rFonts w:hint="default" w:ascii="Times New Roman" w:hAnsi="Times New Roman" w:eastAsia="方正仿宋_GBK" w:cs="Times New Roman"/>
          <w:bCs/>
          <w:sz w:val="32"/>
          <w:szCs w:val="32"/>
        </w:rPr>
        <w:t xml:space="preserve">条  </w:t>
      </w:r>
      <w:r>
        <w:rPr>
          <w:rFonts w:hint="default" w:ascii="Times New Roman" w:hAnsi="Times New Roman" w:eastAsia="方正仿宋_GBK" w:cs="Times New Roman"/>
          <w:bCs/>
          <w:sz w:val="32"/>
          <w:szCs w:val="32"/>
          <w:lang w:eastAsia="zh-CN"/>
        </w:rPr>
        <w:t>区</w:t>
      </w:r>
      <w:r>
        <w:rPr>
          <w:rFonts w:hint="eastAsia" w:eastAsia="方正仿宋_GBK" w:cs="Times New Roman"/>
          <w:bCs/>
          <w:sz w:val="32"/>
          <w:szCs w:val="32"/>
          <w:lang w:eastAsia="zh-CN"/>
        </w:rPr>
        <w:t>文化旅游主管部门筹集、争取</w:t>
      </w:r>
      <w:r>
        <w:rPr>
          <w:rFonts w:hint="default" w:ascii="Times New Roman" w:hAnsi="Times New Roman" w:eastAsia="方正仿宋_GBK" w:cs="Times New Roman"/>
          <w:bCs/>
          <w:sz w:val="32"/>
          <w:szCs w:val="32"/>
        </w:rPr>
        <w:t>经费，对</w:t>
      </w:r>
      <w:r>
        <w:rPr>
          <w:rFonts w:hint="eastAsia" w:eastAsia="方正仿宋_GBK" w:cs="Times New Roman"/>
          <w:bCs/>
          <w:sz w:val="32"/>
          <w:szCs w:val="32"/>
          <w:lang w:eastAsia="zh-CN"/>
        </w:rPr>
        <w:t>国家级、市级、</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级非物质文化遗产代表性传承人从事下列传习活动予以补助：</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（一）</w:t>
      </w:r>
      <w:r>
        <w:rPr>
          <w:rFonts w:hint="default" w:ascii="Times New Roman" w:hAnsi="Times New Roman" w:eastAsia="方正仿宋_GBK" w:cs="Times New Roman"/>
          <w:bCs/>
          <w:sz w:val="32"/>
          <w:szCs w:val="32"/>
        </w:rPr>
        <w:t>整理、记录、出版有关技艺资料；</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（二）</w:t>
      </w:r>
      <w:r>
        <w:rPr>
          <w:rFonts w:hint="default" w:ascii="Times New Roman" w:hAnsi="Times New Roman" w:eastAsia="方正仿宋_GBK" w:cs="Times New Roman"/>
          <w:bCs/>
          <w:sz w:val="32"/>
          <w:szCs w:val="32"/>
        </w:rPr>
        <w:t>带徒授艺、培训讲习；</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（三）</w:t>
      </w:r>
      <w:r>
        <w:rPr>
          <w:rFonts w:hint="default" w:ascii="Times New Roman" w:hAnsi="Times New Roman" w:eastAsia="方正仿宋_GBK" w:cs="Times New Roman"/>
          <w:bCs/>
          <w:sz w:val="32"/>
          <w:szCs w:val="32"/>
        </w:rPr>
        <w:t>展演、展示和学术交流；</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方正楷体_GBK" w:hAnsi="方正楷体_GBK" w:eastAsia="方正楷体_GBK" w:cs="方正楷体_GBK"/>
          <w:bCs/>
          <w:sz w:val="32"/>
          <w:szCs w:val="32"/>
        </w:rPr>
        <w:t>（四）</w:t>
      </w:r>
      <w:r>
        <w:rPr>
          <w:rFonts w:hint="default" w:ascii="Times New Roman" w:hAnsi="Times New Roman" w:eastAsia="方正仿宋_GBK" w:cs="Times New Roman"/>
          <w:bCs/>
          <w:sz w:val="32"/>
          <w:szCs w:val="32"/>
        </w:rPr>
        <w:t>其他有助于非物质文化遗产保护与传承的事项。</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第十</w:t>
      </w:r>
      <w:r>
        <w:rPr>
          <w:rFonts w:hint="default" w:ascii="Times New Roman" w:hAnsi="Times New Roman" w:eastAsia="方正仿宋_GBK" w:cs="Times New Roman"/>
          <w:bCs/>
          <w:sz w:val="32"/>
          <w:szCs w:val="32"/>
          <w:lang w:eastAsia="zh-CN"/>
        </w:rPr>
        <w:t>二</w:t>
      </w:r>
      <w:r>
        <w:rPr>
          <w:rFonts w:hint="default" w:ascii="Times New Roman" w:hAnsi="Times New Roman" w:eastAsia="方正仿宋_GBK" w:cs="Times New Roman"/>
          <w:bCs/>
          <w:sz w:val="32"/>
          <w:szCs w:val="32"/>
        </w:rPr>
        <w:t>条</w:t>
      </w:r>
      <w:r>
        <w:rPr>
          <w:rFonts w:hint="default" w:ascii="Times New Roman" w:hAnsi="Times New Roman" w:eastAsia="方正仿宋_GBK" w:cs="Times New Roman"/>
          <w:bCs/>
          <w:color w:val="FF0000"/>
          <w:sz w:val="32"/>
          <w:szCs w:val="32"/>
        </w:rPr>
        <w:t>　</w:t>
      </w:r>
      <w:r>
        <w:rPr>
          <w:rFonts w:hint="default" w:ascii="Times New Roman" w:hAnsi="Times New Roman" w:eastAsia="方正仿宋_GBK" w:cs="Times New Roman"/>
          <w:bCs/>
          <w:color w:val="auto"/>
          <w:sz w:val="32"/>
          <w:szCs w:val="32"/>
          <w:lang w:eastAsia="zh-CN"/>
        </w:rPr>
        <w:t>区</w:t>
      </w:r>
      <w:r>
        <w:rPr>
          <w:rFonts w:hint="default" w:ascii="Times New Roman" w:hAnsi="Times New Roman" w:eastAsia="方正仿宋_GBK" w:cs="Times New Roman"/>
          <w:bCs/>
          <w:color w:val="auto"/>
          <w:sz w:val="32"/>
          <w:szCs w:val="32"/>
        </w:rPr>
        <w:t>非物质文化遗产保护中心</w:t>
      </w:r>
      <w:r>
        <w:rPr>
          <w:rFonts w:hint="eastAsia" w:eastAsia="方正仿宋_GBK" w:cs="Times New Roman"/>
          <w:bCs/>
          <w:color w:val="auto"/>
          <w:sz w:val="32"/>
          <w:szCs w:val="32"/>
          <w:lang w:eastAsia="zh-CN"/>
        </w:rPr>
        <w:t>负责业务考核，</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对本地区</w:t>
      </w:r>
      <w:r>
        <w:rPr>
          <w:rFonts w:hint="eastAsia" w:eastAsia="方正仿宋_GBK" w:cs="Times New Roman"/>
          <w:bCs/>
          <w:sz w:val="32"/>
          <w:szCs w:val="32"/>
          <w:lang w:eastAsia="zh-CN"/>
        </w:rPr>
        <w:t>国家级、市级、</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级非物质文化遗产代表性传承人的传承情况进行</w:t>
      </w:r>
      <w:r>
        <w:rPr>
          <w:rFonts w:hint="eastAsia" w:eastAsia="方正仿宋_GBK" w:cs="Times New Roman"/>
          <w:bCs/>
          <w:sz w:val="32"/>
          <w:szCs w:val="32"/>
          <w:lang w:eastAsia="zh-CN"/>
        </w:rPr>
        <w:t>综合评定</w:t>
      </w:r>
      <w:r>
        <w:rPr>
          <w:rFonts w:hint="default" w:ascii="Times New Roman" w:hAnsi="Times New Roman" w:eastAsia="方正仿宋_GBK" w:cs="Times New Roman"/>
          <w:bCs/>
          <w:sz w:val="32"/>
          <w:szCs w:val="32"/>
        </w:rPr>
        <w:t>，</w:t>
      </w:r>
      <w:r>
        <w:rPr>
          <w:rFonts w:hint="eastAsia" w:eastAsia="方正仿宋_GBK" w:cs="Times New Roman"/>
          <w:bCs/>
          <w:sz w:val="32"/>
          <w:szCs w:val="32"/>
          <w:lang w:eastAsia="zh-CN"/>
        </w:rPr>
        <w:t>对评定合格者</w:t>
      </w:r>
      <w:r>
        <w:rPr>
          <w:rFonts w:hint="default" w:ascii="Times New Roman" w:hAnsi="Times New Roman" w:eastAsia="方正仿宋_GBK" w:cs="Times New Roman"/>
          <w:bCs/>
          <w:sz w:val="32"/>
          <w:szCs w:val="32"/>
        </w:rPr>
        <w:t>发放传承补助。</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color w:val="auto"/>
          <w:sz w:val="32"/>
          <w:szCs w:val="32"/>
          <w:lang w:eastAsia="zh-CN"/>
        </w:rPr>
      </w:pPr>
      <w:r>
        <w:rPr>
          <w:rFonts w:hint="eastAsia" w:eastAsia="方正仿宋_GBK" w:cs="Times New Roman"/>
          <w:bCs/>
          <w:sz w:val="32"/>
          <w:szCs w:val="32"/>
          <w:lang w:eastAsia="zh-CN"/>
        </w:rPr>
        <w:t>第十三条</w:t>
      </w:r>
      <w:r>
        <w:rPr>
          <w:rFonts w:hint="eastAsia" w:eastAsia="方正仿宋_GBK" w:cs="Times New Roman"/>
          <w:bCs/>
          <w:sz w:val="32"/>
          <w:szCs w:val="32"/>
          <w:lang w:val="en-US" w:eastAsia="zh-CN"/>
        </w:rPr>
        <w:t xml:space="preserve">  </w:t>
      </w:r>
      <w:r>
        <w:rPr>
          <w:rFonts w:hint="default" w:ascii="Times New Roman" w:hAnsi="Times New Roman" w:eastAsia="方正仿宋_GBK" w:cs="Times New Roman"/>
          <w:bCs/>
          <w:color w:val="auto"/>
          <w:sz w:val="32"/>
          <w:szCs w:val="32"/>
          <w:lang w:eastAsia="zh-CN"/>
        </w:rPr>
        <w:t>区</w:t>
      </w:r>
      <w:r>
        <w:rPr>
          <w:rFonts w:hint="eastAsia" w:eastAsia="方正仿宋_GBK" w:cs="Times New Roman"/>
          <w:bCs/>
          <w:color w:val="auto"/>
          <w:sz w:val="32"/>
          <w:szCs w:val="32"/>
          <w:lang w:eastAsia="zh-CN"/>
        </w:rPr>
        <w:t>文化旅游主管部门</w:t>
      </w:r>
      <w:r>
        <w:rPr>
          <w:rFonts w:hint="default" w:ascii="Times New Roman" w:hAnsi="Times New Roman" w:eastAsia="方正仿宋_GBK" w:cs="Times New Roman"/>
          <w:bCs/>
          <w:color w:val="auto"/>
          <w:sz w:val="32"/>
          <w:szCs w:val="32"/>
        </w:rPr>
        <w:t>对</w:t>
      </w:r>
      <w:r>
        <w:rPr>
          <w:rFonts w:hint="default" w:ascii="Times New Roman" w:hAnsi="Times New Roman" w:eastAsia="方正仿宋_GBK" w:cs="Times New Roman"/>
          <w:bCs/>
          <w:color w:val="auto"/>
          <w:sz w:val="32"/>
          <w:szCs w:val="32"/>
          <w:lang w:eastAsia="zh-CN"/>
        </w:rPr>
        <w:t>区</w:t>
      </w:r>
      <w:r>
        <w:rPr>
          <w:rFonts w:hint="default" w:ascii="Times New Roman" w:hAnsi="Times New Roman" w:eastAsia="方正仿宋_GBK" w:cs="Times New Roman"/>
          <w:bCs/>
          <w:color w:val="auto"/>
          <w:sz w:val="32"/>
          <w:szCs w:val="32"/>
        </w:rPr>
        <w:t>级代表性传承人每人每年补助</w:t>
      </w:r>
      <w:r>
        <w:rPr>
          <w:rFonts w:hint="eastAsia" w:eastAsia="方正仿宋_GBK" w:cs="Times New Roman"/>
          <w:bCs/>
          <w:color w:val="auto"/>
          <w:sz w:val="32"/>
          <w:szCs w:val="32"/>
          <w:lang w:val="en-US" w:eastAsia="zh-CN"/>
        </w:rPr>
        <w:t>1</w:t>
      </w:r>
      <w:r>
        <w:rPr>
          <w:rFonts w:hint="default" w:ascii="Times New Roman" w:hAnsi="Times New Roman" w:eastAsia="方正仿宋_GBK" w:cs="Times New Roman"/>
          <w:bCs/>
          <w:color w:val="auto"/>
          <w:sz w:val="32"/>
          <w:szCs w:val="32"/>
        </w:rPr>
        <w:t>000元。</w:t>
      </w:r>
      <w:r>
        <w:rPr>
          <w:rFonts w:hint="eastAsia" w:eastAsia="方正仿宋_GBK" w:cs="Times New Roman"/>
          <w:bCs/>
          <w:sz w:val="32"/>
          <w:szCs w:val="32"/>
          <w:lang w:eastAsia="zh-CN"/>
        </w:rPr>
        <w:t>对考核合格的国家级代表性传承人、市级代表性传承人，</w:t>
      </w:r>
      <w:r>
        <w:rPr>
          <w:rFonts w:hint="eastAsia" w:eastAsia="方正仿宋_GBK" w:cs="Times New Roman"/>
          <w:bCs/>
          <w:sz w:val="32"/>
          <w:szCs w:val="32"/>
          <w:lang w:val="en-US" w:eastAsia="zh-CN"/>
        </w:rPr>
        <w:t>除</w:t>
      </w:r>
      <w:r>
        <w:rPr>
          <w:rFonts w:hint="eastAsia" w:eastAsia="方正仿宋_GBK" w:cs="Times New Roman"/>
          <w:bCs/>
          <w:sz w:val="32"/>
          <w:szCs w:val="32"/>
          <w:lang w:eastAsia="zh-CN"/>
        </w:rPr>
        <w:t>全额发放上级下达的补助款</w:t>
      </w:r>
      <w:r>
        <w:rPr>
          <w:rFonts w:hint="eastAsia" w:eastAsia="方正仿宋_GBK" w:cs="Times New Roman"/>
          <w:bCs/>
          <w:sz w:val="32"/>
          <w:szCs w:val="32"/>
          <w:lang w:val="en-US" w:eastAsia="zh-CN"/>
        </w:rPr>
        <w:t>外</w:t>
      </w:r>
      <w:r>
        <w:rPr>
          <w:rFonts w:hint="eastAsia" w:ascii="Times New Roman" w:hAnsi="Times New Roman" w:eastAsia="方正仿宋_GBK" w:cs="Times New Roman"/>
          <w:bCs/>
          <w:color w:val="auto"/>
          <w:sz w:val="32"/>
          <w:szCs w:val="32"/>
          <w:lang w:val="en-US" w:eastAsia="zh-CN"/>
        </w:rPr>
        <w:t>，依次分别配套补助1000元、500元</w:t>
      </w:r>
      <w:r>
        <w:rPr>
          <w:rFonts w:hint="eastAsia" w:ascii="Times New Roman" w:hAnsi="Times New Roman" w:eastAsia="方正仿宋_GBK" w:cs="Times New Roman"/>
          <w:bCs/>
          <w:color w:val="auto"/>
          <w:sz w:val="32"/>
          <w:szCs w:val="32"/>
          <w:lang w:eastAsia="zh-CN"/>
        </w:rPr>
        <w:t>。</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第十</w:t>
      </w:r>
      <w:r>
        <w:rPr>
          <w:rFonts w:hint="eastAsia" w:eastAsia="方正仿宋_GBK" w:cs="Times New Roman"/>
          <w:bCs/>
          <w:sz w:val="32"/>
          <w:szCs w:val="32"/>
          <w:lang w:eastAsia="zh-CN"/>
        </w:rPr>
        <w:t>四</w:t>
      </w:r>
      <w:r>
        <w:rPr>
          <w:rFonts w:hint="default" w:ascii="Times New Roman" w:hAnsi="Times New Roman" w:eastAsia="方正仿宋_GBK" w:cs="Times New Roman"/>
          <w:bCs/>
          <w:sz w:val="32"/>
          <w:szCs w:val="32"/>
        </w:rPr>
        <w:t>条  传承补助主要用于</w:t>
      </w:r>
      <w:r>
        <w:rPr>
          <w:rFonts w:hint="eastAsia" w:eastAsia="方正仿宋_GBK" w:cs="Times New Roman"/>
          <w:bCs/>
          <w:sz w:val="32"/>
          <w:szCs w:val="32"/>
          <w:lang w:eastAsia="zh-CN"/>
        </w:rPr>
        <w:t>国家级、市级、</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级非物质文化遗产项目代表性传承人的传习活动。对于积极承担传承义务、按质按量开展传习活动的，应给予全额资助；对怠</w:t>
      </w:r>
      <w:r>
        <w:rPr>
          <w:rFonts w:hint="eastAsia" w:eastAsia="方正仿宋_GBK" w:cs="Times New Roman"/>
          <w:bCs/>
          <w:sz w:val="32"/>
          <w:szCs w:val="32"/>
          <w:lang w:eastAsia="zh-CN"/>
        </w:rPr>
        <w:t>于</w:t>
      </w:r>
      <w:r>
        <w:rPr>
          <w:rFonts w:hint="default" w:ascii="Times New Roman" w:hAnsi="Times New Roman" w:eastAsia="方正仿宋_GBK" w:cs="Times New Roman"/>
          <w:bCs/>
          <w:sz w:val="32"/>
          <w:szCs w:val="32"/>
        </w:rPr>
        <w:t>传承义务、未能按质按量开展传习活动，视具体情况酌情扣减资助经费，结余的经费可用于资助实际承担传承义务、开展传习活动的其他传承人。</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第十</w:t>
      </w:r>
      <w:r>
        <w:rPr>
          <w:rFonts w:hint="eastAsia" w:eastAsia="方正仿宋_GBK" w:cs="Times New Roman"/>
          <w:bCs/>
          <w:sz w:val="32"/>
          <w:szCs w:val="32"/>
          <w:lang w:eastAsia="zh-CN"/>
        </w:rPr>
        <w:t>五</w:t>
      </w:r>
      <w:r>
        <w:rPr>
          <w:rFonts w:hint="default" w:ascii="Times New Roman" w:hAnsi="Times New Roman" w:eastAsia="方正仿宋_GBK" w:cs="Times New Roman"/>
          <w:bCs/>
          <w:sz w:val="32"/>
          <w:szCs w:val="32"/>
        </w:rPr>
        <w:t>条  新评定的代表性传承人次年起可申请享受传承补助；代表性传承人去世后，自次年起停发传承补助。</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第十</w:t>
      </w:r>
      <w:r>
        <w:rPr>
          <w:rFonts w:hint="eastAsia" w:eastAsia="方正仿宋_GBK" w:cs="Times New Roman"/>
          <w:bCs/>
          <w:sz w:val="32"/>
          <w:szCs w:val="32"/>
          <w:lang w:eastAsia="zh-CN"/>
        </w:rPr>
        <w:t>六</w:t>
      </w:r>
      <w:r>
        <w:rPr>
          <w:rFonts w:hint="default" w:ascii="Times New Roman" w:hAnsi="Times New Roman" w:eastAsia="方正仿宋_GBK" w:cs="Times New Roman"/>
          <w:bCs/>
          <w:sz w:val="32"/>
          <w:szCs w:val="32"/>
        </w:rPr>
        <w:t>条  鼓励公民学习、传承非物质文化遗产代表性项目技艺。学习、传承优异者，</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给予表彰奖励</w:t>
      </w:r>
      <w:r>
        <w:rPr>
          <w:rFonts w:hint="eastAsia" w:eastAsia="方正仿宋_GBK" w:cs="Times New Roman"/>
          <w:bCs/>
          <w:sz w:val="32"/>
          <w:szCs w:val="32"/>
          <w:lang w:eastAsia="zh-CN"/>
        </w:rPr>
        <w:t>，</w:t>
      </w:r>
      <w:r>
        <w:rPr>
          <w:rFonts w:hint="default" w:ascii="Times New Roman" w:hAnsi="Times New Roman" w:eastAsia="方正仿宋_GBK" w:cs="Times New Roman"/>
          <w:bCs/>
          <w:sz w:val="32"/>
          <w:szCs w:val="32"/>
        </w:rPr>
        <w:t>并在</w:t>
      </w:r>
      <w:r>
        <w:rPr>
          <w:rFonts w:hint="eastAsia" w:eastAsia="方正仿宋_GBK" w:cs="Times New Roman"/>
          <w:bCs/>
          <w:sz w:val="32"/>
          <w:szCs w:val="32"/>
          <w:lang w:eastAsia="zh-CN"/>
        </w:rPr>
        <w:t>认定区</w:t>
      </w:r>
      <w:r>
        <w:rPr>
          <w:rFonts w:hint="default" w:ascii="Times New Roman" w:hAnsi="Times New Roman" w:eastAsia="方正仿宋_GBK" w:cs="Times New Roman"/>
          <w:bCs/>
          <w:sz w:val="32"/>
          <w:szCs w:val="32"/>
        </w:rPr>
        <w:t>级非物质文化遗产代表性传承人时，在同等条件下享有优先权。</w:t>
      </w:r>
    </w:p>
    <w:p>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outlineLvl w:val="9"/>
        <w:rPr>
          <w:rFonts w:hint="default" w:ascii="方正黑体_GBK" w:hAnsi="方正黑体_GBK" w:eastAsia="方正黑体_GBK" w:cs="方正黑体_GBK"/>
          <w:bCs/>
          <w:sz w:val="32"/>
          <w:szCs w:val="32"/>
          <w:lang w:val="en-US" w:eastAsia="zh-CN"/>
        </w:rPr>
      </w:pPr>
      <w:r>
        <w:rPr>
          <w:rFonts w:hint="default" w:ascii="方正黑体_GBK" w:hAnsi="方正黑体_GBK" w:eastAsia="方正黑体_GBK" w:cs="方正黑体_GBK"/>
          <w:bCs/>
          <w:sz w:val="32"/>
          <w:szCs w:val="32"/>
          <w:lang w:val="en-US" w:eastAsia="zh-CN"/>
        </w:rPr>
        <w:t>四、管　理</w:t>
      </w:r>
    </w:p>
    <w:p>
      <w:pPr>
        <w:keepNext w:val="0"/>
        <w:keepLines w:val="0"/>
        <w:pageBreakBefore w:val="0"/>
        <w:widowControl w:val="0"/>
        <w:kinsoku/>
        <w:wordWrap/>
        <w:overflowPunct/>
        <w:topLinePunct w:val="0"/>
        <w:autoSpaceDE/>
        <w:autoSpaceDN/>
        <w:bidi w:val="0"/>
        <w:spacing w:line="600" w:lineRule="exact"/>
        <w:ind w:left="0" w:leftChars="0" w:right="0" w:firstLine="628" w:firstLineChars="200"/>
        <w:textAlignment w:val="auto"/>
        <w:outlineLvl w:val="9"/>
        <w:rPr>
          <w:rFonts w:hint="default" w:ascii="Times New Roman" w:hAnsi="Times New Roman" w:eastAsia="方正仿宋_GBK" w:cs="Times New Roman"/>
          <w:bCs/>
          <w:spacing w:val="-3"/>
          <w:sz w:val="32"/>
          <w:szCs w:val="32"/>
        </w:rPr>
      </w:pPr>
      <w:r>
        <w:rPr>
          <w:rFonts w:hint="default" w:ascii="Times New Roman" w:hAnsi="Times New Roman" w:eastAsia="方正仿宋_GBK" w:cs="Times New Roman"/>
          <w:bCs/>
          <w:spacing w:val="-3"/>
          <w:sz w:val="32"/>
          <w:szCs w:val="32"/>
        </w:rPr>
        <w:t>第十</w:t>
      </w:r>
      <w:r>
        <w:rPr>
          <w:rFonts w:hint="eastAsia" w:eastAsia="方正仿宋_GBK" w:cs="Times New Roman"/>
          <w:bCs/>
          <w:spacing w:val="-3"/>
          <w:sz w:val="32"/>
          <w:szCs w:val="32"/>
          <w:lang w:eastAsia="zh-CN"/>
        </w:rPr>
        <w:t>七</w:t>
      </w:r>
      <w:r>
        <w:rPr>
          <w:rFonts w:hint="default" w:ascii="Times New Roman" w:hAnsi="Times New Roman" w:eastAsia="方正仿宋_GBK" w:cs="Times New Roman"/>
          <w:bCs/>
          <w:spacing w:val="-3"/>
          <w:sz w:val="32"/>
          <w:szCs w:val="32"/>
        </w:rPr>
        <w:t xml:space="preserve">条 </w:t>
      </w:r>
      <w:r>
        <w:rPr>
          <w:rFonts w:hint="eastAsia" w:eastAsia="方正仿宋_GBK" w:cs="Times New Roman"/>
          <w:bCs/>
          <w:sz w:val="32"/>
          <w:szCs w:val="32"/>
          <w:lang w:eastAsia="zh-CN"/>
        </w:rPr>
        <w:t>国家级、市级、</w:t>
      </w:r>
      <w:r>
        <w:rPr>
          <w:rFonts w:hint="default" w:ascii="Times New Roman" w:hAnsi="Times New Roman" w:eastAsia="方正仿宋_GBK" w:cs="Times New Roman"/>
          <w:bCs/>
          <w:spacing w:val="-3"/>
          <w:sz w:val="32"/>
          <w:szCs w:val="32"/>
          <w:lang w:eastAsia="zh-CN"/>
        </w:rPr>
        <w:t>区</w:t>
      </w:r>
      <w:r>
        <w:rPr>
          <w:rFonts w:hint="default" w:ascii="Times New Roman" w:hAnsi="Times New Roman" w:eastAsia="方正仿宋_GBK" w:cs="Times New Roman"/>
          <w:bCs/>
          <w:spacing w:val="-3"/>
          <w:sz w:val="32"/>
          <w:szCs w:val="32"/>
        </w:rPr>
        <w:t>级非物质文化遗产</w:t>
      </w:r>
      <w:r>
        <w:rPr>
          <w:rFonts w:hint="eastAsia" w:eastAsia="方正仿宋_GBK" w:cs="Times New Roman"/>
          <w:bCs/>
          <w:spacing w:val="-3"/>
          <w:sz w:val="32"/>
          <w:szCs w:val="32"/>
          <w:lang w:eastAsia="zh-CN"/>
        </w:rPr>
        <w:t>代表性</w:t>
      </w:r>
      <w:r>
        <w:rPr>
          <w:rFonts w:hint="default" w:ascii="Times New Roman" w:hAnsi="Times New Roman" w:eastAsia="方正仿宋_GBK" w:cs="Times New Roman"/>
          <w:bCs/>
          <w:spacing w:val="-3"/>
          <w:sz w:val="32"/>
          <w:szCs w:val="32"/>
        </w:rPr>
        <w:t>项目保护单位应当制定并实施保护规划，建立代表性传承人档案，并定期向</w:t>
      </w:r>
      <w:r>
        <w:rPr>
          <w:rFonts w:hint="default" w:ascii="Times New Roman" w:hAnsi="Times New Roman" w:eastAsia="方正仿宋_GBK" w:cs="Times New Roman"/>
          <w:bCs/>
          <w:spacing w:val="-3"/>
          <w:sz w:val="32"/>
          <w:szCs w:val="32"/>
          <w:lang w:eastAsia="zh-CN"/>
        </w:rPr>
        <w:t>区</w:t>
      </w:r>
      <w:r>
        <w:rPr>
          <w:rFonts w:hint="eastAsia" w:eastAsia="方正仿宋_GBK" w:cs="Times New Roman"/>
          <w:bCs/>
          <w:spacing w:val="-3"/>
          <w:sz w:val="32"/>
          <w:szCs w:val="32"/>
          <w:lang w:eastAsia="zh-CN"/>
        </w:rPr>
        <w:t>文化旅游主管部门</w:t>
      </w:r>
      <w:r>
        <w:rPr>
          <w:rFonts w:hint="default" w:ascii="Times New Roman" w:hAnsi="Times New Roman" w:eastAsia="方正仿宋_GBK" w:cs="Times New Roman"/>
          <w:bCs/>
          <w:spacing w:val="-3"/>
          <w:sz w:val="32"/>
          <w:szCs w:val="32"/>
        </w:rPr>
        <w:t>报告代表性传承人保护传承实施情况。</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color w:val="0000FF"/>
          <w:sz w:val="32"/>
          <w:szCs w:val="32"/>
        </w:rPr>
      </w:pPr>
      <w:r>
        <w:rPr>
          <w:rFonts w:hint="default" w:ascii="Times New Roman" w:hAnsi="Times New Roman" w:eastAsia="方正仿宋_GBK" w:cs="Times New Roman"/>
          <w:bCs/>
          <w:sz w:val="32"/>
          <w:szCs w:val="32"/>
        </w:rPr>
        <w:t>第十</w:t>
      </w:r>
      <w:r>
        <w:rPr>
          <w:rFonts w:hint="eastAsia" w:eastAsia="方正仿宋_GBK" w:cs="Times New Roman"/>
          <w:bCs/>
          <w:sz w:val="32"/>
          <w:szCs w:val="32"/>
          <w:lang w:eastAsia="zh-CN"/>
        </w:rPr>
        <w:t>八</w:t>
      </w:r>
      <w:r>
        <w:rPr>
          <w:rFonts w:hint="default" w:ascii="Times New Roman" w:hAnsi="Times New Roman" w:eastAsia="方正仿宋_GBK" w:cs="Times New Roman"/>
          <w:bCs/>
          <w:sz w:val="32"/>
          <w:szCs w:val="32"/>
        </w:rPr>
        <w:t xml:space="preserve">条 </w:t>
      </w:r>
      <w:r>
        <w:rPr>
          <w:rFonts w:hint="eastAsia" w:eastAsia="方正仿宋_GBK" w:cs="Times New Roman"/>
          <w:bCs/>
          <w:spacing w:val="-3"/>
          <w:sz w:val="32"/>
          <w:szCs w:val="32"/>
          <w:lang w:eastAsia="zh-CN"/>
        </w:rPr>
        <w:t>各镇人民政府、街道办事处或区属有关单位</w:t>
      </w:r>
      <w:r>
        <w:rPr>
          <w:rFonts w:hint="default" w:ascii="Times New Roman" w:hAnsi="Times New Roman" w:eastAsia="方正仿宋_GBK" w:cs="Times New Roman"/>
          <w:bCs/>
          <w:sz w:val="32"/>
          <w:szCs w:val="32"/>
        </w:rPr>
        <w:t>应当对本行政区域内</w:t>
      </w:r>
      <w:r>
        <w:rPr>
          <w:rFonts w:hint="eastAsia" w:eastAsia="方正仿宋_GBK" w:cs="Times New Roman"/>
          <w:bCs/>
          <w:sz w:val="32"/>
          <w:szCs w:val="32"/>
          <w:lang w:eastAsia="zh-CN"/>
        </w:rPr>
        <w:t>或管理领域的国家级、市级、</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级非物质文化遗产代表性传承人的传承活动进行指导和监督，</w:t>
      </w:r>
      <w:r>
        <w:rPr>
          <w:rFonts w:hint="default" w:ascii="Times New Roman" w:hAnsi="Times New Roman" w:eastAsia="方正仿宋_GBK" w:cs="Times New Roman"/>
          <w:bCs/>
          <w:color w:val="auto"/>
          <w:sz w:val="32"/>
          <w:szCs w:val="32"/>
        </w:rPr>
        <w:t>并及时将代表性传承人的生活、传承活动开展等重大情况</w:t>
      </w:r>
      <w:r>
        <w:rPr>
          <w:rFonts w:hint="eastAsia" w:eastAsia="方正仿宋_GBK" w:cs="Times New Roman"/>
          <w:bCs/>
          <w:color w:val="auto"/>
          <w:sz w:val="32"/>
          <w:szCs w:val="32"/>
          <w:lang w:eastAsia="zh-CN"/>
        </w:rPr>
        <w:t>上</w:t>
      </w:r>
      <w:r>
        <w:rPr>
          <w:rFonts w:hint="default" w:ascii="Times New Roman" w:hAnsi="Times New Roman" w:eastAsia="方正仿宋_GBK" w:cs="Times New Roman"/>
          <w:bCs/>
          <w:color w:val="auto"/>
          <w:sz w:val="32"/>
          <w:szCs w:val="32"/>
        </w:rPr>
        <w:t>报</w:t>
      </w:r>
      <w:r>
        <w:rPr>
          <w:rFonts w:hint="eastAsia" w:eastAsia="方正仿宋_GBK" w:cs="Times New Roman"/>
          <w:bCs/>
          <w:color w:val="auto"/>
          <w:sz w:val="32"/>
          <w:szCs w:val="32"/>
          <w:lang w:eastAsia="zh-CN"/>
        </w:rPr>
        <w:t>区文化旅游主管部门</w:t>
      </w:r>
      <w:r>
        <w:rPr>
          <w:rFonts w:hint="default" w:ascii="Times New Roman" w:hAnsi="Times New Roman" w:eastAsia="方正仿宋_GBK" w:cs="Times New Roman"/>
          <w:bCs/>
          <w:color w:val="auto"/>
          <w:sz w:val="32"/>
          <w:szCs w:val="32"/>
        </w:rPr>
        <w:t>备案。</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w:t>
      </w:r>
      <w:r>
        <w:rPr>
          <w:rFonts w:hint="default" w:ascii="Times New Roman" w:hAnsi="Times New Roman" w:eastAsia="方正仿宋_GBK" w:cs="Times New Roman"/>
          <w:bCs/>
          <w:sz w:val="32"/>
          <w:szCs w:val="32"/>
          <w:lang w:eastAsia="zh-CN"/>
        </w:rPr>
        <w:t>十</w:t>
      </w:r>
      <w:r>
        <w:rPr>
          <w:rFonts w:hint="eastAsia" w:eastAsia="方正仿宋_GBK" w:cs="Times New Roman"/>
          <w:bCs/>
          <w:sz w:val="32"/>
          <w:szCs w:val="32"/>
          <w:lang w:eastAsia="zh-CN"/>
        </w:rPr>
        <w:t>九</w:t>
      </w:r>
      <w:r>
        <w:rPr>
          <w:rFonts w:hint="default" w:ascii="Times New Roman" w:hAnsi="Times New Roman" w:eastAsia="方正仿宋_GBK" w:cs="Times New Roman"/>
          <w:bCs/>
          <w:sz w:val="32"/>
          <w:szCs w:val="32"/>
        </w:rPr>
        <w:t xml:space="preserve">条 </w:t>
      </w:r>
      <w:r>
        <w:rPr>
          <w:rFonts w:hint="default" w:ascii="Times New Roman" w:hAnsi="Times New Roman" w:eastAsia="方正仿宋_GBK" w:cs="Times New Roman"/>
          <w:bCs/>
          <w:color w:val="FF0000"/>
          <w:sz w:val="32"/>
          <w:szCs w:val="32"/>
        </w:rPr>
        <w:t xml:space="preserve"> </w:t>
      </w:r>
      <w:r>
        <w:rPr>
          <w:rFonts w:hint="default" w:ascii="Times New Roman" w:hAnsi="Times New Roman" w:eastAsia="方正仿宋_GBK" w:cs="Times New Roman"/>
          <w:bCs/>
          <w:color w:val="auto"/>
          <w:sz w:val="32"/>
          <w:szCs w:val="32"/>
        </w:rPr>
        <w:t>区文化</w:t>
      </w:r>
      <w:r>
        <w:rPr>
          <w:rFonts w:hint="eastAsia" w:eastAsia="方正仿宋_GBK" w:cs="Times New Roman"/>
          <w:bCs/>
          <w:color w:val="auto"/>
          <w:sz w:val="32"/>
          <w:szCs w:val="32"/>
          <w:lang w:eastAsia="zh-CN"/>
        </w:rPr>
        <w:t>旅游主管部门</w:t>
      </w:r>
      <w:r>
        <w:rPr>
          <w:rFonts w:hint="default" w:ascii="Times New Roman" w:hAnsi="Times New Roman" w:eastAsia="方正仿宋_GBK" w:cs="Times New Roman"/>
          <w:bCs/>
          <w:sz w:val="32"/>
          <w:szCs w:val="32"/>
        </w:rPr>
        <w:t>对专项补助资金的使用进行监督检查，确保发放到人，不得挪作他用</w:t>
      </w:r>
      <w:r>
        <w:rPr>
          <w:rFonts w:hint="eastAsia" w:eastAsia="方正仿宋_GBK" w:cs="Times New Roman"/>
          <w:bCs/>
          <w:sz w:val="32"/>
          <w:szCs w:val="32"/>
          <w:lang w:eastAsia="zh-CN"/>
        </w:rPr>
        <w:t>；同时</w:t>
      </w:r>
      <w:r>
        <w:rPr>
          <w:rFonts w:hint="default" w:ascii="Times New Roman" w:hAnsi="Times New Roman" w:eastAsia="方正仿宋_GBK" w:cs="Times New Roman"/>
          <w:bCs/>
          <w:sz w:val="32"/>
          <w:szCs w:val="32"/>
        </w:rPr>
        <w:t>对接受</w:t>
      </w:r>
      <w:r>
        <w:rPr>
          <w:rFonts w:hint="eastAsia" w:eastAsia="方正仿宋_GBK" w:cs="Times New Roman"/>
          <w:bCs/>
          <w:sz w:val="32"/>
          <w:szCs w:val="32"/>
          <w:lang w:eastAsia="zh-CN"/>
        </w:rPr>
        <w:t>资</w:t>
      </w:r>
      <w:r>
        <w:rPr>
          <w:rFonts w:hint="default" w:ascii="Times New Roman" w:hAnsi="Times New Roman" w:eastAsia="方正仿宋_GBK" w:cs="Times New Roman"/>
          <w:bCs/>
          <w:sz w:val="32"/>
          <w:szCs w:val="32"/>
        </w:rPr>
        <w:t>助的代表性传承人履行责任与义务情况进行抽查评估，对不符合</w:t>
      </w:r>
      <w:r>
        <w:rPr>
          <w:rFonts w:hint="eastAsia" w:eastAsia="方正仿宋_GBK" w:cs="Times New Roman"/>
          <w:bCs/>
          <w:sz w:val="32"/>
          <w:szCs w:val="32"/>
          <w:lang w:eastAsia="zh-CN"/>
        </w:rPr>
        <w:t>补</w:t>
      </w:r>
      <w:r>
        <w:rPr>
          <w:rFonts w:hint="default" w:ascii="Times New Roman" w:hAnsi="Times New Roman" w:eastAsia="方正仿宋_GBK" w:cs="Times New Roman"/>
          <w:bCs/>
          <w:sz w:val="32"/>
          <w:szCs w:val="32"/>
        </w:rPr>
        <w:t>助条件的，停止</w:t>
      </w:r>
      <w:r>
        <w:rPr>
          <w:rFonts w:hint="eastAsia" w:eastAsia="方正仿宋_GBK" w:cs="Times New Roman"/>
          <w:bCs/>
          <w:sz w:val="32"/>
          <w:szCs w:val="32"/>
          <w:lang w:eastAsia="zh-CN"/>
        </w:rPr>
        <w:t>补</w:t>
      </w:r>
      <w:r>
        <w:rPr>
          <w:rFonts w:hint="default" w:ascii="Times New Roman" w:hAnsi="Times New Roman" w:eastAsia="方正仿宋_GBK" w:cs="Times New Roman"/>
          <w:bCs/>
          <w:sz w:val="32"/>
          <w:szCs w:val="32"/>
        </w:rPr>
        <w:t>助。受扶助的代表性传承人无正当理由不履行传承义务或资金使用不当的</w:t>
      </w:r>
      <w:r>
        <w:rPr>
          <w:rFonts w:hint="eastAsia" w:eastAsia="方正仿宋_GBK" w:cs="Times New Roman"/>
          <w:bCs/>
          <w:sz w:val="32"/>
          <w:szCs w:val="32"/>
          <w:lang w:eastAsia="zh-CN"/>
        </w:rPr>
        <w:t>将</w:t>
      </w:r>
      <w:r>
        <w:rPr>
          <w:rFonts w:hint="default" w:ascii="Times New Roman" w:hAnsi="Times New Roman" w:eastAsia="方正仿宋_GBK" w:cs="Times New Roman"/>
          <w:bCs/>
          <w:sz w:val="32"/>
          <w:szCs w:val="32"/>
        </w:rPr>
        <w:t>收回传承</w:t>
      </w:r>
      <w:r>
        <w:rPr>
          <w:rFonts w:hint="eastAsia" w:eastAsia="方正仿宋_GBK" w:cs="Times New Roman"/>
          <w:bCs/>
          <w:sz w:val="32"/>
          <w:szCs w:val="32"/>
          <w:lang w:eastAsia="zh-CN"/>
        </w:rPr>
        <w:t>补</w:t>
      </w:r>
      <w:r>
        <w:rPr>
          <w:rFonts w:hint="default" w:ascii="Times New Roman" w:hAnsi="Times New Roman" w:eastAsia="方正仿宋_GBK" w:cs="Times New Roman"/>
          <w:bCs/>
          <w:sz w:val="32"/>
          <w:szCs w:val="32"/>
        </w:rPr>
        <w:t>助资金，停止扶助，直至</w:t>
      </w:r>
      <w:r>
        <w:rPr>
          <w:rFonts w:hint="eastAsia" w:eastAsia="方正仿宋_GBK" w:cs="Times New Roman"/>
          <w:bCs/>
          <w:sz w:val="32"/>
          <w:szCs w:val="32"/>
          <w:lang w:eastAsia="zh-CN"/>
        </w:rPr>
        <w:t>撤销</w:t>
      </w:r>
      <w:r>
        <w:rPr>
          <w:rFonts w:hint="default" w:ascii="Times New Roman" w:hAnsi="Times New Roman" w:eastAsia="方正仿宋_GBK" w:cs="Times New Roman"/>
          <w:bCs/>
          <w:sz w:val="32"/>
          <w:szCs w:val="32"/>
        </w:rPr>
        <w:t>代表性传承人</w:t>
      </w:r>
      <w:r>
        <w:rPr>
          <w:rFonts w:hint="eastAsia" w:eastAsia="方正仿宋_GBK" w:cs="Times New Roman"/>
          <w:bCs/>
          <w:sz w:val="32"/>
          <w:szCs w:val="32"/>
          <w:lang w:eastAsia="zh-CN"/>
        </w:rPr>
        <w:t>资格</w:t>
      </w:r>
      <w:r>
        <w:rPr>
          <w:rFonts w:hint="default" w:ascii="Times New Roman" w:hAnsi="Times New Roman" w:eastAsia="方正仿宋_GBK" w:cs="Times New Roman"/>
          <w:bCs/>
          <w:sz w:val="32"/>
          <w:szCs w:val="32"/>
        </w:rPr>
        <w:t>。</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w:t>
      </w:r>
      <w:r>
        <w:rPr>
          <w:rFonts w:hint="eastAsia" w:eastAsia="方正仿宋_GBK" w:cs="Times New Roman"/>
          <w:bCs/>
          <w:sz w:val="32"/>
          <w:szCs w:val="32"/>
          <w:lang w:eastAsia="zh-CN"/>
        </w:rPr>
        <w:t>二十</w:t>
      </w:r>
      <w:r>
        <w:rPr>
          <w:rFonts w:hint="default" w:ascii="Times New Roman" w:hAnsi="Times New Roman" w:eastAsia="方正仿宋_GBK" w:cs="Times New Roman"/>
          <w:bCs/>
          <w:sz w:val="32"/>
          <w:szCs w:val="32"/>
        </w:rPr>
        <w:t xml:space="preserve">条  </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级非物质文化遗产代表性传承人无正当理由不履行传承义务，连续两年无传承活动或丧失传承能力、无法履行传承义务的，</w:t>
      </w:r>
      <w:r>
        <w:rPr>
          <w:rFonts w:hint="eastAsia" w:eastAsia="方正仿宋_GBK" w:cs="Times New Roman"/>
          <w:bCs/>
          <w:sz w:val="32"/>
          <w:szCs w:val="32"/>
          <w:lang w:eastAsia="zh-CN"/>
        </w:rPr>
        <w:t>违反法律法规或者违背社会公德，造成重大</w:t>
      </w:r>
      <w:r>
        <w:rPr>
          <w:rFonts w:hint="default" w:ascii="Times New Roman" w:hAnsi="Times New Roman" w:eastAsia="方正仿宋_GBK" w:cs="Times New Roman"/>
          <w:bCs/>
          <w:sz w:val="32"/>
          <w:szCs w:val="32"/>
        </w:rPr>
        <w:t>不良</w:t>
      </w:r>
      <w:r>
        <w:rPr>
          <w:rFonts w:hint="eastAsia" w:eastAsia="方正仿宋_GBK" w:cs="Times New Roman"/>
          <w:bCs/>
          <w:sz w:val="32"/>
          <w:szCs w:val="32"/>
          <w:lang w:eastAsia="zh-CN"/>
        </w:rPr>
        <w:t>社会</w:t>
      </w:r>
      <w:r>
        <w:rPr>
          <w:rFonts w:hint="default" w:ascii="Times New Roman" w:hAnsi="Times New Roman" w:eastAsia="方正仿宋_GBK" w:cs="Times New Roman"/>
          <w:bCs/>
          <w:sz w:val="32"/>
          <w:szCs w:val="32"/>
        </w:rPr>
        <w:t>影响的，经</w:t>
      </w:r>
      <w:r>
        <w:rPr>
          <w:rFonts w:hint="eastAsia" w:eastAsia="方正仿宋_GBK" w:cs="Times New Roman"/>
          <w:bCs/>
          <w:spacing w:val="-3"/>
          <w:sz w:val="32"/>
          <w:szCs w:val="32"/>
          <w:lang w:eastAsia="zh-CN"/>
        </w:rPr>
        <w:t>各镇人民政府、街道办事处或区属有关单位</w:t>
      </w:r>
      <w:r>
        <w:rPr>
          <w:rFonts w:hint="default" w:ascii="Times New Roman" w:hAnsi="Times New Roman" w:eastAsia="方正仿宋_GBK" w:cs="Times New Roman"/>
          <w:bCs/>
          <w:sz w:val="32"/>
          <w:szCs w:val="32"/>
        </w:rPr>
        <w:t>核实，报</w:t>
      </w:r>
      <w:r>
        <w:rPr>
          <w:rFonts w:hint="default" w:ascii="Times New Roman" w:hAnsi="Times New Roman" w:eastAsia="方正仿宋_GBK" w:cs="Times New Roman"/>
          <w:bCs/>
          <w:sz w:val="32"/>
          <w:szCs w:val="32"/>
          <w:lang w:eastAsia="zh-CN"/>
        </w:rPr>
        <w:t>区文化</w:t>
      </w:r>
      <w:r>
        <w:rPr>
          <w:rFonts w:hint="eastAsia" w:eastAsia="方正仿宋_GBK" w:cs="Times New Roman"/>
          <w:bCs/>
          <w:sz w:val="32"/>
          <w:szCs w:val="32"/>
          <w:lang w:eastAsia="zh-CN"/>
        </w:rPr>
        <w:t>旅游主管部门</w:t>
      </w:r>
      <w:r>
        <w:rPr>
          <w:rFonts w:hint="default" w:ascii="Times New Roman" w:hAnsi="Times New Roman" w:eastAsia="方正仿宋_GBK" w:cs="Times New Roman"/>
          <w:bCs/>
          <w:sz w:val="32"/>
          <w:szCs w:val="32"/>
        </w:rPr>
        <w:t>同意后，取消其</w:t>
      </w:r>
      <w:r>
        <w:rPr>
          <w:rFonts w:hint="default" w:ascii="Times New Roman" w:hAnsi="Times New Roman" w:eastAsia="方正仿宋_GBK" w:cs="Times New Roman"/>
          <w:bCs/>
          <w:sz w:val="32"/>
          <w:szCs w:val="32"/>
          <w:lang w:eastAsia="zh-CN"/>
        </w:rPr>
        <w:t>区</w:t>
      </w:r>
      <w:r>
        <w:rPr>
          <w:rFonts w:hint="default" w:ascii="Times New Roman" w:hAnsi="Times New Roman" w:eastAsia="方正仿宋_GBK" w:cs="Times New Roman"/>
          <w:bCs/>
          <w:sz w:val="32"/>
          <w:szCs w:val="32"/>
        </w:rPr>
        <w:t>级非物质文化遗产代表性传承人资格及其所享受的权利和</w:t>
      </w:r>
      <w:r>
        <w:rPr>
          <w:rFonts w:hint="eastAsia" w:eastAsia="方正仿宋_GBK" w:cs="Times New Roman"/>
          <w:bCs/>
          <w:sz w:val="32"/>
          <w:szCs w:val="32"/>
          <w:lang w:eastAsia="zh-CN"/>
        </w:rPr>
        <w:t>补</w:t>
      </w:r>
      <w:r>
        <w:rPr>
          <w:rFonts w:hint="default" w:ascii="Times New Roman" w:hAnsi="Times New Roman" w:eastAsia="方正仿宋_GBK" w:cs="Times New Roman"/>
          <w:bCs/>
          <w:sz w:val="32"/>
          <w:szCs w:val="32"/>
        </w:rPr>
        <w:t>助，并按照第四、五、六、七、八、九条评审、认定程序，重新认定该项目的代表性传承人。</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pacing w:val="-11"/>
          <w:sz w:val="32"/>
          <w:szCs w:val="32"/>
        </w:rPr>
      </w:pPr>
      <w:r>
        <w:rPr>
          <w:rFonts w:hint="eastAsia" w:eastAsia="方正仿宋_GBK" w:cs="Times New Roman"/>
          <w:bCs/>
          <w:sz w:val="32"/>
          <w:szCs w:val="32"/>
          <w:lang w:eastAsia="zh-CN"/>
        </w:rPr>
        <w:t>市级、国家级</w:t>
      </w:r>
      <w:r>
        <w:rPr>
          <w:rFonts w:hint="default" w:ascii="Times New Roman" w:hAnsi="Times New Roman" w:eastAsia="方正仿宋_GBK" w:cs="Times New Roman"/>
          <w:bCs/>
          <w:sz w:val="32"/>
          <w:szCs w:val="32"/>
        </w:rPr>
        <w:t>非物质文化遗产代表性传承人出现本</w:t>
      </w:r>
      <w:r>
        <w:rPr>
          <w:rFonts w:hint="default" w:ascii="Times New Roman" w:hAnsi="Times New Roman" w:eastAsia="方正仿宋_GBK" w:cs="Times New Roman"/>
          <w:bCs/>
          <w:sz w:val="32"/>
          <w:szCs w:val="32"/>
          <w:lang w:eastAsia="zh-CN"/>
        </w:rPr>
        <w:t>条</w:t>
      </w:r>
      <w:r>
        <w:rPr>
          <w:rFonts w:hint="eastAsia" w:eastAsia="方正仿宋_GBK" w:cs="Times New Roman"/>
          <w:bCs/>
          <w:sz w:val="32"/>
          <w:szCs w:val="32"/>
          <w:lang w:eastAsia="zh-CN"/>
        </w:rPr>
        <w:t>前述不良</w:t>
      </w:r>
      <w:r>
        <w:rPr>
          <w:rFonts w:hint="default" w:ascii="Times New Roman" w:hAnsi="Times New Roman" w:eastAsia="方正仿宋_GBK" w:cs="Times New Roman"/>
          <w:bCs/>
          <w:spacing w:val="-11"/>
          <w:sz w:val="32"/>
          <w:szCs w:val="32"/>
        </w:rPr>
        <w:t>情形的，</w:t>
      </w:r>
      <w:r>
        <w:rPr>
          <w:rFonts w:hint="eastAsia" w:eastAsia="方正仿宋_GBK" w:cs="Times New Roman"/>
          <w:bCs/>
          <w:spacing w:val="-11"/>
          <w:sz w:val="32"/>
          <w:szCs w:val="32"/>
          <w:lang w:eastAsia="zh-CN"/>
        </w:rPr>
        <w:t>逐级</w:t>
      </w:r>
      <w:r>
        <w:rPr>
          <w:rFonts w:hint="default" w:ascii="Times New Roman" w:hAnsi="Times New Roman" w:eastAsia="方正仿宋_GBK" w:cs="Times New Roman"/>
          <w:bCs/>
          <w:spacing w:val="-11"/>
          <w:sz w:val="32"/>
          <w:szCs w:val="32"/>
        </w:rPr>
        <w:t>上报</w:t>
      </w:r>
      <w:r>
        <w:rPr>
          <w:rFonts w:hint="eastAsia" w:eastAsia="方正仿宋_GBK" w:cs="Times New Roman"/>
          <w:bCs/>
          <w:spacing w:val="-11"/>
          <w:sz w:val="32"/>
          <w:szCs w:val="32"/>
          <w:lang w:eastAsia="zh-CN"/>
        </w:rPr>
        <w:t>市、国家文化旅游主管部门</w:t>
      </w:r>
      <w:r>
        <w:rPr>
          <w:rFonts w:hint="default" w:ascii="Times New Roman" w:hAnsi="Times New Roman" w:eastAsia="方正仿宋_GBK" w:cs="Times New Roman"/>
          <w:bCs/>
          <w:spacing w:val="-11"/>
          <w:sz w:val="32"/>
          <w:szCs w:val="32"/>
        </w:rPr>
        <w:t>，建议取消</w:t>
      </w:r>
      <w:r>
        <w:rPr>
          <w:rFonts w:hint="eastAsia" w:eastAsia="方正仿宋_GBK" w:cs="Times New Roman"/>
          <w:bCs/>
          <w:spacing w:val="-11"/>
          <w:sz w:val="32"/>
          <w:szCs w:val="32"/>
          <w:lang w:eastAsia="zh-CN"/>
        </w:rPr>
        <w:t>市级、国家级</w:t>
      </w:r>
      <w:r>
        <w:rPr>
          <w:rFonts w:hint="default" w:ascii="Times New Roman" w:hAnsi="Times New Roman" w:eastAsia="方正仿宋_GBK" w:cs="Times New Roman"/>
          <w:bCs/>
          <w:spacing w:val="-11"/>
          <w:sz w:val="32"/>
          <w:szCs w:val="32"/>
        </w:rPr>
        <w:t>代表性传承人资格。</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第二十</w:t>
      </w:r>
      <w:r>
        <w:rPr>
          <w:rFonts w:hint="eastAsia" w:eastAsia="方正仿宋_GBK" w:cs="Times New Roman"/>
          <w:bCs/>
          <w:color w:val="auto"/>
          <w:sz w:val="32"/>
          <w:szCs w:val="32"/>
          <w:lang w:eastAsia="zh-CN"/>
        </w:rPr>
        <w:t>一</w:t>
      </w:r>
      <w:r>
        <w:rPr>
          <w:rFonts w:hint="default" w:ascii="Times New Roman" w:hAnsi="Times New Roman" w:eastAsia="方正仿宋_GBK" w:cs="Times New Roman"/>
          <w:bCs/>
          <w:color w:val="auto"/>
          <w:sz w:val="32"/>
          <w:szCs w:val="32"/>
        </w:rPr>
        <w:t xml:space="preserve">条  </w:t>
      </w:r>
      <w:r>
        <w:rPr>
          <w:rFonts w:hint="eastAsia" w:eastAsia="方正仿宋_GBK" w:cs="Times New Roman"/>
          <w:bCs/>
          <w:spacing w:val="-3"/>
          <w:sz w:val="32"/>
          <w:szCs w:val="32"/>
          <w:lang w:eastAsia="zh-CN"/>
        </w:rPr>
        <w:t>各镇人民政府、街道办事处或区属有关单位可</w:t>
      </w:r>
      <w:r>
        <w:rPr>
          <w:rFonts w:hint="default" w:ascii="Times New Roman" w:hAnsi="Times New Roman" w:eastAsia="方正仿宋_GBK" w:cs="Times New Roman"/>
          <w:bCs/>
          <w:color w:val="auto"/>
          <w:sz w:val="32"/>
          <w:szCs w:val="32"/>
        </w:rPr>
        <w:t>参照本办法，建立本级非物质文化遗产代表性传承人扶助机制，鼓励非物质文化遗产的传习、保护、发展，实施有计划的扶助。</w:t>
      </w:r>
    </w:p>
    <w:p>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outlineLvl w:val="9"/>
        <w:rPr>
          <w:rFonts w:hint="default" w:ascii="方正黑体_GBK" w:hAnsi="方正黑体_GBK" w:eastAsia="方正黑体_GBK" w:cs="方正黑体_GBK"/>
          <w:bCs/>
          <w:sz w:val="32"/>
          <w:szCs w:val="32"/>
          <w:lang w:val="en-US" w:eastAsia="zh-CN"/>
        </w:rPr>
      </w:pPr>
      <w:r>
        <w:rPr>
          <w:rFonts w:hint="default" w:ascii="方正黑体_GBK" w:hAnsi="方正黑体_GBK" w:eastAsia="方正黑体_GBK" w:cs="方正黑体_GBK"/>
          <w:bCs/>
          <w:sz w:val="32"/>
          <w:szCs w:val="32"/>
          <w:lang w:val="en-US" w:eastAsia="zh-CN"/>
        </w:rPr>
        <w:t>五、附　则</w:t>
      </w:r>
    </w:p>
    <w:p>
      <w:pPr>
        <w:keepNext w:val="0"/>
        <w:keepLines w:val="0"/>
        <w:pageBreakBefore w:val="0"/>
        <w:widowControl w:val="0"/>
        <w:kinsoku/>
        <w:wordWrap/>
        <w:overflowPunct/>
        <w:topLinePunct w:val="0"/>
        <w:autoSpaceDE/>
        <w:autoSpaceDN/>
        <w:bidi w:val="0"/>
        <w:spacing w:line="600" w:lineRule="exact"/>
        <w:ind w:left="0" w:leftChars="0" w:right="0" w:firstLine="640" w:firstLineChars="200"/>
        <w:textAlignment w:val="auto"/>
        <w:outlineLvl w:val="9"/>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第二十</w:t>
      </w:r>
      <w:r>
        <w:rPr>
          <w:rFonts w:hint="eastAsia" w:eastAsia="方正仿宋_GBK" w:cs="Times New Roman"/>
          <w:bCs/>
          <w:sz w:val="32"/>
          <w:szCs w:val="32"/>
          <w:lang w:eastAsia="zh-CN"/>
        </w:rPr>
        <w:t>二</w:t>
      </w:r>
      <w:r>
        <w:rPr>
          <w:rFonts w:hint="default" w:ascii="Times New Roman" w:hAnsi="Times New Roman" w:eastAsia="方正仿宋_GBK" w:cs="Times New Roman"/>
          <w:bCs/>
          <w:sz w:val="32"/>
          <w:szCs w:val="32"/>
        </w:rPr>
        <w:t>条　本办法自发布之日起30日后施行。</w:t>
      </w:r>
    </w:p>
    <w:p>
      <w:pPr>
        <w:keepNext w:val="0"/>
        <w:keepLines w:val="0"/>
        <w:pageBreakBefore w:val="0"/>
        <w:widowControl w:val="0"/>
        <w:kinsoku/>
        <w:wordWrap/>
        <w:overflowPunct/>
        <w:topLinePunct w:val="0"/>
        <w:autoSpaceDE/>
        <w:autoSpaceDN/>
        <w:bidi w:val="0"/>
        <w:spacing w:line="600" w:lineRule="exact"/>
        <w:textAlignment w:val="auto"/>
      </w:pPr>
    </w:p>
    <w:p>
      <w:pPr>
        <w:keepNext w:val="0"/>
        <w:keepLines w:val="0"/>
        <w:pageBreakBefore w:val="0"/>
        <w:widowControl w:val="0"/>
        <w:kinsoku/>
        <w:wordWrap/>
        <w:overflowPunct/>
        <w:topLinePunct w:val="0"/>
        <w:autoSpaceDE/>
        <w:autoSpaceDN/>
        <w:bidi w:val="0"/>
        <w:spacing w:line="600" w:lineRule="exact"/>
        <w:textAlignment w:val="auto"/>
      </w:pPr>
    </w:p>
    <w:p>
      <w:pPr>
        <w:bidi w:val="0"/>
        <w:rPr>
          <w:rFonts w:ascii="Times New Roman" w:hAnsi="Times New Roman" w:eastAsia="宋体" w:cs="Times New Roman"/>
          <w:kern w:val="2"/>
          <w:sz w:val="21"/>
          <w:szCs w:val="24"/>
          <w:lang w:val="en-US" w:eastAsia="zh-CN" w:bidi="ar-SA"/>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keepNext w:val="0"/>
        <w:keepLines w:val="0"/>
        <w:pageBreakBefore w:val="0"/>
        <w:pBdr>
          <w:top w:val="single" w:color="auto" w:sz="6" w:space="1"/>
          <w:bottom w:val="single" w:color="auto" w:sz="6" w:space="1"/>
        </w:pBdr>
        <w:kinsoku/>
        <w:wordWrap/>
        <w:overflowPunct/>
        <w:topLinePunct w:val="0"/>
        <w:autoSpaceDE/>
        <w:autoSpaceDN/>
        <w:bidi w:val="0"/>
        <w:adjustRightInd/>
        <w:spacing w:line="600" w:lineRule="exact"/>
        <w:textAlignment w:val="auto"/>
        <w:rPr>
          <w:lang w:val="en-US" w:eastAsia="zh-CN"/>
        </w:rPr>
      </w:pPr>
      <w:r>
        <w:rPr>
          <w:rFonts w:ascii="Times New Roman" w:hAnsi="Times New Roman" w:eastAsia="方正仿宋_GBK" w:cs="Times New Roman"/>
          <w:sz w:val="28"/>
          <w:szCs w:val="28"/>
        </w:rPr>
        <w:t xml:space="preserve"> 重庆市潼南区文化和旅游发展委员会      2022年</w:t>
      </w:r>
      <w:r>
        <w:rPr>
          <w:rFonts w:hint="eastAsia" w:eastAsia="方正仿宋_GBK" w:cs="Times New Roman"/>
          <w:sz w:val="28"/>
          <w:szCs w:val="28"/>
          <w:lang w:val="en-US" w:eastAsia="zh-CN"/>
        </w:rPr>
        <w:t>9</w:t>
      </w:r>
      <w:r>
        <w:rPr>
          <w:rFonts w:ascii="Times New Roman" w:hAnsi="Times New Roman" w:eastAsia="方正仿宋_GBK" w:cs="Times New Roman"/>
          <w:sz w:val="28"/>
          <w:szCs w:val="28"/>
        </w:rPr>
        <w:t>月</w:t>
      </w:r>
      <w:r>
        <w:rPr>
          <w:rFonts w:hint="eastAsia" w:ascii="Times New Roman" w:hAnsi="Times New Roman" w:eastAsia="方正仿宋_GBK" w:cs="Times New Roman"/>
          <w:sz w:val="28"/>
          <w:szCs w:val="28"/>
          <w:lang w:val="en-US" w:eastAsia="zh-CN"/>
        </w:rPr>
        <w:t>7</w:t>
      </w:r>
      <w:r>
        <w:rPr>
          <w:rFonts w:ascii="Times New Roman" w:hAnsi="Times New Roman" w:eastAsia="方正仿宋_GBK" w:cs="Times New Roman"/>
          <w:sz w:val="28"/>
          <w:szCs w:val="28"/>
        </w:rPr>
        <w:t>日印发</w:t>
      </w:r>
    </w:p>
    <w:sectPr>
      <w:footerReference r:id="rId3" w:type="default"/>
      <w:pgSz w:w="11906" w:h="16838"/>
      <w:pgMar w:top="1701" w:right="1757" w:bottom="1928" w:left="175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420"/>
      <w:jc w:val="right"/>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5"/>
                            <w:ind w:right="420"/>
                            <w:jc w:val="right"/>
                          </w:pPr>
                          <w:r>
                            <w:rPr>
                              <w:sz w:val="28"/>
                              <w:szCs w:val="28"/>
                            </w:rPr>
                            <w:t xml:space="preserve">— </w:t>
                          </w:r>
                          <w:r>
                            <w:rPr>
                              <w:sz w:val="28"/>
                              <w:szCs w:val="28"/>
                            </w:rPr>
                            <w:fldChar w:fldCharType="begin"/>
                          </w:r>
                          <w:r>
                            <w:rPr>
                              <w:rStyle w:val="9"/>
                              <w:sz w:val="28"/>
                              <w:szCs w:val="28"/>
                            </w:rPr>
                            <w:instrText xml:space="preserve"> PAGE </w:instrText>
                          </w:r>
                          <w:r>
                            <w:rPr>
                              <w:sz w:val="28"/>
                              <w:szCs w:val="28"/>
                            </w:rPr>
                            <w:fldChar w:fldCharType="separate"/>
                          </w:r>
                          <w:r>
                            <w:rPr>
                              <w:rStyle w:val="9"/>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5"/>
                      <w:ind w:right="420"/>
                      <w:jc w:val="right"/>
                    </w:pPr>
                    <w:r>
                      <w:rPr>
                        <w:sz w:val="28"/>
                        <w:szCs w:val="28"/>
                      </w:rPr>
                      <w:t xml:space="preserve">— </w:t>
                    </w:r>
                    <w:r>
                      <w:rPr>
                        <w:sz w:val="28"/>
                        <w:szCs w:val="28"/>
                      </w:rPr>
                      <w:fldChar w:fldCharType="begin"/>
                    </w:r>
                    <w:r>
                      <w:rPr>
                        <w:rStyle w:val="9"/>
                        <w:sz w:val="28"/>
                        <w:szCs w:val="28"/>
                      </w:rPr>
                      <w:instrText xml:space="preserve"> PAGE </w:instrText>
                    </w:r>
                    <w:r>
                      <w:rPr>
                        <w:sz w:val="28"/>
                        <w:szCs w:val="28"/>
                      </w:rPr>
                      <w:fldChar w:fldCharType="separate"/>
                    </w:r>
                    <w:r>
                      <w:rPr>
                        <w:rStyle w:val="9"/>
                        <w:sz w:val="28"/>
                        <w:szCs w:val="28"/>
                      </w:rPr>
                      <w:t>1</w:t>
                    </w:r>
                    <w:r>
                      <w:rPr>
                        <w:sz w:val="28"/>
                        <w:szCs w:val="28"/>
                      </w:rPr>
                      <w:fldChar w:fldCharType="end"/>
                    </w:r>
                    <w:r>
                      <w:rPr>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0ZTdhMzE4ZTNhOGY5NjQwYTAyMDE2ODE3ZmQ0ZDEifQ=="/>
  </w:docVars>
  <w:rsids>
    <w:rsidRoot w:val="6AAA2053"/>
    <w:rsid w:val="00322DE0"/>
    <w:rsid w:val="00873B6F"/>
    <w:rsid w:val="01B93EE0"/>
    <w:rsid w:val="01F22DC1"/>
    <w:rsid w:val="02991792"/>
    <w:rsid w:val="04230AD7"/>
    <w:rsid w:val="0457222B"/>
    <w:rsid w:val="071F2A3E"/>
    <w:rsid w:val="074A1304"/>
    <w:rsid w:val="07F901A3"/>
    <w:rsid w:val="086E5BE3"/>
    <w:rsid w:val="08793F74"/>
    <w:rsid w:val="088D6498"/>
    <w:rsid w:val="09FF5075"/>
    <w:rsid w:val="0A411361"/>
    <w:rsid w:val="0C73257B"/>
    <w:rsid w:val="0D185287"/>
    <w:rsid w:val="0EBE46BE"/>
    <w:rsid w:val="11C64636"/>
    <w:rsid w:val="131E5EEC"/>
    <w:rsid w:val="132248F2"/>
    <w:rsid w:val="13806E8A"/>
    <w:rsid w:val="144C30DB"/>
    <w:rsid w:val="157F6950"/>
    <w:rsid w:val="15B87DAF"/>
    <w:rsid w:val="15BF51BB"/>
    <w:rsid w:val="16757268"/>
    <w:rsid w:val="18100480"/>
    <w:rsid w:val="18E402E6"/>
    <w:rsid w:val="195E21AF"/>
    <w:rsid w:val="199B6790"/>
    <w:rsid w:val="1B3F26C4"/>
    <w:rsid w:val="1BBF6495"/>
    <w:rsid w:val="1C8416D6"/>
    <w:rsid w:val="1CD96BE2"/>
    <w:rsid w:val="1F64757A"/>
    <w:rsid w:val="20076D9A"/>
    <w:rsid w:val="204236FB"/>
    <w:rsid w:val="204A0B08"/>
    <w:rsid w:val="23E869F5"/>
    <w:rsid w:val="25275183"/>
    <w:rsid w:val="26567DF3"/>
    <w:rsid w:val="26DF22D6"/>
    <w:rsid w:val="2796077F"/>
    <w:rsid w:val="27DE43F7"/>
    <w:rsid w:val="295916E5"/>
    <w:rsid w:val="2972480D"/>
    <w:rsid w:val="29CA071F"/>
    <w:rsid w:val="2A193D21"/>
    <w:rsid w:val="2A290739"/>
    <w:rsid w:val="2B2F386A"/>
    <w:rsid w:val="2B7D2A76"/>
    <w:rsid w:val="2BCD6BEB"/>
    <w:rsid w:val="2C852B16"/>
    <w:rsid w:val="2CCE7A93"/>
    <w:rsid w:val="2CD33F1A"/>
    <w:rsid w:val="2CF96358"/>
    <w:rsid w:val="2CFE024B"/>
    <w:rsid w:val="2D963C58"/>
    <w:rsid w:val="2F0F21C0"/>
    <w:rsid w:val="2F7047E3"/>
    <w:rsid w:val="2FE2381D"/>
    <w:rsid w:val="30981524"/>
    <w:rsid w:val="314A7AC9"/>
    <w:rsid w:val="31740730"/>
    <w:rsid w:val="32300AE3"/>
    <w:rsid w:val="337558F7"/>
    <w:rsid w:val="349260CF"/>
    <w:rsid w:val="34D57E3D"/>
    <w:rsid w:val="34FA0F76"/>
    <w:rsid w:val="35137922"/>
    <w:rsid w:val="36692452"/>
    <w:rsid w:val="368C170D"/>
    <w:rsid w:val="36FF03C7"/>
    <w:rsid w:val="37253E8A"/>
    <w:rsid w:val="37587B5C"/>
    <w:rsid w:val="379231B9"/>
    <w:rsid w:val="388E2157"/>
    <w:rsid w:val="38A96204"/>
    <w:rsid w:val="39060B1C"/>
    <w:rsid w:val="3B331E4D"/>
    <w:rsid w:val="3B552CF1"/>
    <w:rsid w:val="3B9114CB"/>
    <w:rsid w:val="3C7704C4"/>
    <w:rsid w:val="3CE04670"/>
    <w:rsid w:val="3E5B195E"/>
    <w:rsid w:val="3EB554EF"/>
    <w:rsid w:val="3EDB572F"/>
    <w:rsid w:val="3F027B6D"/>
    <w:rsid w:val="402A08D4"/>
    <w:rsid w:val="403768E5"/>
    <w:rsid w:val="42780119"/>
    <w:rsid w:val="42CA105E"/>
    <w:rsid w:val="43C45BBD"/>
    <w:rsid w:val="456A1771"/>
    <w:rsid w:val="45E35BB7"/>
    <w:rsid w:val="46652C8D"/>
    <w:rsid w:val="467E5DB6"/>
    <w:rsid w:val="47FA215E"/>
    <w:rsid w:val="4809333E"/>
    <w:rsid w:val="48900C98"/>
    <w:rsid w:val="48D92391"/>
    <w:rsid w:val="4A0F498D"/>
    <w:rsid w:val="4ACD6045"/>
    <w:rsid w:val="4B1B3BC5"/>
    <w:rsid w:val="4B3D53FF"/>
    <w:rsid w:val="4B4B2196"/>
    <w:rsid w:val="4BA82530"/>
    <w:rsid w:val="4C656166"/>
    <w:rsid w:val="4C8B2B22"/>
    <w:rsid w:val="4D0549EA"/>
    <w:rsid w:val="4D40134C"/>
    <w:rsid w:val="4EF77399"/>
    <w:rsid w:val="4F691C56"/>
    <w:rsid w:val="4F820602"/>
    <w:rsid w:val="4FB2334F"/>
    <w:rsid w:val="507B4F96"/>
    <w:rsid w:val="519A31F0"/>
    <w:rsid w:val="524B3013"/>
    <w:rsid w:val="53514ABF"/>
    <w:rsid w:val="54676806"/>
    <w:rsid w:val="547604AC"/>
    <w:rsid w:val="54E80059"/>
    <w:rsid w:val="560378AC"/>
    <w:rsid w:val="575E42E5"/>
    <w:rsid w:val="57B12A6A"/>
    <w:rsid w:val="583F4C58"/>
    <w:rsid w:val="592028DB"/>
    <w:rsid w:val="5A927609"/>
    <w:rsid w:val="5AF35146"/>
    <w:rsid w:val="5B1530FC"/>
    <w:rsid w:val="5B3171A9"/>
    <w:rsid w:val="5B655A3C"/>
    <w:rsid w:val="5D790367"/>
    <w:rsid w:val="5E515E4C"/>
    <w:rsid w:val="5E69763F"/>
    <w:rsid w:val="5E805317"/>
    <w:rsid w:val="5F646C0E"/>
    <w:rsid w:val="5F9109D7"/>
    <w:rsid w:val="5FC22F10"/>
    <w:rsid w:val="6008771C"/>
    <w:rsid w:val="617A62F9"/>
    <w:rsid w:val="63041683"/>
    <w:rsid w:val="634023E1"/>
    <w:rsid w:val="67B251AF"/>
    <w:rsid w:val="67F2452C"/>
    <w:rsid w:val="680107B1"/>
    <w:rsid w:val="68562439"/>
    <w:rsid w:val="687D22F9"/>
    <w:rsid w:val="695732E1"/>
    <w:rsid w:val="69931811"/>
    <w:rsid w:val="699E2F33"/>
    <w:rsid w:val="69F021DB"/>
    <w:rsid w:val="6AAA2053"/>
    <w:rsid w:val="6B3A0EF8"/>
    <w:rsid w:val="6D4547D0"/>
    <w:rsid w:val="6DE40E56"/>
    <w:rsid w:val="6E386362"/>
    <w:rsid w:val="6E5B1D9A"/>
    <w:rsid w:val="6ED22CDD"/>
    <w:rsid w:val="6EF21014"/>
    <w:rsid w:val="70A751E2"/>
    <w:rsid w:val="74A95372"/>
    <w:rsid w:val="75171229"/>
    <w:rsid w:val="75F57592"/>
    <w:rsid w:val="7621715D"/>
    <w:rsid w:val="76BF77BD"/>
    <w:rsid w:val="774A7EC4"/>
    <w:rsid w:val="785A5B03"/>
    <w:rsid w:val="798058E5"/>
    <w:rsid w:val="79A25A9A"/>
    <w:rsid w:val="7B813D9A"/>
    <w:rsid w:val="7B8E1DC2"/>
    <w:rsid w:val="7BC86AA4"/>
    <w:rsid w:val="7C1A5229"/>
    <w:rsid w:val="7C461570"/>
    <w:rsid w:val="7D320274"/>
    <w:rsid w:val="7D451493"/>
    <w:rsid w:val="7D8E7309"/>
    <w:rsid w:val="7DE45B1A"/>
    <w:rsid w:val="7E3F712D"/>
    <w:rsid w:val="7EB34EED"/>
    <w:rsid w:val="7FAB1C0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unhideWhenUsed/>
    <w:qFormat/>
    <w:uiPriority w:val="0"/>
    <w:pPr>
      <w:spacing w:before="100" w:beforeAutospacing="1" w:after="100" w:afterAutospacing="1"/>
      <w:jc w:val="left"/>
    </w:pPr>
    <w:rPr>
      <w:rFonts w:hint="eastAsia" w:ascii="宋体" w:hAnsi="宋体" w:eastAsia="宋体" w:cs="宋体"/>
      <w:b/>
      <w:bCs/>
      <w:kern w:val="0"/>
      <w:sz w:val="36"/>
      <w:szCs w:val="36"/>
      <w:lang w:val="en-US" w:eastAsia="zh-CN"/>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cs="Times New Roman"/>
      <w:sz w:val="24"/>
    </w:rPr>
  </w:style>
  <w:style w:type="paragraph" w:styleId="3">
    <w:name w:val="Body Text"/>
    <w:basedOn w:val="1"/>
    <w:next w:val="1"/>
    <w:qFormat/>
    <w:uiPriority w:val="0"/>
    <w:rPr>
      <w:rFonts w:cs="Times New Roman"/>
      <w:kern w:val="0"/>
    </w:rPr>
  </w:style>
  <w:style w:type="paragraph" w:styleId="5">
    <w:name w:val="footer"/>
    <w:basedOn w:val="1"/>
    <w:unhideWhenUsed/>
    <w:qFormat/>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page number"/>
    <w:basedOn w:val="8"/>
    <w:unhideWhenUsed/>
    <w:qFormat/>
    <w:uiPriority w:val="99"/>
  </w:style>
  <w:style w:type="paragraph" w:customStyle="1" w:styleId="10">
    <w:name w:val="Char Char Char Char Char Char Char Char Char Char Char Char Char Char Char Char"/>
    <w:basedOn w:val="1"/>
    <w:qFormat/>
    <w:uiPriority w:val="0"/>
    <w:pPr>
      <w:tabs>
        <w:tab w:val="left" w:pos="360"/>
      </w:tabs>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2820</Words>
  <Characters>2844</Characters>
  <Lines>0</Lines>
  <Paragraphs>0</Paragraphs>
  <TotalTime>4</TotalTime>
  <ScaleCrop>false</ScaleCrop>
  <LinksUpToDate>false</LinksUpToDate>
  <CharactersWithSpaces>2943</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2022-03-03T08:10:00Z</dcterms:created>
  <dc:creator>汉风溢彩</dc:creator>
  <cp:lastModifiedBy>TNWH</cp:lastModifiedBy>
  <cp:lastPrinted>2022-09-06T08:36:00Z</cp:lastPrinted>
  <dcterms:modified xsi:type="dcterms:W3CDTF">2022-09-08T07:06:40Z</dcterms:modified>
  <dc:title>重庆市潼南区文化和旅游发展委员会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E69E5E36DE58402D80FCDF7548902CAF</vt:lpwstr>
  </property>
</Properties>
</file>