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方正小标宋_GBK" w:hAnsi="方正小标宋_GBK" w:eastAsia="方正小标宋_GBK" w:cs="方正小标宋_GBK"/>
          <w:color w:val="000000" w:themeColor="text1"/>
          <w:sz w:val="44"/>
          <w:szCs w:val="44"/>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t>重庆市潼南区第二轮中央生态环境保护督察整改台账</w:t>
      </w:r>
    </w:p>
    <w:p>
      <w:pPr>
        <w:jc w:val="both"/>
        <w:rPr>
          <w:rFonts w:hint="default" w:ascii="Times New Roman" w:hAnsi="Times New Roman" w:eastAsia="方正楷体_GBK" w:cs="Times New Roman"/>
          <w:color w:val="000000" w:themeColor="text1"/>
          <w:lang w:val="en-US" w:eastAsia="zh-CN"/>
          <w14:textFill>
            <w14:solidFill>
              <w14:schemeClr w14:val="tx1"/>
            </w14:solidFill>
          </w14:textFill>
        </w:rPr>
      </w:pPr>
      <w:r>
        <w:rPr>
          <w:rFonts w:hint="default" w:ascii="Times New Roman" w:hAnsi="Times New Roman" w:eastAsia="方正楷体_GBK" w:cs="Times New Roman"/>
          <w:b/>
          <w:bCs/>
          <w:color w:val="000000" w:themeColor="text1"/>
          <w:lang w:val="en-US" w:eastAsia="zh-CN"/>
          <w14:textFill>
            <w14:solidFill>
              <w14:schemeClr w14:val="tx1"/>
            </w14:solidFill>
          </w14:textFill>
        </w:rPr>
        <w:t>2020年1</w:t>
      </w:r>
      <w:r>
        <w:rPr>
          <w:rFonts w:hint="eastAsia" w:ascii="Times New Roman" w:hAnsi="Times New Roman" w:eastAsia="方正楷体_GBK" w:cs="Times New Roman"/>
          <w:b/>
          <w:bCs/>
          <w:color w:val="000000" w:themeColor="text1"/>
          <w:lang w:val="en-US" w:eastAsia="zh-CN"/>
          <w14:textFill>
            <w14:solidFill>
              <w14:schemeClr w14:val="tx1"/>
            </w14:solidFill>
          </w14:textFill>
        </w:rPr>
        <w:t>6</w:t>
      </w:r>
      <w:r>
        <w:rPr>
          <w:rFonts w:hint="default" w:ascii="Times New Roman" w:hAnsi="Times New Roman" w:eastAsia="方正楷体_GBK" w:cs="Times New Roman"/>
          <w:b/>
          <w:bCs/>
          <w:color w:val="000000" w:themeColor="text1"/>
          <w:lang w:val="en-US" w:eastAsia="zh-CN"/>
          <w14:textFill>
            <w14:solidFill>
              <w14:schemeClr w14:val="tx1"/>
            </w14:solidFill>
          </w14:textFill>
        </w:rPr>
        <w:t>项</w:t>
      </w:r>
      <w:r>
        <w:rPr>
          <w:rFonts w:hint="default" w:ascii="Times New Roman" w:hAnsi="Times New Roman" w:eastAsia="方正楷体_GBK" w:cs="Times New Roman"/>
          <w:color w:val="000000" w:themeColor="text1"/>
          <w:lang w:val="en-US" w:eastAsia="zh-CN"/>
          <w14:textFill>
            <w14:solidFill>
              <w14:schemeClr w14:val="tx1"/>
            </w14:solidFill>
          </w14:textFill>
        </w:rPr>
        <w:t>（2020年要求完成1</w:t>
      </w:r>
      <w:r>
        <w:rPr>
          <w:rFonts w:hint="eastAsia" w:ascii="Times New Roman" w:hAnsi="Times New Roman" w:eastAsia="方正楷体_GBK" w:cs="Times New Roman"/>
          <w:color w:val="000000" w:themeColor="text1"/>
          <w:lang w:val="en-US" w:eastAsia="zh-CN"/>
          <w14:textFill>
            <w14:solidFill>
              <w14:schemeClr w14:val="tx1"/>
            </w14:solidFill>
          </w14:textFill>
        </w:rPr>
        <w:t>2</w:t>
      </w:r>
      <w:r>
        <w:rPr>
          <w:rFonts w:hint="default" w:ascii="Times New Roman" w:hAnsi="Times New Roman" w:eastAsia="方正楷体_GBK" w:cs="Times New Roman"/>
          <w:color w:val="000000" w:themeColor="text1"/>
          <w:lang w:val="en-US" w:eastAsia="zh-CN"/>
          <w14:textFill>
            <w14:solidFill>
              <w14:schemeClr w14:val="tx1"/>
            </w14:solidFill>
          </w14:textFill>
        </w:rPr>
        <w:t>项；立行立改，长期坚持</w:t>
      </w:r>
      <w:r>
        <w:rPr>
          <w:rFonts w:hint="eastAsia" w:ascii="Times New Roman" w:hAnsi="Times New Roman" w:eastAsia="方正楷体_GBK" w:cs="Times New Roman"/>
          <w:color w:val="000000" w:themeColor="text1"/>
          <w:lang w:val="en-US" w:eastAsia="zh-CN"/>
          <w14:textFill>
            <w14:solidFill>
              <w14:schemeClr w14:val="tx1"/>
            </w14:solidFill>
          </w14:textFill>
        </w:rPr>
        <w:t>4</w:t>
      </w:r>
      <w:r>
        <w:rPr>
          <w:rFonts w:hint="default" w:ascii="Times New Roman" w:hAnsi="Times New Roman" w:eastAsia="方正楷体_GBK" w:cs="Times New Roman"/>
          <w:color w:val="000000" w:themeColor="text1"/>
          <w:lang w:val="en-US" w:eastAsia="zh-CN"/>
          <w14:textFill>
            <w14:solidFill>
              <w14:schemeClr w14:val="tx1"/>
            </w14:solidFill>
          </w14:textFill>
        </w:rPr>
        <w:t>项）</w:t>
      </w:r>
    </w:p>
    <w:tbl>
      <w:tblPr>
        <w:tblStyle w:val="3"/>
        <w:tblpPr w:leftFromText="180" w:rightFromText="180" w:vertAnchor="text" w:horzAnchor="page" w:tblpXSpec="center" w:tblpY="357"/>
        <w:tblOverlap w:val="never"/>
        <w:tblW w:w="14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25"/>
        <w:gridCol w:w="1209"/>
        <w:gridCol w:w="5044"/>
        <w:gridCol w:w="3086"/>
        <w:gridCol w:w="1044"/>
        <w:gridCol w:w="2158"/>
        <w:gridCol w:w="1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825" w:type="dxa"/>
            <w:vAlign w:val="center"/>
          </w:tcPr>
          <w:p>
            <w:pPr>
              <w:widowControl w:val="0"/>
              <w:wordWrap/>
              <w:adjustRightInd/>
              <w:snapToGrid w:val="0"/>
              <w:spacing w:line="240" w:lineRule="exact"/>
              <w:jc w:val="center"/>
              <w:textAlignment w:val="center"/>
              <w:rPr>
                <w:rFonts w:hint="eastAsia" w:ascii="方正黑体_GBK" w:hAnsi="方正黑体_GBK" w:eastAsia="方正黑体_GBK" w:cs="方正黑体_GBK"/>
                <w:b w:val="0"/>
                <w:bCs/>
                <w:color w:val="000000" w:themeColor="text1"/>
                <w:spacing w:val="0"/>
                <w:kern w:val="0"/>
                <w:sz w:val="18"/>
                <w:szCs w:val="18"/>
                <w:lang w:val="en-US" w:eastAsia="zh-CN"/>
                <w14:textFill>
                  <w14:solidFill>
                    <w14:schemeClr w14:val="tx1"/>
                  </w14:solidFill>
                </w14:textFill>
              </w:rPr>
            </w:pPr>
            <w:r>
              <w:rPr>
                <w:rFonts w:hint="eastAsia" w:ascii="方正黑体_GBK" w:hAnsi="方正黑体_GBK" w:eastAsia="方正黑体_GBK" w:cs="方正黑体_GBK"/>
                <w:b w:val="0"/>
                <w:bCs/>
                <w:color w:val="000000" w:themeColor="text1"/>
                <w:spacing w:val="0"/>
                <w:kern w:val="0"/>
                <w:sz w:val="18"/>
                <w:szCs w:val="18"/>
                <w:lang w:val="en-US" w:eastAsia="zh-CN"/>
                <w14:textFill>
                  <w14:solidFill>
                    <w14:schemeClr w14:val="tx1"/>
                  </w14:solidFill>
                </w14:textFill>
              </w:rPr>
              <w:t>序号</w:t>
            </w:r>
          </w:p>
        </w:tc>
        <w:tc>
          <w:tcPr>
            <w:tcW w:w="1209" w:type="dxa"/>
            <w:vAlign w:val="center"/>
          </w:tcPr>
          <w:p>
            <w:pPr>
              <w:widowControl w:val="0"/>
              <w:wordWrap/>
              <w:adjustRightInd/>
              <w:snapToGrid w:val="0"/>
              <w:spacing w:line="240" w:lineRule="exact"/>
              <w:jc w:val="center"/>
              <w:textAlignment w:val="center"/>
              <w:rPr>
                <w:rFonts w:hint="eastAsia" w:ascii="方正黑体_GBK" w:hAnsi="方正黑体_GBK" w:eastAsia="方正黑体_GBK" w:cs="方正黑体_GBK"/>
                <w:b w:val="0"/>
                <w:bCs/>
                <w:color w:val="000000" w:themeColor="text1"/>
                <w:spacing w:val="0"/>
                <w:kern w:val="0"/>
                <w:sz w:val="18"/>
                <w:szCs w:val="18"/>
                <w:lang w:val="en-US" w:eastAsia="zh-CN"/>
                <w14:textFill>
                  <w14:solidFill>
                    <w14:schemeClr w14:val="tx1"/>
                  </w14:solidFill>
                </w14:textFill>
              </w:rPr>
            </w:pPr>
            <w:r>
              <w:rPr>
                <w:rFonts w:hint="eastAsia" w:ascii="方正黑体_GBK" w:hAnsi="方正黑体_GBK" w:eastAsia="方正黑体_GBK" w:cs="方正黑体_GBK"/>
                <w:b w:val="0"/>
                <w:bCs/>
                <w:color w:val="000000" w:themeColor="text1"/>
                <w:spacing w:val="0"/>
                <w:kern w:val="0"/>
                <w:sz w:val="18"/>
                <w:szCs w:val="18"/>
                <w:lang w:val="en-US" w:eastAsia="zh-CN"/>
                <w14:textFill>
                  <w14:solidFill>
                    <w14:schemeClr w14:val="tx1"/>
                  </w14:solidFill>
                </w14:textFill>
              </w:rPr>
              <w:t>问题来源</w:t>
            </w:r>
          </w:p>
        </w:tc>
        <w:tc>
          <w:tcPr>
            <w:tcW w:w="5044" w:type="dxa"/>
            <w:vAlign w:val="center"/>
          </w:tcPr>
          <w:p>
            <w:pPr>
              <w:widowControl w:val="0"/>
              <w:wordWrap/>
              <w:adjustRightInd/>
              <w:snapToGrid w:val="0"/>
              <w:spacing w:line="240" w:lineRule="exact"/>
              <w:jc w:val="center"/>
              <w:textAlignment w:val="center"/>
              <w:rPr>
                <w:rFonts w:hint="eastAsia" w:ascii="方正黑体_GBK" w:hAnsi="方正黑体_GBK" w:eastAsia="方正黑体_GBK" w:cs="方正黑体_GBK"/>
                <w:b w:val="0"/>
                <w:bCs/>
                <w:color w:val="000000" w:themeColor="text1"/>
                <w:spacing w:val="0"/>
                <w:kern w:val="0"/>
                <w:sz w:val="18"/>
                <w:szCs w:val="18"/>
                <w:lang w:val="en-US" w:eastAsia="zh-CN"/>
                <w14:textFill>
                  <w14:solidFill>
                    <w14:schemeClr w14:val="tx1"/>
                  </w14:solidFill>
                </w14:textFill>
              </w:rPr>
            </w:pPr>
            <w:r>
              <w:rPr>
                <w:rFonts w:hint="eastAsia" w:ascii="方正黑体_GBK" w:hAnsi="方正黑体_GBK" w:eastAsia="方正黑体_GBK" w:cs="方正黑体_GBK"/>
                <w:b w:val="0"/>
                <w:bCs/>
                <w:color w:val="000000" w:themeColor="text1"/>
                <w:spacing w:val="0"/>
                <w:kern w:val="0"/>
                <w:sz w:val="18"/>
                <w:szCs w:val="18"/>
                <w:lang w:val="en-US" w:eastAsia="zh-CN"/>
                <w14:textFill>
                  <w14:solidFill>
                    <w14:schemeClr w14:val="tx1"/>
                  </w14:solidFill>
                </w14:textFill>
              </w:rPr>
              <w:t>问题表述</w:t>
            </w:r>
          </w:p>
        </w:tc>
        <w:tc>
          <w:tcPr>
            <w:tcW w:w="3086" w:type="dxa"/>
            <w:vAlign w:val="center"/>
          </w:tcPr>
          <w:p>
            <w:pPr>
              <w:widowControl w:val="0"/>
              <w:wordWrap/>
              <w:adjustRightInd/>
              <w:snapToGrid w:val="0"/>
              <w:spacing w:line="240" w:lineRule="exact"/>
              <w:jc w:val="center"/>
              <w:textAlignment w:val="center"/>
              <w:rPr>
                <w:rFonts w:hint="eastAsia" w:ascii="方正黑体_GBK" w:hAnsi="方正黑体_GBK" w:eastAsia="方正黑体_GBK" w:cs="方正黑体_GBK"/>
                <w:b w:val="0"/>
                <w:bCs/>
                <w:color w:val="000000" w:themeColor="text1"/>
                <w:spacing w:val="0"/>
                <w:kern w:val="0"/>
                <w:sz w:val="18"/>
                <w:szCs w:val="18"/>
                <w:lang w:val="en-US" w:eastAsia="zh-CN"/>
                <w14:textFill>
                  <w14:solidFill>
                    <w14:schemeClr w14:val="tx1"/>
                  </w14:solidFill>
                </w14:textFill>
              </w:rPr>
            </w:pPr>
            <w:r>
              <w:rPr>
                <w:rFonts w:hint="eastAsia" w:ascii="方正黑体_GBK" w:hAnsi="方正黑体_GBK" w:eastAsia="方正黑体_GBK" w:cs="方正黑体_GBK"/>
                <w:b w:val="0"/>
                <w:bCs/>
                <w:color w:val="000000" w:themeColor="text1"/>
                <w:spacing w:val="0"/>
                <w:kern w:val="0"/>
                <w:sz w:val="18"/>
                <w:szCs w:val="18"/>
                <w:lang w:val="en-US" w:eastAsia="zh-CN"/>
                <w14:textFill>
                  <w14:solidFill>
                    <w14:schemeClr w14:val="tx1"/>
                  </w14:solidFill>
                </w14:textFill>
              </w:rPr>
              <w:t>整改目标</w:t>
            </w:r>
          </w:p>
        </w:tc>
        <w:tc>
          <w:tcPr>
            <w:tcW w:w="1044" w:type="dxa"/>
            <w:vAlign w:val="center"/>
          </w:tcPr>
          <w:p>
            <w:pPr>
              <w:widowControl w:val="0"/>
              <w:wordWrap/>
              <w:adjustRightInd/>
              <w:snapToGrid w:val="0"/>
              <w:spacing w:line="240" w:lineRule="exact"/>
              <w:jc w:val="center"/>
              <w:textAlignment w:val="center"/>
              <w:rPr>
                <w:rFonts w:hint="eastAsia" w:ascii="方正黑体_GBK" w:hAnsi="方正黑体_GBK" w:eastAsia="方正黑体_GBK" w:cs="方正黑体_GBK"/>
                <w:b w:val="0"/>
                <w:bCs/>
                <w:color w:val="000000" w:themeColor="text1"/>
                <w:spacing w:val="0"/>
                <w:kern w:val="0"/>
                <w:sz w:val="18"/>
                <w:szCs w:val="18"/>
                <w:lang w:val="en-US" w:eastAsia="zh-CN"/>
                <w14:textFill>
                  <w14:solidFill>
                    <w14:schemeClr w14:val="tx1"/>
                  </w14:solidFill>
                </w14:textFill>
              </w:rPr>
            </w:pPr>
            <w:r>
              <w:rPr>
                <w:rFonts w:hint="eastAsia" w:ascii="方正黑体_GBK" w:hAnsi="方正黑体_GBK" w:eastAsia="方正黑体_GBK" w:cs="方正黑体_GBK"/>
                <w:b w:val="0"/>
                <w:bCs/>
                <w:color w:val="000000" w:themeColor="text1"/>
                <w:spacing w:val="0"/>
                <w:kern w:val="0"/>
                <w:sz w:val="18"/>
                <w:szCs w:val="18"/>
                <w:lang w:val="en-US" w:eastAsia="zh-CN"/>
                <w14:textFill>
                  <w14:solidFill>
                    <w14:schemeClr w14:val="tx1"/>
                  </w14:solidFill>
                </w14:textFill>
              </w:rPr>
              <w:t>责任单位</w:t>
            </w:r>
          </w:p>
        </w:tc>
        <w:tc>
          <w:tcPr>
            <w:tcW w:w="2158" w:type="dxa"/>
            <w:vAlign w:val="center"/>
          </w:tcPr>
          <w:p>
            <w:pPr>
              <w:widowControl w:val="0"/>
              <w:wordWrap/>
              <w:adjustRightInd/>
              <w:snapToGrid w:val="0"/>
              <w:spacing w:line="240" w:lineRule="exact"/>
              <w:jc w:val="center"/>
              <w:textAlignment w:val="center"/>
              <w:rPr>
                <w:rFonts w:hint="eastAsia" w:ascii="方正黑体_GBK" w:hAnsi="方正黑体_GBK" w:eastAsia="方正黑体_GBK" w:cs="方正黑体_GBK"/>
                <w:b w:val="0"/>
                <w:bCs/>
                <w:color w:val="000000" w:themeColor="text1"/>
                <w:spacing w:val="0"/>
                <w:kern w:val="0"/>
                <w:sz w:val="18"/>
                <w:szCs w:val="18"/>
                <w:lang w:val="en-US" w:eastAsia="zh-CN"/>
                <w14:textFill>
                  <w14:solidFill>
                    <w14:schemeClr w14:val="tx1"/>
                  </w14:solidFill>
                </w14:textFill>
              </w:rPr>
            </w:pPr>
            <w:r>
              <w:rPr>
                <w:rFonts w:hint="eastAsia" w:ascii="方正黑体_GBK" w:hAnsi="方正黑体_GBK" w:eastAsia="方正黑体_GBK" w:cs="方正黑体_GBK"/>
                <w:b w:val="0"/>
                <w:bCs/>
                <w:color w:val="000000" w:themeColor="text1"/>
                <w:spacing w:val="0"/>
                <w:kern w:val="0"/>
                <w:sz w:val="18"/>
                <w:szCs w:val="18"/>
                <w:lang w:val="en-US" w:eastAsia="zh-CN"/>
                <w14:textFill>
                  <w14:solidFill>
                    <w14:schemeClr w14:val="tx1"/>
                  </w14:solidFill>
                </w14:textFill>
              </w:rPr>
              <w:t>整改时限</w:t>
            </w:r>
          </w:p>
        </w:tc>
        <w:tc>
          <w:tcPr>
            <w:tcW w:w="1003" w:type="dxa"/>
            <w:vAlign w:val="center"/>
          </w:tcPr>
          <w:p>
            <w:pPr>
              <w:widowControl w:val="0"/>
              <w:wordWrap/>
              <w:adjustRightInd/>
              <w:snapToGrid w:val="0"/>
              <w:spacing w:line="240" w:lineRule="exact"/>
              <w:jc w:val="center"/>
              <w:textAlignment w:val="center"/>
              <w:rPr>
                <w:rFonts w:hint="eastAsia" w:ascii="方正黑体_GBK" w:hAnsi="方正黑体_GBK" w:eastAsia="方正黑体_GBK" w:cs="方正黑体_GBK"/>
                <w:b w:val="0"/>
                <w:bCs/>
                <w:color w:val="000000" w:themeColor="text1"/>
                <w:spacing w:val="0"/>
                <w:kern w:val="0"/>
                <w:sz w:val="18"/>
                <w:szCs w:val="18"/>
                <w:lang w:val="en-US" w:eastAsia="zh-CN"/>
                <w14:textFill>
                  <w14:solidFill>
                    <w14:schemeClr w14:val="tx1"/>
                  </w14:solidFill>
                </w14:textFill>
              </w:rPr>
            </w:pPr>
            <w:r>
              <w:rPr>
                <w:rFonts w:hint="eastAsia" w:ascii="方正黑体_GBK" w:hAnsi="方正黑体_GBK" w:eastAsia="方正黑体_GBK" w:cs="方正黑体_GBK"/>
                <w:b w:val="0"/>
                <w:bCs/>
                <w:color w:val="000000" w:themeColor="text1"/>
                <w:spacing w:val="0"/>
                <w:kern w:val="0"/>
                <w:sz w:val="18"/>
                <w:szCs w:val="18"/>
                <w:lang w:val="en-US" w:eastAsia="zh-CN"/>
                <w14:textFill>
                  <w14:solidFill>
                    <w14:schemeClr w14:val="tx1"/>
                  </w14:solidFill>
                </w14:textFill>
              </w:rPr>
              <w:t>是否完成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825"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1</w:t>
            </w:r>
          </w:p>
        </w:tc>
        <w:tc>
          <w:tcPr>
            <w:tcW w:w="1209"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例行督查具体问题</w:t>
            </w:r>
          </w:p>
        </w:tc>
        <w:tc>
          <w:tcPr>
            <w:tcW w:w="5044"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pPr>
            <w: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t>一些地方和部门对贯彻落实长江大保护战略决策认识不深入、把握不全面，“生态优先、绿色发展”“共抓大保护、不搞大开发”的理念还不够牢固。一些区县领导干部对长江经济带发展战略仍然存在片面认识。有的把“共抓大保护、不搞大开发”与加快发展对立起来，升级传统产业的动力不足，部分地方高消耗、高排放、高污染的落后产业没有依法依规及时淘汰；有的认为在追赶发展阶段“必要的环境代价还是得付”，仍然存在“先污染后治理”“先破坏后修复”的旧观念；有的“等、靠、要”思想较重，生态环境治理修复项目推进缓慢。</w:t>
            </w:r>
          </w:p>
        </w:tc>
        <w:tc>
          <w:tcPr>
            <w:tcW w:w="3086"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深入贯彻落实长江大保护战略决策，提高思想认识，强化上游担当，加快产业升级，消除落后观念，牢固树立“生态优先、绿色发展”、“共抓大保护、不搞大开发”的理念，确保党委、政府和各部门政治站位进一步提高，正确政绩观和绿色发展观更加牢固。</w:t>
            </w:r>
          </w:p>
        </w:tc>
        <w:tc>
          <w:tcPr>
            <w:tcW w:w="1044" w:type="dxa"/>
            <w:shd w:val="clear" w:color="auto" w:fill="auto"/>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sz w:val="18"/>
                <w:szCs w:val="18"/>
                <w:highlight w:val="none"/>
                <w:u w:val="none"/>
                <w:lang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6"/>
                <w:kern w:val="0"/>
                <w:sz w:val="18"/>
                <w:szCs w:val="18"/>
                <w:highlight w:val="none"/>
                <w:u w:val="none"/>
                <w:lang w:val="en-US" w:eastAsia="zh-CN"/>
                <w14:textFill>
                  <w14:solidFill>
                    <w14:schemeClr w14:val="tx1"/>
                  </w14:solidFill>
                </w14:textFill>
              </w:rPr>
              <w:t>区发展改革委</w:t>
            </w:r>
          </w:p>
        </w:tc>
        <w:tc>
          <w:tcPr>
            <w:tcW w:w="2158"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6"/>
                <w:kern w:val="0"/>
                <w:sz w:val="18"/>
                <w:szCs w:val="18"/>
                <w:highlight w:val="none"/>
                <w:u w:val="none"/>
                <w:lang w:val="en-US" w:eastAsia="zh-CN"/>
                <w14:textFill>
                  <w14:solidFill>
                    <w14:schemeClr w14:val="tx1"/>
                  </w14:solidFill>
                </w14:textFill>
              </w:rPr>
              <w:t>立行立改，长期坚持</w:t>
            </w:r>
          </w:p>
        </w:tc>
        <w:tc>
          <w:tcPr>
            <w:tcW w:w="1003"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i w:val="0"/>
                <w:color w:val="000000" w:themeColor="text1"/>
                <w:spacing w:val="-6"/>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6"/>
                <w:kern w:val="0"/>
                <w:sz w:val="18"/>
                <w:szCs w:val="18"/>
                <w:highlight w:val="none"/>
                <w:u w:val="none"/>
                <w:shd w:val="clear" w:fill="FFFF00"/>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95" w:hRule="atLeast"/>
          <w:jc w:val="center"/>
        </w:trPr>
        <w:tc>
          <w:tcPr>
            <w:tcW w:w="825"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i w:val="0"/>
                <w:color w:val="000000" w:themeColor="text1"/>
                <w:spacing w:val="0"/>
                <w:kern w:val="2"/>
                <w:sz w:val="18"/>
                <w:szCs w:val="18"/>
                <w:highlight w:val="none"/>
                <w:u w:val="none"/>
                <w:lang w:val="en-US" w:eastAsia="zh-CN" w:bidi="ar-SA"/>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2"/>
                <w:sz w:val="18"/>
                <w:szCs w:val="18"/>
                <w:highlight w:val="none"/>
                <w:u w:val="none"/>
                <w:lang w:val="en-US" w:eastAsia="zh-CN" w:bidi="ar-SA"/>
                <w14:textFill>
                  <w14:solidFill>
                    <w14:schemeClr w14:val="tx1"/>
                  </w14:solidFill>
                </w14:textFill>
              </w:rPr>
              <w:t>2</w:t>
            </w:r>
          </w:p>
        </w:tc>
        <w:tc>
          <w:tcPr>
            <w:tcW w:w="1209"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例行督查具体问题</w:t>
            </w:r>
          </w:p>
        </w:tc>
        <w:tc>
          <w:tcPr>
            <w:tcW w:w="5044"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2"/>
                <w:sz w:val="18"/>
                <w:szCs w:val="18"/>
                <w:highlight w:val="none"/>
                <w:u w:val="none"/>
                <w:lang w:val="en-US" w:eastAsia="zh-CN" w:bidi="ar-SA"/>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深入推进河长（湖长）制。市水利局对河长制督促指导不够，工作流于形式。有些河长不知道自己是哪条河的河长，有些河长甚至把河流污染严重的原因归结于大气污染物氮氧化物超标。部分区县巡河责任不落实，巡河不查河的现象突出。区县“一河一策”普遍存在目标不科学、措施不具体、任务不明确的问题，缺乏操作性和指导性，检查中发现重庆市有些河流“一河一策”实施方案不严不实，与实际情况明显不符。</w:t>
            </w:r>
          </w:p>
        </w:tc>
        <w:tc>
          <w:tcPr>
            <w:tcW w:w="3086"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pPr>
            <w:r>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t>健全河长制常态长效管理机制，确保工作责任有效落实，河长职责更加明确，巡河效能有力提升，“一河一策”科学合理。</w:t>
            </w:r>
          </w:p>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pPr>
          </w:p>
        </w:tc>
        <w:tc>
          <w:tcPr>
            <w:tcW w:w="1044" w:type="dxa"/>
            <w:shd w:val="clear" w:color="auto" w:fill="70AD47" w:themeFill="accent6"/>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sz w:val="18"/>
                <w:szCs w:val="18"/>
                <w:highlight w:val="none"/>
                <w:u w:val="none"/>
                <w:lang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sz w:val="18"/>
                <w:szCs w:val="18"/>
                <w:highlight w:val="none"/>
                <w:u w:val="none"/>
                <w:lang w:eastAsia="zh-CN"/>
                <w14:textFill>
                  <w14:solidFill>
                    <w14:schemeClr w14:val="tx1"/>
                  </w14:solidFill>
                </w14:textFill>
              </w:rPr>
              <w:t>区</w:t>
            </w:r>
            <w:r>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t>水利局</w:t>
            </w:r>
            <w:r>
              <w:rPr>
                <w:rFonts w:hint="eastAsia" w:ascii="Times New Roman" w:hAnsi="Times New Roman" w:eastAsia="方正仿宋_GBK" w:cs="方正仿宋_GBK"/>
                <w:b w:val="0"/>
                <w:bCs/>
                <w:i w:val="0"/>
                <w:color w:val="000000" w:themeColor="text1"/>
                <w:spacing w:val="0"/>
                <w:sz w:val="18"/>
                <w:szCs w:val="18"/>
                <w:highlight w:val="none"/>
                <w:u w:val="none"/>
                <w:lang w:eastAsia="zh-CN"/>
                <w14:textFill>
                  <w14:solidFill>
                    <w14:schemeClr w14:val="tx1"/>
                  </w14:solidFill>
                </w14:textFill>
              </w:rPr>
              <w:t>（区河长办）</w:t>
            </w:r>
          </w:p>
        </w:tc>
        <w:tc>
          <w:tcPr>
            <w:tcW w:w="2158"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2020年12月底完成阶段性任务，长期坚持</w:t>
            </w:r>
          </w:p>
        </w:tc>
        <w:tc>
          <w:tcPr>
            <w:tcW w:w="1003"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10" w:hRule="atLeast"/>
          <w:jc w:val="center"/>
        </w:trPr>
        <w:tc>
          <w:tcPr>
            <w:tcW w:w="825"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3</w:t>
            </w:r>
          </w:p>
        </w:tc>
        <w:tc>
          <w:tcPr>
            <w:tcW w:w="1209"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例行督查具体问题</w:t>
            </w:r>
          </w:p>
        </w:tc>
        <w:tc>
          <w:tcPr>
            <w:tcW w:w="5044"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2"/>
                <w:sz w:val="18"/>
                <w:szCs w:val="18"/>
                <w:highlight w:val="none"/>
                <w:u w:val="none"/>
                <w:lang w:val="en-US" w:eastAsia="zh-CN" w:bidi="ar-SA"/>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2"/>
                <w:sz w:val="18"/>
                <w:szCs w:val="18"/>
                <w:highlight w:val="none"/>
                <w:u w:val="none"/>
                <w:lang w:val="en-US" w:eastAsia="zh-CN" w:bidi="ar-SA"/>
                <w14:textFill>
                  <w14:solidFill>
                    <w14:schemeClr w14:val="tx1"/>
                  </w14:solidFill>
                </w14:textFill>
              </w:rPr>
              <w:t>重庆市整改方案要求，2017年年底前实现60个市级及以上工业聚集区污水集中处理设施全覆盖。截至2019年8月，部分工业聚集区污水处理设施未按时建设，部分已建成污水处理厂不能正常运行。</w:t>
            </w:r>
          </w:p>
        </w:tc>
        <w:tc>
          <w:tcPr>
            <w:tcW w:w="3086"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pPr>
            <w:r>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t>坚持开展集中整治与推进长效治理相结合，加快推进第一轮督察反馈问题有效整改到位。全面建成工业聚集区污水集中处理设施，2020年底前完成工业园区污水处理厂工艺改造，加强北区污水处理厂的监管力度，确保安全稳定运行。全力推动反馈问题整改任务落实到位，确</w:t>
            </w:r>
            <w:r>
              <w:rPr>
                <w:rFonts w:hint="eastAsia" w:ascii="Times New Roman" w:hAnsi="Times New Roman" w:eastAsia="方正仿宋_GBK" w:cs="方正仿宋_GBK"/>
                <w:b w:val="0"/>
                <w:bCs/>
                <w:i w:val="0"/>
                <w:color w:val="000000" w:themeColor="text1"/>
                <w:spacing w:val="-6"/>
                <w:sz w:val="18"/>
                <w:szCs w:val="18"/>
                <w:highlight w:val="none"/>
                <w:u w:val="none"/>
                <w14:textFill>
                  <w14:solidFill>
                    <w14:schemeClr w14:val="tx1"/>
                  </w14:solidFill>
                </w14:textFill>
              </w:rPr>
              <w:t>保生态文明建设工作取得积极成效。</w:t>
            </w:r>
          </w:p>
        </w:tc>
        <w:tc>
          <w:tcPr>
            <w:tcW w:w="1044"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sz w:val="18"/>
                <w:szCs w:val="18"/>
                <w:highlight w:val="none"/>
                <w:u w:val="none"/>
                <w:lang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sz w:val="18"/>
                <w:szCs w:val="18"/>
                <w:highlight w:val="none"/>
                <w:u w:val="none"/>
                <w:lang w:eastAsia="zh-CN"/>
                <w14:textFill>
                  <w14:solidFill>
                    <w14:schemeClr w14:val="tx1"/>
                  </w14:solidFill>
                </w14:textFill>
              </w:rPr>
              <w:t>区业园区管委会</w:t>
            </w:r>
          </w:p>
        </w:tc>
        <w:tc>
          <w:tcPr>
            <w:tcW w:w="2158"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立行立改，长期坚持</w:t>
            </w:r>
          </w:p>
        </w:tc>
        <w:tc>
          <w:tcPr>
            <w:tcW w:w="1003"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shd w:val="clear" w:fill="FFFF00"/>
                <w:lang w:val="en-US" w:eastAsia="zh-CN"/>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0" w:hRule="atLeast"/>
          <w:jc w:val="center"/>
        </w:trPr>
        <w:tc>
          <w:tcPr>
            <w:tcW w:w="825"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4</w:t>
            </w:r>
          </w:p>
        </w:tc>
        <w:tc>
          <w:tcPr>
            <w:tcW w:w="1209"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例行督查具体问题</w:t>
            </w:r>
          </w:p>
        </w:tc>
        <w:tc>
          <w:tcPr>
            <w:tcW w:w="5044"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2"/>
                <w:sz w:val="18"/>
                <w:szCs w:val="18"/>
                <w:highlight w:val="none"/>
                <w:u w:val="none"/>
                <w:lang w:val="en-US" w:eastAsia="zh-CN" w:bidi="ar-SA"/>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2"/>
                <w:sz w:val="18"/>
                <w:szCs w:val="18"/>
                <w:highlight w:val="none"/>
                <w:u w:val="none"/>
                <w:lang w:val="en-US" w:eastAsia="zh-CN" w:bidi="ar-SA"/>
                <w14:textFill>
                  <w14:solidFill>
                    <w14:schemeClr w14:val="tx1"/>
                  </w14:solidFill>
                </w14:textFill>
              </w:rPr>
              <w:t>近年来，随着旅游业发展，一些地方违反自然保护地管理规定，擅自利用优质生态资源发展旅游，甚至违法违规开发建设房地产，对生态环境造成严重破坏。</w:t>
            </w:r>
          </w:p>
        </w:tc>
        <w:tc>
          <w:tcPr>
            <w:tcW w:w="3086"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2"/>
                <w:sz w:val="18"/>
                <w:szCs w:val="18"/>
                <w:highlight w:val="none"/>
                <w:u w:val="none"/>
                <w:lang w:val="en-US" w:eastAsia="zh-CN" w:bidi="ar-SA"/>
                <w14:textFill>
                  <w14:solidFill>
                    <w14:schemeClr w14:val="tx1"/>
                  </w14:solidFill>
                </w14:textFill>
              </w:rPr>
            </w:pPr>
            <w:r>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t>加强各类自然保护地的监管，加大执法力度，确保自然保护地资源安全。</w:t>
            </w:r>
          </w:p>
        </w:tc>
        <w:tc>
          <w:tcPr>
            <w:tcW w:w="1044"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6"/>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6"/>
                <w:kern w:val="0"/>
                <w:sz w:val="18"/>
                <w:szCs w:val="18"/>
                <w:highlight w:val="none"/>
                <w:u w:val="none"/>
                <w:lang w:val="en-US" w:eastAsia="zh-CN"/>
                <w14:textFill>
                  <w14:solidFill>
                    <w14:schemeClr w14:val="tx1"/>
                  </w14:solidFill>
                </w14:textFill>
              </w:rPr>
              <w:t>区林业局</w:t>
            </w:r>
          </w:p>
        </w:tc>
        <w:tc>
          <w:tcPr>
            <w:tcW w:w="2158"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2020年12月底完成阶段性任务，长期坚持</w:t>
            </w:r>
          </w:p>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p>
        </w:tc>
        <w:tc>
          <w:tcPr>
            <w:tcW w:w="1003"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bCs w:val="0"/>
                <w:i w:val="0"/>
                <w:color w:val="000000" w:themeColor="text1"/>
                <w:spacing w:val="0"/>
                <w:kern w:val="0"/>
                <w:sz w:val="18"/>
                <w:szCs w:val="18"/>
                <w:highlight w:val="none"/>
                <w:u w:val="none"/>
                <w:lang w:val="en-US" w:eastAsia="zh-CN"/>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825"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5</w:t>
            </w:r>
          </w:p>
        </w:tc>
        <w:tc>
          <w:tcPr>
            <w:tcW w:w="1209"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例行督查具体问题</w:t>
            </w:r>
          </w:p>
        </w:tc>
        <w:tc>
          <w:tcPr>
            <w:tcW w:w="5044" w:type="dxa"/>
            <w:vAlign w:val="center"/>
          </w:tcPr>
          <w:p>
            <w:pPr>
              <w:widowControl w:val="0"/>
              <w:wordWrap/>
              <w:adjustRightInd/>
              <w:snapToGrid w:val="0"/>
              <w:spacing w:line="22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2"/>
                <w:sz w:val="18"/>
                <w:szCs w:val="18"/>
                <w:highlight w:val="none"/>
                <w:u w:val="none"/>
                <w:lang w:val="en-US" w:eastAsia="zh-CN" w:bidi="ar-SA"/>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2"/>
                <w:sz w:val="18"/>
                <w:szCs w:val="18"/>
                <w:highlight w:val="none"/>
                <w:u w:val="none"/>
                <w:lang w:val="en-US" w:eastAsia="zh-CN" w:bidi="ar-SA"/>
                <w14:textFill>
                  <w14:solidFill>
                    <w14:schemeClr w14:val="tx1"/>
                  </w14:solidFill>
                </w14:textFill>
              </w:rPr>
              <w:t>化肥农药减量工作不严不实。测土配方施肥工作仍然停留在宣传上，效果停留在统计上，全市近三年土质检测实际覆盖率不足10%，加上缺乏相应的配方肥，导致测土配方施肥措施难以落地，全市单位播种面积化肥实际使用量不降反升。督察组随机走访3个村10多位村民，大家既不知道什么是测土配方施肥，也不清楚去何处购买配方肥。全市23条主要河流污染负荷中，农业种植产生的化学需氧量、氨氮、总磷占比逐年增加。另外，农药减量工作尚未全面推开，即便是示范项目也收效甚微，电话回访参与示范项目的105位农户，仅有10位表示使用绿色防控生物药剂。</w:t>
            </w:r>
          </w:p>
        </w:tc>
        <w:tc>
          <w:tcPr>
            <w:tcW w:w="3086"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sz w:val="18"/>
                <w:szCs w:val="18"/>
                <w:highlight w:val="none"/>
                <w:u w:val="none"/>
                <w:lang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sz w:val="18"/>
                <w:szCs w:val="18"/>
                <w:highlight w:val="none"/>
                <w:u w:val="none"/>
                <w:shd w:val="clear" w:color="070000" w:fill="auto"/>
                <w14:textFill>
                  <w14:solidFill>
                    <w14:schemeClr w14:val="tx1"/>
                  </w14:solidFill>
                </w14:textFill>
              </w:rPr>
              <w:t>2020年全</w:t>
            </w:r>
            <w:r>
              <w:rPr>
                <w:rFonts w:hint="eastAsia" w:ascii="Times New Roman" w:hAnsi="Times New Roman" w:eastAsia="方正仿宋_GBK" w:cs="方正仿宋_GBK"/>
                <w:b w:val="0"/>
                <w:bCs/>
                <w:i w:val="0"/>
                <w:color w:val="000000" w:themeColor="text1"/>
                <w:spacing w:val="0"/>
                <w:sz w:val="18"/>
                <w:szCs w:val="18"/>
                <w:highlight w:val="none"/>
                <w:u w:val="none"/>
                <w:shd w:val="clear" w:color="070000" w:fill="auto"/>
                <w:lang w:eastAsia="zh-CN"/>
                <w14:textFill>
                  <w14:solidFill>
                    <w14:schemeClr w14:val="tx1"/>
                  </w14:solidFill>
                </w14:textFill>
              </w:rPr>
              <w:t>区</w:t>
            </w:r>
            <w:r>
              <w:rPr>
                <w:rFonts w:hint="eastAsia" w:ascii="Times New Roman" w:hAnsi="Times New Roman" w:eastAsia="方正仿宋_GBK" w:cs="方正仿宋_GBK"/>
                <w:b w:val="0"/>
                <w:bCs/>
                <w:i w:val="0"/>
                <w:color w:val="000000" w:themeColor="text1"/>
                <w:spacing w:val="0"/>
                <w:sz w:val="18"/>
                <w:szCs w:val="18"/>
                <w:highlight w:val="none"/>
                <w:u w:val="none"/>
                <w:shd w:val="clear" w:color="070000" w:fill="auto"/>
                <w14:textFill>
                  <w14:solidFill>
                    <w14:schemeClr w14:val="tx1"/>
                  </w14:solidFill>
                </w14:textFill>
              </w:rPr>
              <w:t>化肥农药使用量减少0.5%左右。实现全区蔬菜柠檬花椒规模种植户化肥农药减量技术</w:t>
            </w:r>
            <w:r>
              <w:rPr>
                <w:rFonts w:hint="eastAsia" w:ascii="Times New Roman" w:hAnsi="Times New Roman" w:eastAsia="方正仿宋_GBK" w:cs="方正仿宋_GBK"/>
                <w:b w:val="0"/>
                <w:bCs/>
                <w:i w:val="0"/>
                <w:color w:val="000000" w:themeColor="text1"/>
                <w:spacing w:val="0"/>
                <w:sz w:val="18"/>
                <w:szCs w:val="18"/>
                <w:highlight w:val="none"/>
                <w:u w:val="none"/>
                <w:shd w:val="clear" w:color="070000" w:fill="auto"/>
                <w:lang w:eastAsia="zh-CN"/>
                <w14:textFill>
                  <w14:solidFill>
                    <w14:schemeClr w14:val="tx1"/>
                  </w14:solidFill>
                </w14:textFill>
              </w:rPr>
              <w:t>推广</w:t>
            </w:r>
            <w:r>
              <w:rPr>
                <w:rFonts w:hint="eastAsia" w:ascii="Times New Roman" w:hAnsi="Times New Roman" w:eastAsia="方正仿宋_GBK" w:cs="方正仿宋_GBK"/>
                <w:b w:val="0"/>
                <w:bCs/>
                <w:i w:val="0"/>
                <w:color w:val="000000" w:themeColor="text1"/>
                <w:spacing w:val="0"/>
                <w:sz w:val="18"/>
                <w:szCs w:val="18"/>
                <w:highlight w:val="none"/>
                <w:u w:val="none"/>
                <w:shd w:val="clear" w:color="070000" w:fill="auto"/>
                <w14:textFill>
                  <w14:solidFill>
                    <w14:schemeClr w14:val="tx1"/>
                  </w14:solidFill>
                </w14:textFill>
              </w:rPr>
              <w:t>全覆盖</w:t>
            </w:r>
            <w:r>
              <w:rPr>
                <w:rFonts w:hint="eastAsia" w:ascii="Times New Roman" w:hAnsi="Times New Roman" w:eastAsia="方正仿宋_GBK" w:cs="方正仿宋_GBK"/>
                <w:b w:val="0"/>
                <w:bCs/>
                <w:i w:val="0"/>
                <w:color w:val="000000" w:themeColor="text1"/>
                <w:spacing w:val="0"/>
                <w:sz w:val="18"/>
                <w:szCs w:val="18"/>
                <w:highlight w:val="none"/>
                <w:u w:val="none"/>
                <w:shd w:val="clear" w:color="070000" w:fill="auto"/>
                <w:lang w:eastAsia="zh-CN"/>
                <w14:textFill>
                  <w14:solidFill>
                    <w14:schemeClr w14:val="tx1"/>
                  </w14:solidFill>
                </w14:textFill>
              </w:rPr>
              <w:t>。</w:t>
            </w:r>
          </w:p>
        </w:tc>
        <w:tc>
          <w:tcPr>
            <w:tcW w:w="1044"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pPr>
            <w:r>
              <w:rPr>
                <w:rFonts w:hint="eastAsia" w:ascii="Times New Roman" w:hAnsi="Times New Roman" w:eastAsia="方正仿宋_GBK" w:cs="方正仿宋_GBK"/>
                <w:b w:val="0"/>
                <w:bCs/>
                <w:i w:val="0"/>
                <w:color w:val="000000" w:themeColor="text1"/>
                <w:spacing w:val="-6"/>
                <w:sz w:val="18"/>
                <w:szCs w:val="18"/>
                <w:highlight w:val="none"/>
                <w:u w:val="none"/>
                <w:lang w:eastAsia="zh-CN"/>
                <w14:textFill>
                  <w14:solidFill>
                    <w14:schemeClr w14:val="tx1"/>
                  </w14:solidFill>
                </w14:textFill>
              </w:rPr>
              <w:t>区</w:t>
            </w:r>
            <w:r>
              <w:rPr>
                <w:rFonts w:hint="eastAsia" w:ascii="Times New Roman" w:hAnsi="Times New Roman" w:eastAsia="方正仿宋_GBK" w:cs="方正仿宋_GBK"/>
                <w:b w:val="0"/>
                <w:bCs/>
                <w:i w:val="0"/>
                <w:color w:val="000000" w:themeColor="text1"/>
                <w:spacing w:val="-6"/>
                <w:sz w:val="18"/>
                <w:szCs w:val="18"/>
                <w:highlight w:val="none"/>
                <w:u w:val="none"/>
                <w14:textFill>
                  <w14:solidFill>
                    <w14:schemeClr w14:val="tx1"/>
                  </w14:solidFill>
                </w14:textFill>
              </w:rPr>
              <w:t>农业农村委</w:t>
            </w:r>
          </w:p>
        </w:tc>
        <w:tc>
          <w:tcPr>
            <w:tcW w:w="2158"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2020年12月底，长期坚持</w:t>
            </w:r>
          </w:p>
        </w:tc>
        <w:tc>
          <w:tcPr>
            <w:tcW w:w="1003"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bCs w:val="0"/>
                <w:i w:val="0"/>
                <w:color w:val="000000" w:themeColor="text1"/>
                <w:spacing w:val="0"/>
                <w:kern w:val="0"/>
                <w:sz w:val="18"/>
                <w:szCs w:val="18"/>
                <w:highlight w:val="none"/>
                <w:u w:val="none"/>
                <w:lang w:val="en-US" w:eastAsia="zh-CN"/>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825"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default"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6</w:t>
            </w:r>
          </w:p>
        </w:tc>
        <w:tc>
          <w:tcPr>
            <w:tcW w:w="1209"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t>长江岸线修复专项督查</w:t>
            </w:r>
          </w:p>
        </w:tc>
        <w:tc>
          <w:tcPr>
            <w:tcW w:w="5044"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t>2016年5月，中共中央、国务院印发《长江经济带发展规划纲要》，明确限制在长江沿线新建石油化工、煤化工等化工项目，抓紧制定负面清单。2019年1月，国家明确长江干支流1公里范围内禁止新建、扩建化工园区和化工项目。但重庆市推动长江经济带发展领导小组办公室没有严格落实相关要求，将扩建化工园区和园区内化工项目排除在岸线管控要求之外。</w:t>
            </w:r>
          </w:p>
        </w:tc>
        <w:tc>
          <w:tcPr>
            <w:tcW w:w="3086"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t>长江干支流1公里范围内杜绝新建、扩建化工园区和化工项目。</w:t>
            </w:r>
          </w:p>
        </w:tc>
        <w:tc>
          <w:tcPr>
            <w:tcW w:w="1044" w:type="dxa"/>
            <w:shd w:val="clear" w:color="auto" w:fill="auto"/>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6"/>
                <w:sz w:val="18"/>
                <w:szCs w:val="18"/>
                <w:highlight w:val="none"/>
                <w:u w:val="none"/>
                <w:lang w:val="en-US" w:eastAsia="zh-CN"/>
                <w14:textFill>
                  <w14:solidFill>
                    <w14:schemeClr w14:val="tx1"/>
                  </w14:solidFill>
                </w14:textFill>
              </w:rPr>
              <w:t>区发展改革委</w:t>
            </w:r>
          </w:p>
        </w:tc>
        <w:tc>
          <w:tcPr>
            <w:tcW w:w="2158"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t>立行立改，长期坚持</w:t>
            </w:r>
          </w:p>
        </w:tc>
        <w:tc>
          <w:tcPr>
            <w:tcW w:w="1003"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0"/>
                <w:sz w:val="18"/>
                <w:szCs w:val="18"/>
                <w:shd w:val="clear" w:fill="FFFF00"/>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0" w:hRule="atLeast"/>
          <w:jc w:val="center"/>
        </w:trPr>
        <w:tc>
          <w:tcPr>
            <w:tcW w:w="825"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default"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7</w:t>
            </w:r>
          </w:p>
        </w:tc>
        <w:tc>
          <w:tcPr>
            <w:tcW w:w="1209"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11"/>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11"/>
                <w:sz w:val="18"/>
                <w:szCs w:val="18"/>
                <w:highlight w:val="none"/>
                <w:u w:val="none"/>
                <w:lang w:val="en-US" w:eastAsia="zh-CN"/>
                <w14:textFill>
                  <w14:solidFill>
                    <w14:schemeClr w14:val="tx1"/>
                  </w14:solidFill>
                </w14:textFill>
              </w:rPr>
              <w:t>意见和建议工作任务</w:t>
            </w:r>
          </w:p>
        </w:tc>
        <w:tc>
          <w:tcPr>
            <w:tcW w:w="5044"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加强长江岸线管控，打击非法采砂活动。</w:t>
            </w:r>
          </w:p>
        </w:tc>
        <w:tc>
          <w:tcPr>
            <w:tcW w:w="3086"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加强长江岸线管控，打击非法采砂活动。</w:t>
            </w:r>
          </w:p>
        </w:tc>
        <w:tc>
          <w:tcPr>
            <w:tcW w:w="1044"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区水利局</w:t>
            </w:r>
          </w:p>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p>
        </w:tc>
        <w:tc>
          <w:tcPr>
            <w:tcW w:w="2158"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6"/>
                <w:kern w:val="0"/>
                <w:sz w:val="18"/>
                <w:szCs w:val="18"/>
                <w:highlight w:val="none"/>
                <w:u w:val="none"/>
                <w:lang w:val="en-US" w:eastAsia="zh-CN"/>
                <w14:textFill>
                  <w14:solidFill>
                    <w14:schemeClr w14:val="tx1"/>
                  </w14:solidFill>
                </w14:textFill>
              </w:rPr>
              <w:t>立行立改，长期坚持</w:t>
            </w:r>
          </w:p>
        </w:tc>
        <w:tc>
          <w:tcPr>
            <w:tcW w:w="1003"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i w:val="0"/>
                <w:color w:val="000000" w:themeColor="text1"/>
                <w:spacing w:val="-6"/>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bCs w:val="0"/>
                <w:i w:val="0"/>
                <w:color w:val="000000" w:themeColor="text1"/>
                <w:spacing w:val="-6"/>
                <w:kern w:val="0"/>
                <w:sz w:val="18"/>
                <w:szCs w:val="18"/>
                <w:highlight w:val="none"/>
                <w:u w:val="none"/>
                <w:lang w:val="en-US" w:eastAsia="zh-CN"/>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5" w:hRule="atLeast"/>
          <w:jc w:val="center"/>
        </w:trPr>
        <w:tc>
          <w:tcPr>
            <w:tcW w:w="825" w:type="dxa"/>
            <w:vAlign w:val="center"/>
          </w:tcPr>
          <w:p>
            <w:pPr>
              <w:widowControl w:val="0"/>
              <w:wordWrap/>
              <w:adjustRightInd/>
              <w:snapToGrid w:val="0"/>
              <w:spacing w:line="240" w:lineRule="exact"/>
              <w:jc w:val="center"/>
              <w:textAlignment w:val="center"/>
              <w:rPr>
                <w:rFonts w:hint="default"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t>8</w:t>
            </w:r>
          </w:p>
        </w:tc>
        <w:tc>
          <w:tcPr>
            <w:tcW w:w="1209" w:type="dxa"/>
            <w:vAlign w:val="center"/>
          </w:tcPr>
          <w:p>
            <w:pPr>
              <w:widowControl w:val="0"/>
              <w:wordWrap/>
              <w:adjustRightInd/>
              <w:snapToGrid w:val="0"/>
              <w:spacing w:line="240" w:lineRule="exact"/>
              <w:jc w:val="left"/>
              <w:textAlignment w:val="center"/>
              <w:rPr>
                <w:rFonts w:hint="eastAsia" w:ascii="Times New Roman" w:hAnsi="Times New Roman" w:eastAsia="方正仿宋_GBK" w:cs="方正仿宋_GBK"/>
                <w:b w:val="0"/>
                <w:bCs/>
                <w:color w:val="000000" w:themeColor="text1"/>
                <w:spacing w:val="0"/>
                <w:kern w:val="2"/>
                <w:sz w:val="18"/>
                <w:szCs w:val="18"/>
                <w:lang w:val="en-US" w:eastAsia="zh-CN" w:bidi="ar-SA"/>
                <w14:textFill>
                  <w14:solidFill>
                    <w14:schemeClr w14:val="tx1"/>
                  </w14:solidFill>
                </w14:textFill>
              </w:rPr>
            </w:pPr>
            <w:r>
              <w:rPr>
                <w:rFonts w:hint="eastAsia" w:ascii="Times New Roman" w:hAnsi="Times New Roman" w:eastAsia="方正仿宋_GBK" w:cs="方正仿宋_GBK"/>
                <w:b w:val="0"/>
                <w:bCs/>
                <w:color w:val="000000" w:themeColor="text1"/>
                <w:spacing w:val="0"/>
                <w:kern w:val="2"/>
                <w:sz w:val="18"/>
                <w:szCs w:val="18"/>
                <w:lang w:val="en-US" w:eastAsia="zh-CN" w:bidi="ar-SA"/>
                <w14:textFill>
                  <w14:solidFill>
                    <w14:schemeClr w14:val="tx1"/>
                  </w14:solidFill>
                </w14:textFill>
              </w:rPr>
              <w:t>举一反三措施清单</w:t>
            </w:r>
          </w:p>
        </w:tc>
        <w:tc>
          <w:tcPr>
            <w:tcW w:w="5044" w:type="dxa"/>
            <w:shd w:val="clear" w:color="auto" w:fill="auto"/>
            <w:vAlign w:val="center"/>
          </w:tcPr>
          <w:p>
            <w:pPr>
              <w:widowControl w:val="0"/>
              <w:wordWrap/>
              <w:adjustRightInd/>
              <w:snapToGrid w:val="0"/>
              <w:spacing w:line="240" w:lineRule="exact"/>
              <w:jc w:val="both"/>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t>民丰化工解毒铬渣填埋场</w:t>
            </w:r>
            <w:r>
              <w:rPr>
                <w:rFonts w:hint="eastAsia" w:ascii="Times New Roman" w:hAnsi="Times New Roman" w:eastAsia="方正仿宋_GBK" w:cs="方正仿宋_GBK"/>
                <w:b w:val="0"/>
                <w:bCs/>
                <w:color w:val="000000" w:themeColor="text1"/>
                <w:spacing w:val="0"/>
                <w:sz w:val="18"/>
                <w:szCs w:val="18"/>
                <w:lang w:val="en-US" w:eastAsia="zh-CN"/>
                <w14:textFill>
                  <w14:solidFill>
                    <w14:schemeClr w14:val="tx1"/>
                  </w14:solidFill>
                </w14:textFill>
              </w:rPr>
              <w:t>填埋量即将到达设计填埋库容，存在环境安全隐患</w:t>
            </w:r>
            <w:r>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t>。</w:t>
            </w:r>
          </w:p>
        </w:tc>
        <w:tc>
          <w:tcPr>
            <w:tcW w:w="3086" w:type="dxa"/>
            <w:vAlign w:val="center"/>
          </w:tcPr>
          <w:p>
            <w:pPr>
              <w:widowControl w:val="0"/>
              <w:wordWrap/>
              <w:adjustRightInd/>
              <w:snapToGrid w:val="0"/>
              <w:spacing w:line="240" w:lineRule="exact"/>
              <w:jc w:val="left"/>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sz w:val="18"/>
                <w:szCs w:val="18"/>
                <w:lang w:val="en-US" w:eastAsia="zh-CN"/>
                <w14:textFill>
                  <w14:solidFill>
                    <w14:schemeClr w14:val="tx1"/>
                  </w14:solidFill>
                </w14:textFill>
              </w:rPr>
              <w:t>有效解决重庆民丰化工有限责任公司铬渣堆存量大的问题，持续推进削减存量长期目标。</w:t>
            </w:r>
          </w:p>
        </w:tc>
        <w:tc>
          <w:tcPr>
            <w:tcW w:w="1044"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6"/>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6"/>
                <w:kern w:val="0"/>
                <w:sz w:val="18"/>
                <w:szCs w:val="18"/>
                <w:highlight w:val="none"/>
                <w:u w:val="none"/>
                <w:lang w:val="en-US" w:eastAsia="zh-CN"/>
                <w14:textFill>
                  <w14:solidFill>
                    <w14:schemeClr w14:val="tx1"/>
                  </w14:solidFill>
                </w14:textFill>
              </w:rPr>
              <w:t>区生态环境局</w:t>
            </w:r>
          </w:p>
        </w:tc>
        <w:tc>
          <w:tcPr>
            <w:tcW w:w="2158" w:type="dxa"/>
            <w:vAlign w:val="center"/>
          </w:tcPr>
          <w:p>
            <w:pPr>
              <w:widowControl w:val="0"/>
              <w:wordWrap/>
              <w:adjustRightInd/>
              <w:snapToGrid w:val="0"/>
              <w:spacing w:line="240" w:lineRule="exact"/>
              <w:jc w:val="left"/>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t>2020年12月底，长期坚持</w:t>
            </w:r>
          </w:p>
        </w:tc>
        <w:tc>
          <w:tcPr>
            <w:tcW w:w="1003" w:type="dxa"/>
            <w:vAlign w:val="center"/>
          </w:tcPr>
          <w:p>
            <w:pPr>
              <w:widowControl w:val="0"/>
              <w:wordWrap/>
              <w:adjustRightInd/>
              <w:snapToGrid w:val="0"/>
              <w:spacing w:line="240" w:lineRule="exact"/>
              <w:jc w:val="center"/>
              <w:textAlignment w:val="center"/>
              <w:rPr>
                <w:rFonts w:hint="eastAsia" w:ascii="Times New Roman" w:hAnsi="Times New Roman" w:eastAsia="方正仿宋_GBK" w:cs="方正仿宋_GBK"/>
                <w:b w:val="0"/>
                <w:bCs/>
                <w:color w:val="000000" w:themeColor="text1"/>
                <w:spacing w:val="0"/>
                <w:sz w:val="18"/>
                <w:szCs w:val="18"/>
                <w:lang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sz w:val="18"/>
                <w:szCs w:val="18"/>
                <w:shd w:val="clear" w:fill="FFFF00"/>
                <w:lang w:eastAsia="zh-CN"/>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20" w:hRule="atLeast"/>
          <w:jc w:val="center"/>
        </w:trPr>
        <w:tc>
          <w:tcPr>
            <w:tcW w:w="825" w:type="dxa"/>
            <w:vAlign w:val="center"/>
          </w:tcPr>
          <w:p>
            <w:pPr>
              <w:widowControl w:val="0"/>
              <w:wordWrap/>
              <w:adjustRightInd/>
              <w:snapToGrid w:val="0"/>
              <w:spacing w:line="240" w:lineRule="exact"/>
              <w:jc w:val="center"/>
              <w:textAlignment w:val="center"/>
              <w:rPr>
                <w:rFonts w:hint="default"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t>9</w:t>
            </w:r>
          </w:p>
        </w:tc>
        <w:tc>
          <w:tcPr>
            <w:tcW w:w="1209" w:type="dxa"/>
            <w:vAlign w:val="center"/>
          </w:tcPr>
          <w:p>
            <w:pPr>
              <w:widowControl w:val="0"/>
              <w:wordWrap/>
              <w:adjustRightInd/>
              <w:snapToGrid w:val="0"/>
              <w:spacing w:line="240" w:lineRule="exact"/>
              <w:jc w:val="left"/>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2"/>
                <w:sz w:val="18"/>
                <w:szCs w:val="18"/>
                <w:lang w:val="en-US" w:eastAsia="zh-CN" w:bidi="ar-SA"/>
                <w14:textFill>
                  <w14:solidFill>
                    <w14:schemeClr w14:val="tx1"/>
                  </w14:solidFill>
                </w14:textFill>
              </w:rPr>
              <w:t>举一反三措施清单</w:t>
            </w:r>
          </w:p>
        </w:tc>
        <w:tc>
          <w:tcPr>
            <w:tcW w:w="5044" w:type="dxa"/>
            <w:vAlign w:val="center"/>
          </w:tcPr>
          <w:p>
            <w:pPr>
              <w:widowControl w:val="0"/>
              <w:wordWrap/>
              <w:adjustRightInd/>
              <w:snapToGrid w:val="0"/>
              <w:spacing w:line="240" w:lineRule="exact"/>
              <w:jc w:val="both"/>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t>重庆市潼南区蒋廷明肉牛养殖专业合作社养殖污染设施不配套，粪污处理工艺不科学导致周边环境污染。</w:t>
            </w:r>
          </w:p>
        </w:tc>
        <w:tc>
          <w:tcPr>
            <w:tcW w:w="3086" w:type="dxa"/>
            <w:vAlign w:val="center"/>
          </w:tcPr>
          <w:p>
            <w:pPr>
              <w:widowControl w:val="0"/>
              <w:wordWrap/>
              <w:adjustRightInd/>
              <w:snapToGrid w:val="0"/>
              <w:spacing w:line="240" w:lineRule="exact"/>
              <w:jc w:val="left"/>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2"/>
                <w:sz w:val="18"/>
                <w:szCs w:val="18"/>
                <w:lang w:val="en-US" w:eastAsia="zh-CN" w:bidi="ar-SA"/>
                <w14:textFill>
                  <w14:solidFill>
                    <w14:schemeClr w14:val="tx1"/>
                  </w14:solidFill>
                </w14:textFill>
              </w:rPr>
              <w:t>2020年底完成潼南区蒋廷明肉牛养殖专业合作社污染治理设施配套同时整顿周边环境；严格落实规模养殖场主体责任，推动我区畜牧业绿色生态、健康安全发展。</w:t>
            </w:r>
          </w:p>
        </w:tc>
        <w:tc>
          <w:tcPr>
            <w:tcW w:w="1044" w:type="dxa"/>
            <w:vAlign w:val="center"/>
          </w:tcPr>
          <w:p>
            <w:pPr>
              <w:widowControl w:val="0"/>
              <w:wordWrap/>
              <w:adjustRightInd/>
              <w:snapToGrid w:val="0"/>
              <w:spacing w:line="240" w:lineRule="exact"/>
              <w:jc w:val="left"/>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6"/>
                <w:kern w:val="0"/>
                <w:sz w:val="18"/>
                <w:szCs w:val="18"/>
                <w:highlight w:val="none"/>
                <w:u w:val="none"/>
                <w:lang w:val="en-US" w:eastAsia="zh-CN"/>
                <w14:textFill>
                  <w14:solidFill>
                    <w14:schemeClr w14:val="tx1"/>
                  </w14:solidFill>
                </w14:textFill>
              </w:rPr>
              <w:t>区农业农村委</w:t>
            </w:r>
          </w:p>
        </w:tc>
        <w:tc>
          <w:tcPr>
            <w:tcW w:w="2158" w:type="dxa"/>
            <w:vAlign w:val="center"/>
          </w:tcPr>
          <w:p>
            <w:pPr>
              <w:widowControl w:val="0"/>
              <w:wordWrap/>
              <w:adjustRightInd/>
              <w:snapToGrid w:val="0"/>
              <w:spacing w:line="240" w:lineRule="exact"/>
              <w:jc w:val="left"/>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pPr>
            <w:r>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t xml:space="preserve">2020年底 </w:t>
            </w:r>
          </w:p>
          <w:p>
            <w:pPr>
              <w:widowControl w:val="0"/>
              <w:wordWrap/>
              <w:adjustRightInd/>
              <w:snapToGrid w:val="0"/>
              <w:spacing w:line="240" w:lineRule="exact"/>
              <w:jc w:val="left"/>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p>
        </w:tc>
        <w:tc>
          <w:tcPr>
            <w:tcW w:w="1003" w:type="dxa"/>
            <w:vAlign w:val="center"/>
          </w:tcPr>
          <w:p>
            <w:pPr>
              <w:widowControl w:val="0"/>
              <w:wordWrap/>
              <w:adjustRightInd/>
              <w:snapToGrid w:val="0"/>
              <w:spacing w:line="240" w:lineRule="exact"/>
              <w:jc w:val="center"/>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bCs w:val="0"/>
                <w:color w:val="000000" w:themeColor="text1"/>
                <w:spacing w:val="0"/>
                <w:kern w:val="0"/>
                <w:sz w:val="18"/>
                <w:szCs w:val="18"/>
                <w:lang w:val="en-US" w:eastAsia="zh-CN"/>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5" w:hRule="atLeast"/>
          <w:jc w:val="center"/>
        </w:trPr>
        <w:tc>
          <w:tcPr>
            <w:tcW w:w="825" w:type="dxa"/>
            <w:vAlign w:val="center"/>
          </w:tcPr>
          <w:p>
            <w:pPr>
              <w:widowControl w:val="0"/>
              <w:wordWrap/>
              <w:adjustRightInd/>
              <w:snapToGrid w:val="0"/>
              <w:spacing w:line="240" w:lineRule="exact"/>
              <w:jc w:val="center"/>
              <w:textAlignment w:val="center"/>
              <w:rPr>
                <w:rFonts w:hint="default"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t>10</w:t>
            </w:r>
          </w:p>
        </w:tc>
        <w:tc>
          <w:tcPr>
            <w:tcW w:w="1209" w:type="dxa"/>
            <w:vAlign w:val="center"/>
          </w:tcPr>
          <w:p>
            <w:pPr>
              <w:widowControl w:val="0"/>
              <w:wordWrap/>
              <w:adjustRightInd/>
              <w:snapToGrid w:val="0"/>
              <w:spacing w:line="240" w:lineRule="exact"/>
              <w:jc w:val="left"/>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2"/>
                <w:sz w:val="18"/>
                <w:szCs w:val="18"/>
                <w:lang w:val="en-US" w:eastAsia="zh-CN" w:bidi="ar-SA"/>
                <w14:textFill>
                  <w14:solidFill>
                    <w14:schemeClr w14:val="tx1"/>
                  </w14:solidFill>
                </w14:textFill>
              </w:rPr>
              <w:t>举一反三措施清单</w:t>
            </w:r>
          </w:p>
        </w:tc>
        <w:tc>
          <w:tcPr>
            <w:tcW w:w="5044" w:type="dxa"/>
            <w:vAlign w:val="center"/>
          </w:tcPr>
          <w:p>
            <w:pPr>
              <w:widowControl w:val="0"/>
              <w:wordWrap/>
              <w:adjustRightInd/>
              <w:snapToGrid w:val="0"/>
              <w:spacing w:line="240" w:lineRule="exact"/>
              <w:jc w:val="both"/>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0"/>
                <w:sz w:val="18"/>
                <w:szCs w:val="18"/>
                <w14:textFill>
                  <w14:solidFill>
                    <w14:schemeClr w14:val="tx1"/>
                  </w14:solidFill>
                </w14:textFill>
              </w:rPr>
              <w:t>全区主要农作物秸秆资源化利用需进一步巩固提高；</w:t>
            </w:r>
            <w:r>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t>废弃农膜回收</w:t>
            </w:r>
            <w:r>
              <w:rPr>
                <w:rFonts w:hint="eastAsia" w:ascii="Times New Roman" w:hAnsi="Times New Roman" w:eastAsia="方正仿宋_GBK" w:cs="方正仿宋_GBK"/>
                <w:b w:val="0"/>
                <w:bCs/>
                <w:color w:val="000000" w:themeColor="text1"/>
                <w:spacing w:val="0"/>
                <w:kern w:val="0"/>
                <w:sz w:val="18"/>
                <w:szCs w:val="18"/>
                <w14:textFill>
                  <w14:solidFill>
                    <w14:schemeClr w14:val="tx1"/>
                  </w14:solidFill>
                </w14:textFill>
              </w:rPr>
              <w:t>工作需进一步加强。</w:t>
            </w:r>
          </w:p>
        </w:tc>
        <w:tc>
          <w:tcPr>
            <w:tcW w:w="3086" w:type="dxa"/>
            <w:vAlign w:val="center"/>
          </w:tcPr>
          <w:p>
            <w:pPr>
              <w:widowControl w:val="0"/>
              <w:wordWrap/>
              <w:adjustRightInd/>
              <w:snapToGrid w:val="0"/>
              <w:spacing w:line="240" w:lineRule="exact"/>
              <w:jc w:val="left"/>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t>全区秸秆综合利用率稳定在85%以上。到2020底废弃农膜回收435吨，回收网点覆盖所有的涉农乡镇，全区加厚和可降解地膜应用推广达到200亩。</w:t>
            </w:r>
          </w:p>
        </w:tc>
        <w:tc>
          <w:tcPr>
            <w:tcW w:w="1044" w:type="dxa"/>
            <w:vAlign w:val="center"/>
          </w:tcPr>
          <w:p>
            <w:pPr>
              <w:widowControl w:val="0"/>
              <w:wordWrap/>
              <w:adjustRightInd/>
              <w:snapToGrid w:val="0"/>
              <w:spacing w:line="240" w:lineRule="exact"/>
              <w:jc w:val="left"/>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6"/>
                <w:sz w:val="18"/>
                <w:szCs w:val="18"/>
                <w14:textFill>
                  <w14:solidFill>
                    <w14:schemeClr w14:val="tx1"/>
                  </w14:solidFill>
                </w14:textFill>
              </w:rPr>
              <w:t>区农业农村委</w:t>
            </w:r>
          </w:p>
        </w:tc>
        <w:tc>
          <w:tcPr>
            <w:tcW w:w="2158" w:type="dxa"/>
            <w:vAlign w:val="center"/>
          </w:tcPr>
          <w:p>
            <w:pPr>
              <w:widowControl w:val="0"/>
              <w:wordWrap/>
              <w:adjustRightInd/>
              <w:spacing w:line="240" w:lineRule="exact"/>
              <w:jc w:val="left"/>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pPr>
            <w:r>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t>2020年12月底，长期坚持</w:t>
            </w:r>
          </w:p>
          <w:p>
            <w:pPr>
              <w:widowControl w:val="0"/>
              <w:wordWrap/>
              <w:adjustRightInd/>
              <w:snapToGrid w:val="0"/>
              <w:spacing w:line="240" w:lineRule="exact"/>
              <w:jc w:val="left"/>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p>
        </w:tc>
        <w:tc>
          <w:tcPr>
            <w:tcW w:w="1003" w:type="dxa"/>
            <w:vAlign w:val="center"/>
          </w:tcPr>
          <w:p>
            <w:pPr>
              <w:widowControl w:val="0"/>
              <w:wordWrap/>
              <w:adjustRightInd/>
              <w:snapToGrid w:val="0"/>
              <w:spacing w:line="240" w:lineRule="exact"/>
              <w:jc w:val="center"/>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bCs w:val="0"/>
                <w:color w:val="000000" w:themeColor="text1"/>
                <w:spacing w:val="0"/>
                <w:kern w:val="0"/>
                <w:sz w:val="18"/>
                <w:szCs w:val="18"/>
                <w:lang w:val="en-US" w:eastAsia="zh-CN"/>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825" w:type="dxa"/>
            <w:vAlign w:val="center"/>
          </w:tcPr>
          <w:p>
            <w:pPr>
              <w:widowControl w:val="0"/>
              <w:wordWrap/>
              <w:adjustRightInd/>
              <w:snapToGrid w:val="0"/>
              <w:spacing w:line="240" w:lineRule="exact"/>
              <w:jc w:val="center"/>
              <w:textAlignment w:val="center"/>
              <w:rPr>
                <w:rFonts w:hint="default"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t>11</w:t>
            </w:r>
          </w:p>
        </w:tc>
        <w:tc>
          <w:tcPr>
            <w:tcW w:w="1209" w:type="dxa"/>
            <w:vAlign w:val="center"/>
          </w:tcPr>
          <w:p>
            <w:pPr>
              <w:widowControl w:val="0"/>
              <w:wordWrap/>
              <w:adjustRightInd/>
              <w:snapToGrid w:val="0"/>
              <w:spacing w:line="240" w:lineRule="exact"/>
              <w:jc w:val="left"/>
              <w:textAlignment w:val="center"/>
              <w:rPr>
                <w:rFonts w:hint="eastAsia" w:ascii="Times New Roman" w:hAnsi="Times New Roman" w:eastAsia="方正仿宋_GBK" w:cs="方正仿宋_GBK"/>
                <w:b w:val="0"/>
                <w:bCs/>
                <w:color w:val="000000" w:themeColor="text1"/>
                <w:spacing w:val="0"/>
                <w:kern w:val="2"/>
                <w:sz w:val="18"/>
                <w:szCs w:val="18"/>
                <w:lang w:val="en-US" w:eastAsia="zh-CN" w:bidi="ar-SA"/>
                <w14:textFill>
                  <w14:solidFill>
                    <w14:schemeClr w14:val="tx1"/>
                  </w14:solidFill>
                </w14:textFill>
              </w:rPr>
            </w:pPr>
            <w:r>
              <w:rPr>
                <w:rFonts w:hint="eastAsia" w:ascii="Times New Roman" w:hAnsi="Times New Roman" w:eastAsia="方正仿宋_GBK" w:cs="方正仿宋_GBK"/>
                <w:b w:val="0"/>
                <w:bCs/>
                <w:color w:val="000000" w:themeColor="text1"/>
                <w:spacing w:val="0"/>
                <w:kern w:val="2"/>
                <w:sz w:val="18"/>
                <w:szCs w:val="18"/>
                <w:lang w:val="en-US" w:eastAsia="zh-CN" w:bidi="ar-SA"/>
                <w14:textFill>
                  <w14:solidFill>
                    <w14:schemeClr w14:val="tx1"/>
                  </w14:solidFill>
                </w14:textFill>
              </w:rPr>
              <w:t>举一反三措施清单</w:t>
            </w:r>
          </w:p>
        </w:tc>
        <w:tc>
          <w:tcPr>
            <w:tcW w:w="5044" w:type="dxa"/>
            <w:vAlign w:val="center"/>
          </w:tcPr>
          <w:p>
            <w:pPr>
              <w:widowControl w:val="0"/>
              <w:wordWrap/>
              <w:adjustRightInd/>
              <w:spacing w:line="240" w:lineRule="exact"/>
              <w:jc w:val="both"/>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pPr>
            <w:r>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t>重庆市潼南区科健农业开发有限责任公司养殖污染设施配套力不足，导致周边环境污染。</w:t>
            </w:r>
          </w:p>
          <w:p>
            <w:pPr>
              <w:widowControl w:val="0"/>
              <w:wordWrap/>
              <w:adjustRightInd/>
              <w:snapToGrid w:val="0"/>
              <w:spacing w:line="240" w:lineRule="exact"/>
              <w:jc w:val="both"/>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p>
        </w:tc>
        <w:tc>
          <w:tcPr>
            <w:tcW w:w="3086" w:type="dxa"/>
            <w:vAlign w:val="center"/>
          </w:tcPr>
          <w:p>
            <w:pPr>
              <w:widowControl w:val="0"/>
              <w:wordWrap/>
              <w:adjustRightInd/>
              <w:snapToGrid w:val="0"/>
              <w:spacing w:line="240" w:lineRule="exact"/>
              <w:jc w:val="left"/>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t>2020</w:t>
            </w:r>
            <w:r>
              <w:rPr>
                <w:rFonts w:hint="eastAsia" w:ascii="Times New Roman" w:hAnsi="Times New Roman" w:eastAsia="方正仿宋_GBK" w:cs="方正仿宋_GBK"/>
                <w:b w:val="0"/>
                <w:bCs/>
                <w:color w:val="000000" w:themeColor="text1"/>
                <w:spacing w:val="0"/>
                <w:kern w:val="2"/>
                <w:sz w:val="18"/>
                <w:szCs w:val="18"/>
                <w:lang w:val="en-US" w:eastAsia="zh-CN" w:bidi="ar-SA"/>
                <w14:textFill>
                  <w14:solidFill>
                    <w14:schemeClr w14:val="tx1"/>
                  </w14:solidFill>
                </w14:textFill>
              </w:rPr>
              <w:t>年底完成重庆市潼南区科健农业开发有限责任公司粪污治理设施设备的改造升级，同时整顿周边环境；严格落实规模养殖场主体责任，推动我区畜牧业绿色生态、健康安全发展。</w:t>
            </w:r>
          </w:p>
        </w:tc>
        <w:tc>
          <w:tcPr>
            <w:tcW w:w="1044" w:type="dxa"/>
            <w:vAlign w:val="center"/>
          </w:tcPr>
          <w:p>
            <w:pPr>
              <w:widowControl w:val="0"/>
              <w:wordWrap/>
              <w:adjustRightInd/>
              <w:snapToGrid w:val="0"/>
              <w:spacing w:line="240" w:lineRule="exact"/>
              <w:jc w:val="left"/>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6"/>
                <w:sz w:val="18"/>
                <w:szCs w:val="18"/>
                <w14:textFill>
                  <w14:solidFill>
                    <w14:schemeClr w14:val="tx1"/>
                  </w14:solidFill>
                </w14:textFill>
              </w:rPr>
              <w:t>区农业农村委</w:t>
            </w:r>
          </w:p>
        </w:tc>
        <w:tc>
          <w:tcPr>
            <w:tcW w:w="2158" w:type="dxa"/>
            <w:vAlign w:val="center"/>
          </w:tcPr>
          <w:p>
            <w:pPr>
              <w:widowControl w:val="0"/>
              <w:wordWrap/>
              <w:adjustRightInd/>
              <w:snapToGrid w:val="0"/>
              <w:spacing w:line="240" w:lineRule="exact"/>
              <w:jc w:val="left"/>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t xml:space="preserve">2020年底 </w:t>
            </w:r>
          </w:p>
        </w:tc>
        <w:tc>
          <w:tcPr>
            <w:tcW w:w="1003" w:type="dxa"/>
            <w:vAlign w:val="center"/>
          </w:tcPr>
          <w:p>
            <w:pPr>
              <w:widowControl w:val="0"/>
              <w:wordWrap/>
              <w:adjustRightInd/>
              <w:snapToGrid w:val="0"/>
              <w:spacing w:line="240" w:lineRule="exact"/>
              <w:jc w:val="center"/>
              <w:textAlignment w:val="center"/>
              <w:rPr>
                <w:rFonts w:hint="eastAsia" w:ascii="Times New Roman" w:hAnsi="Times New Roman" w:eastAsia="方正仿宋_GBK" w:cs="方正仿宋_GBK"/>
                <w:b w:val="0"/>
                <w:bCs/>
                <w:color w:val="000000" w:themeColor="text1"/>
                <w:spacing w:val="0"/>
                <w:sz w:val="18"/>
                <w:szCs w:val="18"/>
                <w:lang w:eastAsia="zh-CN"/>
                <w14:textFill>
                  <w14:solidFill>
                    <w14:schemeClr w14:val="tx1"/>
                  </w14:solidFill>
                </w14:textFill>
              </w:rPr>
            </w:pPr>
            <w:r>
              <w:rPr>
                <w:rFonts w:hint="eastAsia" w:ascii="Times New Roman" w:hAnsi="Times New Roman" w:eastAsia="方正仿宋_GBK" w:cs="方正仿宋_GBK"/>
                <w:b/>
                <w:bCs w:val="0"/>
                <w:color w:val="000000" w:themeColor="text1"/>
                <w:spacing w:val="0"/>
                <w:sz w:val="18"/>
                <w:szCs w:val="18"/>
                <w:lang w:eastAsia="zh-CN"/>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45" w:hRule="atLeast"/>
          <w:jc w:val="center"/>
        </w:trPr>
        <w:tc>
          <w:tcPr>
            <w:tcW w:w="825" w:type="dxa"/>
            <w:vAlign w:val="center"/>
          </w:tcPr>
          <w:p>
            <w:pPr>
              <w:widowControl w:val="0"/>
              <w:wordWrap/>
              <w:adjustRightInd/>
              <w:snapToGrid w:val="0"/>
              <w:spacing w:line="240" w:lineRule="exact"/>
              <w:jc w:val="center"/>
              <w:textAlignment w:val="center"/>
              <w:rPr>
                <w:rFonts w:hint="default"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t>12</w:t>
            </w:r>
          </w:p>
        </w:tc>
        <w:tc>
          <w:tcPr>
            <w:tcW w:w="1209" w:type="dxa"/>
            <w:vAlign w:val="center"/>
          </w:tcPr>
          <w:p>
            <w:pPr>
              <w:widowControl w:val="0"/>
              <w:wordWrap/>
              <w:adjustRightInd/>
              <w:snapToGrid w:val="0"/>
              <w:spacing w:line="240" w:lineRule="exact"/>
              <w:jc w:val="left"/>
              <w:textAlignment w:val="center"/>
              <w:rPr>
                <w:rFonts w:hint="eastAsia" w:ascii="Times New Roman" w:hAnsi="Times New Roman" w:eastAsia="方正仿宋_GBK" w:cs="方正仿宋_GBK"/>
                <w:b w:val="0"/>
                <w:bCs/>
                <w:color w:val="000000" w:themeColor="text1"/>
                <w:spacing w:val="0"/>
                <w:kern w:val="0"/>
                <w:sz w:val="18"/>
                <w:szCs w:val="18"/>
                <w:lang w:val="en-US" w:eastAsia="zh-CN" w:bidi="ar-SA"/>
                <w14:textFill>
                  <w14:solidFill>
                    <w14:schemeClr w14:val="tx1"/>
                  </w14:solidFill>
                </w14:textFill>
              </w:rPr>
            </w:pPr>
            <w:r>
              <w:rPr>
                <w:rFonts w:hint="eastAsia" w:ascii="Times New Roman" w:hAnsi="Times New Roman" w:eastAsia="方正仿宋_GBK" w:cs="方正仿宋_GBK"/>
                <w:b w:val="0"/>
                <w:bCs/>
                <w:color w:val="000000" w:themeColor="text1"/>
                <w:spacing w:val="0"/>
                <w:kern w:val="2"/>
                <w:sz w:val="18"/>
                <w:szCs w:val="18"/>
                <w:lang w:val="en-US" w:eastAsia="zh-CN" w:bidi="ar-SA"/>
                <w14:textFill>
                  <w14:solidFill>
                    <w14:schemeClr w14:val="tx1"/>
                  </w14:solidFill>
                </w14:textFill>
              </w:rPr>
              <w:t>举一反三措施清单</w:t>
            </w:r>
          </w:p>
        </w:tc>
        <w:tc>
          <w:tcPr>
            <w:tcW w:w="5044" w:type="dxa"/>
            <w:vAlign w:val="center"/>
          </w:tcPr>
          <w:p>
            <w:pPr>
              <w:widowControl w:val="0"/>
              <w:wordWrap/>
              <w:adjustRightInd/>
              <w:snapToGrid w:val="0"/>
              <w:spacing w:line="240" w:lineRule="exact"/>
              <w:jc w:val="both"/>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t>崇龛镇老店村毛家坝新村、古泥村居民点未建生活污水处理设施，生活污水直排进入琼江。</w:t>
            </w:r>
          </w:p>
        </w:tc>
        <w:tc>
          <w:tcPr>
            <w:tcW w:w="3086" w:type="dxa"/>
            <w:vAlign w:val="center"/>
          </w:tcPr>
          <w:p>
            <w:pPr>
              <w:widowControl w:val="0"/>
              <w:wordWrap/>
              <w:adjustRightInd/>
              <w:snapToGrid w:val="0"/>
              <w:spacing w:line="240" w:lineRule="exact"/>
              <w:jc w:val="left"/>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t>在崇龛镇老店村毛家坝新村、古泥村居民点修建生活污水处理设施及配套管网，对居民点产生的生活污水进行集中处理。</w:t>
            </w:r>
          </w:p>
        </w:tc>
        <w:tc>
          <w:tcPr>
            <w:tcW w:w="1044" w:type="dxa"/>
            <w:vAlign w:val="center"/>
          </w:tcPr>
          <w:p>
            <w:pPr>
              <w:widowControl w:val="0"/>
              <w:wordWrap/>
              <w:adjustRightInd/>
              <w:snapToGrid w:val="0"/>
              <w:spacing w:line="240" w:lineRule="exact"/>
              <w:jc w:val="left"/>
              <w:textAlignment w:val="center"/>
              <w:rPr>
                <w:rFonts w:hint="eastAsia" w:ascii="Times New Roman" w:hAnsi="Times New Roman" w:eastAsia="方正仿宋_GBK" w:cs="方正仿宋_GBK"/>
                <w:b w:val="0"/>
                <w:bCs/>
                <w:color w:val="000000" w:themeColor="text1"/>
                <w:spacing w:val="-6"/>
                <w:sz w:val="18"/>
                <w:szCs w:val="18"/>
                <w14:textFill>
                  <w14:solidFill>
                    <w14:schemeClr w14:val="tx1"/>
                  </w14:solidFill>
                </w14:textFill>
              </w:rPr>
            </w:pPr>
            <w:r>
              <w:rPr>
                <w:rFonts w:hint="eastAsia" w:ascii="Times New Roman" w:hAnsi="Times New Roman" w:eastAsia="方正仿宋_GBK" w:cs="方正仿宋_GBK"/>
                <w:b w:val="0"/>
                <w:bCs/>
                <w:color w:val="000000" w:themeColor="text1"/>
                <w:spacing w:val="-6"/>
                <w:sz w:val="18"/>
                <w:szCs w:val="18"/>
                <w14:textFill>
                  <w14:solidFill>
                    <w14:schemeClr w14:val="tx1"/>
                  </w14:solidFill>
                </w14:textFill>
              </w:rPr>
              <w:t>区生态环境局</w:t>
            </w:r>
          </w:p>
          <w:p>
            <w:pPr>
              <w:widowControl w:val="0"/>
              <w:wordWrap/>
              <w:adjustRightInd/>
              <w:snapToGrid w:val="0"/>
              <w:spacing w:line="240" w:lineRule="exact"/>
              <w:jc w:val="left"/>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p>
        </w:tc>
        <w:tc>
          <w:tcPr>
            <w:tcW w:w="2158" w:type="dxa"/>
            <w:vAlign w:val="center"/>
          </w:tcPr>
          <w:p>
            <w:pPr>
              <w:widowControl w:val="0"/>
              <w:wordWrap/>
              <w:adjustRightInd/>
              <w:spacing w:line="240" w:lineRule="exact"/>
              <w:jc w:val="left"/>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pPr>
            <w:r>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t>2020年12月底</w:t>
            </w:r>
          </w:p>
          <w:p>
            <w:pPr>
              <w:widowControl w:val="0"/>
              <w:wordWrap/>
              <w:adjustRightInd/>
              <w:snapToGrid w:val="0"/>
              <w:spacing w:line="240" w:lineRule="exact"/>
              <w:jc w:val="left"/>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p>
        </w:tc>
        <w:tc>
          <w:tcPr>
            <w:tcW w:w="1003" w:type="dxa"/>
            <w:vAlign w:val="center"/>
          </w:tcPr>
          <w:p>
            <w:pPr>
              <w:widowControl w:val="0"/>
              <w:wordWrap/>
              <w:adjustRightInd/>
              <w:snapToGrid w:val="0"/>
              <w:spacing w:line="240" w:lineRule="exact"/>
              <w:jc w:val="center"/>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bCs w:val="0"/>
                <w:color w:val="000000" w:themeColor="text1"/>
                <w:spacing w:val="0"/>
                <w:kern w:val="0"/>
                <w:sz w:val="18"/>
                <w:szCs w:val="18"/>
                <w:lang w:val="en-US" w:eastAsia="zh-CN"/>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90" w:hRule="atLeast"/>
          <w:jc w:val="center"/>
        </w:trPr>
        <w:tc>
          <w:tcPr>
            <w:tcW w:w="825" w:type="dxa"/>
            <w:vAlign w:val="center"/>
          </w:tcPr>
          <w:p>
            <w:pPr>
              <w:widowControl w:val="0"/>
              <w:wordWrap/>
              <w:adjustRightInd/>
              <w:snapToGrid w:val="0"/>
              <w:spacing w:line="240" w:lineRule="exact"/>
              <w:jc w:val="center"/>
              <w:textAlignment w:val="center"/>
              <w:rPr>
                <w:rFonts w:hint="default"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t>13</w:t>
            </w:r>
          </w:p>
        </w:tc>
        <w:tc>
          <w:tcPr>
            <w:tcW w:w="1209" w:type="dxa"/>
            <w:vAlign w:val="center"/>
          </w:tcPr>
          <w:p>
            <w:pPr>
              <w:widowControl w:val="0"/>
              <w:wordWrap/>
              <w:adjustRightInd/>
              <w:snapToGrid w:val="0"/>
              <w:spacing w:line="240" w:lineRule="exact"/>
              <w:jc w:val="left"/>
              <w:textAlignment w:val="center"/>
              <w:rPr>
                <w:rFonts w:hint="eastAsia" w:ascii="Times New Roman" w:hAnsi="Times New Roman" w:eastAsia="方正仿宋_GBK" w:cs="方正仿宋_GBK"/>
                <w:b w:val="0"/>
                <w:bCs/>
                <w:color w:val="000000" w:themeColor="text1"/>
                <w:spacing w:val="0"/>
                <w:kern w:val="0"/>
                <w:sz w:val="18"/>
                <w:szCs w:val="18"/>
                <w:lang w:val="en-US" w:eastAsia="zh-CN" w:bidi="ar-SA"/>
                <w14:textFill>
                  <w14:solidFill>
                    <w14:schemeClr w14:val="tx1"/>
                  </w14:solidFill>
                </w14:textFill>
              </w:rPr>
            </w:pPr>
            <w:r>
              <w:rPr>
                <w:rFonts w:hint="eastAsia" w:ascii="Times New Roman" w:hAnsi="Times New Roman" w:eastAsia="方正仿宋_GBK" w:cs="方正仿宋_GBK"/>
                <w:b w:val="0"/>
                <w:bCs/>
                <w:color w:val="000000" w:themeColor="text1"/>
                <w:spacing w:val="0"/>
                <w:kern w:val="2"/>
                <w:sz w:val="18"/>
                <w:szCs w:val="18"/>
                <w:lang w:val="en-US" w:eastAsia="zh-CN" w:bidi="ar-SA"/>
                <w14:textFill>
                  <w14:solidFill>
                    <w14:schemeClr w14:val="tx1"/>
                  </w14:solidFill>
                </w14:textFill>
              </w:rPr>
              <w:t>举一反三措施清单</w:t>
            </w:r>
          </w:p>
        </w:tc>
        <w:tc>
          <w:tcPr>
            <w:tcW w:w="5044" w:type="dxa"/>
            <w:vAlign w:val="center"/>
          </w:tcPr>
          <w:p>
            <w:pPr>
              <w:widowControl w:val="0"/>
              <w:wordWrap/>
              <w:adjustRightInd/>
              <w:spacing w:line="240" w:lineRule="exact"/>
              <w:jc w:val="both"/>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pPr>
            <w:r>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t>潼南区盛鞍汽车服务有限公司危废暂存间倒塌，导致 “三防措施”不到位，存在环境安全隐患。</w:t>
            </w:r>
          </w:p>
          <w:p>
            <w:pPr>
              <w:widowControl w:val="0"/>
              <w:wordWrap/>
              <w:adjustRightInd/>
              <w:snapToGrid w:val="0"/>
              <w:spacing w:line="240" w:lineRule="exact"/>
              <w:jc w:val="both"/>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p>
        </w:tc>
        <w:tc>
          <w:tcPr>
            <w:tcW w:w="3086" w:type="dxa"/>
            <w:vAlign w:val="center"/>
          </w:tcPr>
          <w:p>
            <w:pPr>
              <w:widowControl w:val="0"/>
              <w:wordWrap/>
              <w:adjustRightInd/>
              <w:spacing w:line="240" w:lineRule="exact"/>
              <w:jc w:val="left"/>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t>有效解决潼南区盛鞍汽车服务有限公司未达到“三防措施”要求的问题，满足废物分类存放、处置长期目标。</w:t>
            </w:r>
          </w:p>
        </w:tc>
        <w:tc>
          <w:tcPr>
            <w:tcW w:w="1044" w:type="dxa"/>
            <w:vAlign w:val="center"/>
          </w:tcPr>
          <w:p>
            <w:pPr>
              <w:widowControl w:val="0"/>
              <w:wordWrap/>
              <w:adjustRightInd/>
              <w:snapToGrid w:val="0"/>
              <w:spacing w:line="240" w:lineRule="exact"/>
              <w:jc w:val="left"/>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t>区交通局</w:t>
            </w:r>
          </w:p>
        </w:tc>
        <w:tc>
          <w:tcPr>
            <w:tcW w:w="2158" w:type="dxa"/>
            <w:vAlign w:val="center"/>
          </w:tcPr>
          <w:p>
            <w:pPr>
              <w:widowControl w:val="0"/>
              <w:wordWrap/>
              <w:adjustRightInd/>
              <w:spacing w:line="240" w:lineRule="exact"/>
              <w:jc w:val="left"/>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pPr>
            <w:r>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t>2020年8月底，长期坚持</w:t>
            </w:r>
          </w:p>
          <w:p>
            <w:pPr>
              <w:widowControl w:val="0"/>
              <w:wordWrap/>
              <w:adjustRightInd/>
              <w:snapToGrid w:val="0"/>
              <w:spacing w:line="240" w:lineRule="exact"/>
              <w:jc w:val="left"/>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p>
        </w:tc>
        <w:tc>
          <w:tcPr>
            <w:tcW w:w="1003" w:type="dxa"/>
            <w:vAlign w:val="center"/>
          </w:tcPr>
          <w:p>
            <w:pPr>
              <w:widowControl w:val="0"/>
              <w:wordWrap/>
              <w:adjustRightInd/>
              <w:snapToGrid w:val="0"/>
              <w:spacing w:line="240" w:lineRule="exact"/>
              <w:jc w:val="center"/>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bCs w:val="0"/>
                <w:color w:val="000000" w:themeColor="text1"/>
                <w:spacing w:val="0"/>
                <w:kern w:val="0"/>
                <w:sz w:val="18"/>
                <w:szCs w:val="18"/>
                <w:lang w:val="en-US" w:eastAsia="zh-CN"/>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0" w:hRule="atLeast"/>
          <w:jc w:val="center"/>
        </w:trPr>
        <w:tc>
          <w:tcPr>
            <w:tcW w:w="825" w:type="dxa"/>
            <w:vAlign w:val="center"/>
          </w:tcPr>
          <w:p>
            <w:pPr>
              <w:widowControl w:val="0"/>
              <w:wordWrap/>
              <w:adjustRightInd/>
              <w:snapToGrid w:val="0"/>
              <w:spacing w:line="240" w:lineRule="exact"/>
              <w:jc w:val="center"/>
              <w:textAlignment w:val="center"/>
              <w:rPr>
                <w:rFonts w:hint="default"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t>14</w:t>
            </w:r>
          </w:p>
        </w:tc>
        <w:tc>
          <w:tcPr>
            <w:tcW w:w="1209" w:type="dxa"/>
            <w:vAlign w:val="center"/>
          </w:tcPr>
          <w:p>
            <w:pPr>
              <w:widowControl w:val="0"/>
              <w:wordWrap/>
              <w:adjustRightInd/>
              <w:snapToGrid w:val="0"/>
              <w:spacing w:line="240" w:lineRule="exact"/>
              <w:jc w:val="left"/>
              <w:textAlignment w:val="center"/>
              <w:rPr>
                <w:rFonts w:hint="eastAsia" w:ascii="Times New Roman" w:hAnsi="Times New Roman" w:eastAsia="方正仿宋_GBK" w:cs="方正仿宋_GBK"/>
                <w:b w:val="0"/>
                <w:bCs/>
                <w:color w:val="000000" w:themeColor="text1"/>
                <w:spacing w:val="0"/>
                <w:kern w:val="0"/>
                <w:sz w:val="18"/>
                <w:szCs w:val="18"/>
                <w:lang w:val="en-US" w:eastAsia="zh-CN" w:bidi="ar-SA"/>
                <w14:textFill>
                  <w14:solidFill>
                    <w14:schemeClr w14:val="tx1"/>
                  </w14:solidFill>
                </w14:textFill>
              </w:rPr>
            </w:pPr>
            <w:r>
              <w:rPr>
                <w:rFonts w:hint="eastAsia" w:ascii="Times New Roman" w:hAnsi="Times New Roman" w:eastAsia="方正仿宋_GBK" w:cs="方正仿宋_GBK"/>
                <w:b w:val="0"/>
                <w:bCs/>
                <w:color w:val="000000" w:themeColor="text1"/>
                <w:spacing w:val="0"/>
                <w:kern w:val="2"/>
                <w:sz w:val="18"/>
                <w:szCs w:val="18"/>
                <w:lang w:val="en-US" w:eastAsia="zh-CN" w:bidi="ar-SA"/>
                <w14:textFill>
                  <w14:solidFill>
                    <w14:schemeClr w14:val="tx1"/>
                  </w14:solidFill>
                </w14:textFill>
              </w:rPr>
              <w:t>举一反三措施清单</w:t>
            </w:r>
          </w:p>
        </w:tc>
        <w:tc>
          <w:tcPr>
            <w:tcW w:w="5044" w:type="dxa"/>
            <w:vAlign w:val="center"/>
          </w:tcPr>
          <w:p>
            <w:pPr>
              <w:widowControl w:val="0"/>
              <w:wordWrap/>
              <w:adjustRightInd/>
              <w:spacing w:line="240" w:lineRule="exact"/>
              <w:jc w:val="both"/>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pPr>
            <w:r>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t>塘坝镇金山村小学、金山村万年池居民点未建生活污水处理设施，生活污水直排入塘坝河。</w:t>
            </w:r>
          </w:p>
          <w:p>
            <w:pPr>
              <w:widowControl w:val="0"/>
              <w:wordWrap/>
              <w:adjustRightInd/>
              <w:snapToGrid w:val="0"/>
              <w:spacing w:line="240" w:lineRule="exact"/>
              <w:jc w:val="both"/>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p>
        </w:tc>
        <w:tc>
          <w:tcPr>
            <w:tcW w:w="3086" w:type="dxa"/>
            <w:vAlign w:val="center"/>
          </w:tcPr>
          <w:p>
            <w:pPr>
              <w:widowControl w:val="0"/>
              <w:wordWrap/>
              <w:adjustRightInd/>
              <w:spacing w:line="240" w:lineRule="exact"/>
              <w:jc w:val="left"/>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t>在塘坝镇金山村小学、金山村万年池居民点修建生活污水处理设施及配套管网，对居民点产生的生活污水进行集中处理。</w:t>
            </w:r>
          </w:p>
        </w:tc>
        <w:tc>
          <w:tcPr>
            <w:tcW w:w="1044" w:type="dxa"/>
            <w:vAlign w:val="center"/>
          </w:tcPr>
          <w:p>
            <w:pPr>
              <w:widowControl w:val="0"/>
              <w:wordWrap/>
              <w:adjustRightInd/>
              <w:snapToGrid w:val="0"/>
              <w:spacing w:line="240" w:lineRule="exact"/>
              <w:jc w:val="left"/>
              <w:textAlignment w:val="center"/>
              <w:rPr>
                <w:rFonts w:hint="eastAsia" w:ascii="Times New Roman" w:hAnsi="Times New Roman" w:eastAsia="方正仿宋_GBK" w:cs="方正仿宋_GBK"/>
                <w:b w:val="0"/>
                <w:bCs/>
                <w:color w:val="000000" w:themeColor="text1"/>
                <w:spacing w:val="-6"/>
                <w:sz w:val="18"/>
                <w:szCs w:val="18"/>
                <w14:textFill>
                  <w14:solidFill>
                    <w14:schemeClr w14:val="tx1"/>
                  </w14:solidFill>
                </w14:textFill>
              </w:rPr>
            </w:pPr>
            <w:r>
              <w:rPr>
                <w:rFonts w:hint="eastAsia" w:ascii="Times New Roman" w:hAnsi="Times New Roman" w:eastAsia="方正仿宋_GBK" w:cs="方正仿宋_GBK"/>
                <w:b w:val="0"/>
                <w:bCs/>
                <w:color w:val="000000" w:themeColor="text1"/>
                <w:spacing w:val="-6"/>
                <w:sz w:val="18"/>
                <w:szCs w:val="18"/>
                <w14:textFill>
                  <w14:solidFill>
                    <w14:schemeClr w14:val="tx1"/>
                  </w14:solidFill>
                </w14:textFill>
              </w:rPr>
              <w:t>区生态环境局</w:t>
            </w:r>
          </w:p>
          <w:p>
            <w:pPr>
              <w:widowControl w:val="0"/>
              <w:wordWrap/>
              <w:adjustRightInd/>
              <w:snapToGrid w:val="0"/>
              <w:spacing w:line="240" w:lineRule="exact"/>
              <w:jc w:val="left"/>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p>
        </w:tc>
        <w:tc>
          <w:tcPr>
            <w:tcW w:w="2158" w:type="dxa"/>
            <w:vAlign w:val="center"/>
          </w:tcPr>
          <w:p>
            <w:pPr>
              <w:widowControl w:val="0"/>
              <w:wordWrap/>
              <w:adjustRightInd/>
              <w:spacing w:line="240" w:lineRule="exact"/>
              <w:jc w:val="left"/>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pPr>
            <w:r>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t>2020年12月底</w:t>
            </w:r>
          </w:p>
          <w:p>
            <w:pPr>
              <w:widowControl w:val="0"/>
              <w:wordWrap/>
              <w:adjustRightInd/>
              <w:snapToGrid w:val="0"/>
              <w:spacing w:line="240" w:lineRule="exact"/>
              <w:jc w:val="left"/>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p>
        </w:tc>
        <w:tc>
          <w:tcPr>
            <w:tcW w:w="1003" w:type="dxa"/>
            <w:vAlign w:val="center"/>
          </w:tcPr>
          <w:p>
            <w:pPr>
              <w:widowControl w:val="0"/>
              <w:wordWrap/>
              <w:adjustRightInd/>
              <w:snapToGrid w:val="0"/>
              <w:spacing w:line="240" w:lineRule="exact"/>
              <w:jc w:val="center"/>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bCs w:val="0"/>
                <w:color w:val="000000" w:themeColor="text1"/>
                <w:spacing w:val="0"/>
                <w:kern w:val="0"/>
                <w:sz w:val="18"/>
                <w:szCs w:val="18"/>
                <w:lang w:val="en-US" w:eastAsia="zh-CN"/>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5" w:hRule="atLeast"/>
          <w:jc w:val="center"/>
        </w:trPr>
        <w:tc>
          <w:tcPr>
            <w:tcW w:w="825" w:type="dxa"/>
            <w:shd w:val="clear" w:color="auto" w:fill="auto"/>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default"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15</w:t>
            </w:r>
          </w:p>
        </w:tc>
        <w:tc>
          <w:tcPr>
            <w:tcW w:w="1209" w:type="dxa"/>
            <w:shd w:val="clear" w:color="auto" w:fill="auto"/>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例行督查具体问题</w:t>
            </w:r>
          </w:p>
        </w:tc>
        <w:tc>
          <w:tcPr>
            <w:tcW w:w="5044" w:type="dxa"/>
            <w:shd w:val="clear" w:color="auto" w:fill="auto"/>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2"/>
                <w:sz w:val="18"/>
                <w:szCs w:val="18"/>
                <w:highlight w:val="none"/>
                <w:u w:val="none"/>
                <w:lang w:val="en-US" w:eastAsia="zh-CN" w:bidi="ar-SA"/>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2"/>
                <w:sz w:val="18"/>
                <w:szCs w:val="18"/>
                <w:highlight w:val="none"/>
                <w:u w:val="none"/>
                <w:lang w:val="en-US" w:eastAsia="zh-CN" w:bidi="ar-SA"/>
                <w14:textFill>
                  <w14:solidFill>
                    <w14:schemeClr w14:val="tx1"/>
                  </w14:solidFill>
                </w14:textFill>
              </w:rPr>
              <w:t>一些区县群众观念不强、工作作风不实，对群众身边的生态环境问题重视不够。进驻期间，督察组现场抽查29件群众举报，发现有7件办理不到位。</w:t>
            </w:r>
          </w:p>
        </w:tc>
        <w:tc>
          <w:tcPr>
            <w:tcW w:w="3086" w:type="dxa"/>
            <w:shd w:val="clear" w:color="auto" w:fill="auto"/>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pPr>
            <w:r>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t>进一步畅通投诉渠道，优化群众投诉统一受理和指挥处置平台和工作体系，完善办理群众投诉的机制体制；及时回应群众诉求，快捷高效办理群众投诉，明确办理规范，强化部门职能，加强协调配合，确保群众投诉得到及时有效处置；充分发挥政府服务热线密切联系群众的桥梁和纽带作用，通过整改实现干部作风转变，群众利益得到维护，提高政府的社会治理能力和水平。</w:t>
            </w:r>
          </w:p>
        </w:tc>
        <w:tc>
          <w:tcPr>
            <w:tcW w:w="1044" w:type="dxa"/>
            <w:shd w:val="clear" w:color="auto" w:fill="auto"/>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FF0000"/>
                <w:spacing w:val="0"/>
                <w:sz w:val="18"/>
                <w:szCs w:val="18"/>
                <w:highlight w:val="none"/>
                <w:u w:val="none"/>
              </w:rPr>
            </w:pPr>
            <w:r>
              <w:rPr>
                <w:rFonts w:hint="eastAsia" w:ascii="Times New Roman" w:hAnsi="Times New Roman" w:eastAsia="方正仿宋_GBK" w:cs="方正仿宋_GBK"/>
                <w:b w:val="0"/>
                <w:bCs/>
                <w:i w:val="0"/>
                <w:color w:val="FF0000"/>
                <w:spacing w:val="-6"/>
                <w:kern w:val="0"/>
                <w:sz w:val="18"/>
                <w:szCs w:val="18"/>
                <w:highlight w:val="none"/>
                <w:u w:val="none"/>
                <w:lang w:val="en-US" w:eastAsia="zh-CN"/>
              </w:rPr>
              <w:t>区政府督查办</w:t>
            </w:r>
          </w:p>
        </w:tc>
        <w:tc>
          <w:tcPr>
            <w:tcW w:w="2158" w:type="dxa"/>
            <w:shd w:val="clear" w:color="auto" w:fill="auto"/>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FF0000"/>
                <w:spacing w:val="0"/>
                <w:kern w:val="0"/>
                <w:sz w:val="18"/>
                <w:szCs w:val="18"/>
                <w:highlight w:val="none"/>
                <w:u w:val="none"/>
                <w:lang w:val="en-US" w:eastAsia="zh-CN"/>
              </w:rPr>
            </w:pPr>
            <w:r>
              <w:rPr>
                <w:rFonts w:hint="eastAsia" w:ascii="Times New Roman" w:hAnsi="Times New Roman" w:eastAsia="方正仿宋_GBK" w:cs="方正仿宋_GBK"/>
                <w:b w:val="0"/>
                <w:bCs/>
                <w:i w:val="0"/>
                <w:color w:val="FF0000"/>
                <w:spacing w:val="0"/>
                <w:kern w:val="0"/>
                <w:sz w:val="18"/>
                <w:szCs w:val="18"/>
                <w:highlight w:val="none"/>
                <w:u w:val="none"/>
                <w:shd w:val="clear"/>
                <w:lang w:val="en-US" w:eastAsia="zh-CN"/>
              </w:rPr>
              <w:t>2020年底</w:t>
            </w:r>
            <w:r>
              <w:rPr>
                <w:rFonts w:hint="eastAsia" w:ascii="Times New Roman" w:hAnsi="Times New Roman" w:eastAsia="方正仿宋_GBK" w:cs="方正仿宋_GBK"/>
                <w:b w:val="0"/>
                <w:bCs/>
                <w:i w:val="0"/>
                <w:color w:val="FF0000"/>
                <w:spacing w:val="0"/>
                <w:kern w:val="0"/>
                <w:sz w:val="18"/>
                <w:szCs w:val="18"/>
                <w:highlight w:val="none"/>
                <w:u w:val="none"/>
                <w:lang w:val="en-US" w:eastAsia="zh-CN"/>
              </w:rPr>
              <w:t>，长期坚持</w:t>
            </w:r>
          </w:p>
        </w:tc>
        <w:tc>
          <w:tcPr>
            <w:tcW w:w="1003" w:type="dxa"/>
            <w:shd w:val="clear" w:color="auto" w:fill="auto"/>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bCs w:val="0"/>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bCs w:val="0"/>
                <w:i w:val="0"/>
                <w:color w:val="000000" w:themeColor="text1"/>
                <w:spacing w:val="0"/>
                <w:kern w:val="0"/>
                <w:sz w:val="18"/>
                <w:szCs w:val="18"/>
                <w:highlight w:val="none"/>
                <w:u w:val="none"/>
                <w:lang w:val="en-US" w:eastAsia="zh-CN"/>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80" w:hRule="atLeast"/>
          <w:jc w:val="center"/>
        </w:trPr>
        <w:tc>
          <w:tcPr>
            <w:tcW w:w="825" w:type="dxa"/>
            <w:shd w:val="clear" w:color="auto" w:fill="auto"/>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default"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16</w:t>
            </w:r>
          </w:p>
        </w:tc>
        <w:tc>
          <w:tcPr>
            <w:tcW w:w="1209" w:type="dxa"/>
            <w:shd w:val="clear" w:color="auto" w:fill="auto"/>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11"/>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11"/>
                <w:sz w:val="18"/>
                <w:szCs w:val="18"/>
                <w:highlight w:val="none"/>
                <w:u w:val="none"/>
                <w:lang w:val="en-US" w:eastAsia="zh-CN"/>
                <w14:textFill>
                  <w14:solidFill>
                    <w14:schemeClr w14:val="tx1"/>
                  </w14:solidFill>
                </w14:textFill>
              </w:rPr>
              <w:t>意见和建议工作任务</w:t>
            </w:r>
          </w:p>
        </w:tc>
        <w:tc>
          <w:tcPr>
            <w:tcW w:w="5044" w:type="dxa"/>
            <w:shd w:val="clear" w:color="auto" w:fill="auto"/>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巩固城市饮用水源整治成效，扎实开展“万人千吨”及以上饮用水水源地规范化和标准化建设。</w:t>
            </w:r>
          </w:p>
        </w:tc>
        <w:tc>
          <w:tcPr>
            <w:tcW w:w="3086" w:type="dxa"/>
            <w:shd w:val="clear" w:color="auto" w:fill="auto"/>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进一步巩固两个城市集中式饮用水源地的整治成效；2020年底前完成三个“万人千吨”集中式饮用水源地规范化和标准化建设。</w:t>
            </w:r>
          </w:p>
        </w:tc>
        <w:tc>
          <w:tcPr>
            <w:tcW w:w="1044" w:type="dxa"/>
            <w:shd w:val="clear" w:color="auto" w:fill="auto"/>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FF0000"/>
                <w:spacing w:val="0"/>
                <w:kern w:val="0"/>
                <w:sz w:val="18"/>
                <w:szCs w:val="18"/>
                <w:highlight w:val="none"/>
                <w:u w:val="none"/>
                <w:lang w:val="en-US" w:eastAsia="zh-CN"/>
              </w:rPr>
            </w:pPr>
            <w:r>
              <w:rPr>
                <w:rFonts w:hint="eastAsia" w:ascii="Times New Roman" w:hAnsi="Times New Roman" w:eastAsia="方正仿宋_GBK" w:cs="方正仿宋_GBK"/>
                <w:b w:val="0"/>
                <w:bCs/>
                <w:i w:val="0"/>
                <w:color w:val="FF0000"/>
                <w:spacing w:val="-6"/>
                <w:kern w:val="0"/>
                <w:sz w:val="18"/>
                <w:szCs w:val="18"/>
                <w:highlight w:val="none"/>
                <w:u w:val="none"/>
                <w:lang w:val="en-US" w:eastAsia="zh-CN"/>
              </w:rPr>
              <w:t>区生态环境局</w:t>
            </w:r>
          </w:p>
        </w:tc>
        <w:tc>
          <w:tcPr>
            <w:tcW w:w="2158" w:type="dxa"/>
            <w:shd w:val="clear" w:color="auto" w:fill="auto"/>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FF0000"/>
                <w:spacing w:val="0"/>
                <w:kern w:val="0"/>
                <w:sz w:val="18"/>
                <w:szCs w:val="18"/>
                <w:highlight w:val="none"/>
                <w:u w:val="none"/>
                <w:lang w:val="en-US" w:eastAsia="zh-CN"/>
              </w:rPr>
            </w:pPr>
            <w:r>
              <w:rPr>
                <w:rFonts w:hint="eastAsia" w:ascii="Times New Roman" w:hAnsi="Times New Roman" w:eastAsia="方正仿宋_GBK" w:cs="方正仿宋_GBK"/>
                <w:b w:val="0"/>
                <w:bCs/>
                <w:i w:val="0"/>
                <w:color w:val="FF0000"/>
                <w:spacing w:val="0"/>
                <w:kern w:val="0"/>
                <w:sz w:val="18"/>
                <w:szCs w:val="18"/>
                <w:highlight w:val="none"/>
                <w:u w:val="none"/>
                <w:shd w:val="clear"/>
                <w:lang w:val="en-US" w:eastAsia="zh-CN"/>
              </w:rPr>
              <w:t>2020年底</w:t>
            </w:r>
            <w:r>
              <w:rPr>
                <w:rFonts w:hint="eastAsia" w:ascii="Times New Roman" w:hAnsi="Times New Roman" w:eastAsia="方正仿宋_GBK" w:cs="方正仿宋_GBK"/>
                <w:b w:val="0"/>
                <w:bCs/>
                <w:i w:val="0"/>
                <w:color w:val="FF0000"/>
                <w:spacing w:val="0"/>
                <w:kern w:val="0"/>
                <w:sz w:val="18"/>
                <w:szCs w:val="18"/>
                <w:highlight w:val="none"/>
                <w:u w:val="none"/>
                <w:lang w:val="en-US" w:eastAsia="zh-CN"/>
              </w:rPr>
              <w:t>，长期坚持</w:t>
            </w:r>
          </w:p>
        </w:tc>
        <w:tc>
          <w:tcPr>
            <w:tcW w:w="1003" w:type="dxa"/>
            <w:shd w:val="clear" w:color="auto" w:fill="auto"/>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bCs w:val="0"/>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bCs w:val="0"/>
                <w:i w:val="0"/>
                <w:color w:val="000000" w:themeColor="text1"/>
                <w:spacing w:val="0"/>
                <w:kern w:val="0"/>
                <w:sz w:val="18"/>
                <w:szCs w:val="18"/>
                <w:highlight w:val="none"/>
                <w:u w:val="none"/>
                <w:lang w:val="en-US" w:eastAsia="zh-CN"/>
                <w14:textFill>
                  <w14:solidFill>
                    <w14:schemeClr w14:val="tx1"/>
                  </w14:solidFill>
                </w14:textFill>
              </w:rPr>
              <w:t>是</w:t>
            </w:r>
          </w:p>
        </w:tc>
      </w:tr>
    </w:tbl>
    <w:p>
      <w:pPr>
        <w:keepNext w:val="0"/>
        <w:keepLines w:val="0"/>
        <w:pageBreakBefore w:val="0"/>
        <w:widowControl w:val="0"/>
        <w:kinsoku/>
        <w:wordWrap/>
        <w:overflowPunct/>
        <w:topLinePunct w:val="0"/>
        <w:autoSpaceDE/>
        <w:autoSpaceDN/>
        <w:bidi w:val="0"/>
        <w:adjustRightInd/>
        <w:snapToGrid w:val="0"/>
        <w:spacing w:beforeLines="0" w:afterLines="0" w:line="46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6"/>
          <w:kern w:val="0"/>
          <w:sz w:val="32"/>
          <w:szCs w:val="32"/>
          <w:highlight w:val="none"/>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beforeLines="0" w:afterLines="0" w:line="460" w:lineRule="exact"/>
        <w:ind w:right="0"/>
        <w:jc w:val="both"/>
        <w:textAlignment w:val="center"/>
        <w:outlineLvl w:val="9"/>
        <w:rPr>
          <w:rFonts w:hint="default" w:ascii="方正小标宋_GBK" w:hAnsi="方正小标宋_GBK" w:eastAsia="方正小标宋_GBK" w:cs="方正小标宋_GBK"/>
          <w:color w:val="000000" w:themeColor="text1"/>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6"/>
          <w:kern w:val="0"/>
          <w:sz w:val="32"/>
          <w:szCs w:val="32"/>
          <w:highlight w:val="none"/>
          <w:u w:val="none"/>
          <w:lang w:val="en-US" w:eastAsia="zh-CN"/>
          <w14:textFill>
            <w14:solidFill>
              <w14:schemeClr w14:val="tx1"/>
            </w14:solidFill>
          </w14:textFill>
        </w:rPr>
        <w:t>区发展改革委2项、</w:t>
      </w:r>
      <w:r>
        <w:rPr>
          <w:rFonts w:hint="eastAsia" w:ascii="Times New Roman" w:hAnsi="Times New Roman" w:eastAsia="方正仿宋_GBK" w:cs="方正仿宋_GBK"/>
          <w:b w:val="0"/>
          <w:bCs/>
          <w:i w:val="0"/>
          <w:color w:val="000000" w:themeColor="text1"/>
          <w:spacing w:val="0"/>
          <w:sz w:val="32"/>
          <w:szCs w:val="32"/>
          <w:highlight w:val="none"/>
          <w:u w:val="none"/>
          <w:lang w:eastAsia="zh-CN"/>
          <w14:textFill>
            <w14:solidFill>
              <w14:schemeClr w14:val="tx1"/>
            </w14:solidFill>
          </w14:textFill>
        </w:rPr>
        <w:t>区</w:t>
      </w:r>
      <w:r>
        <w:rPr>
          <w:rFonts w:hint="eastAsia" w:ascii="Times New Roman" w:hAnsi="Times New Roman" w:eastAsia="方正仿宋_GBK" w:cs="方正仿宋_GBK"/>
          <w:b w:val="0"/>
          <w:bCs/>
          <w:i w:val="0"/>
          <w:color w:val="000000" w:themeColor="text1"/>
          <w:spacing w:val="0"/>
          <w:sz w:val="32"/>
          <w:szCs w:val="32"/>
          <w:highlight w:val="none"/>
          <w:u w:val="none"/>
          <w14:textFill>
            <w14:solidFill>
              <w14:schemeClr w14:val="tx1"/>
            </w14:solidFill>
          </w14:textFill>
        </w:rPr>
        <w:t>水利局</w:t>
      </w:r>
      <w:r>
        <w:rPr>
          <w:rFonts w:hint="eastAsia" w:ascii="Times New Roman" w:hAnsi="Times New Roman" w:eastAsia="方正仿宋_GBK" w:cs="方正仿宋_GBK"/>
          <w:b w:val="0"/>
          <w:bCs/>
          <w:i w:val="0"/>
          <w:color w:val="000000" w:themeColor="text1"/>
          <w:spacing w:val="0"/>
          <w:sz w:val="32"/>
          <w:szCs w:val="32"/>
          <w:highlight w:val="none"/>
          <w:u w:val="none"/>
          <w:lang w:eastAsia="zh-CN"/>
          <w14:textFill>
            <w14:solidFill>
              <w14:schemeClr w14:val="tx1"/>
            </w14:solidFill>
          </w14:textFill>
        </w:rPr>
        <w:t>（区河长办）</w:t>
      </w:r>
      <w:r>
        <w:rPr>
          <w:rFonts w:hint="eastAsia" w:ascii="Times New Roman" w:hAnsi="Times New Roman" w:eastAsia="方正仿宋_GBK" w:cs="方正仿宋_GBK"/>
          <w:b w:val="0"/>
          <w:bCs/>
          <w:i w:val="0"/>
          <w:color w:val="000000" w:themeColor="text1"/>
          <w:spacing w:val="0"/>
          <w:sz w:val="32"/>
          <w:szCs w:val="32"/>
          <w:highlight w:val="none"/>
          <w:u w:val="none"/>
          <w:lang w:val="en-US" w:eastAsia="zh-CN"/>
          <w14:textFill>
            <w14:solidFill>
              <w14:schemeClr w14:val="tx1"/>
            </w14:solidFill>
          </w14:textFill>
        </w:rPr>
        <w:t>2项、</w:t>
      </w:r>
      <w:r>
        <w:rPr>
          <w:rFonts w:hint="eastAsia" w:ascii="Times New Roman" w:hAnsi="Times New Roman" w:eastAsia="方正仿宋_GBK" w:cs="方正仿宋_GBK"/>
          <w:b w:val="0"/>
          <w:bCs/>
          <w:i w:val="0"/>
          <w:color w:val="000000" w:themeColor="text1"/>
          <w:spacing w:val="-6"/>
          <w:kern w:val="0"/>
          <w:sz w:val="32"/>
          <w:szCs w:val="32"/>
          <w:highlight w:val="none"/>
          <w:u w:val="none"/>
          <w:lang w:val="en-US" w:eastAsia="zh-CN"/>
          <w14:textFill>
            <w14:solidFill>
              <w14:schemeClr w14:val="tx1"/>
            </w14:solidFill>
          </w14:textFill>
        </w:rPr>
        <w:t>区生态环境局</w:t>
      </w:r>
      <w:r>
        <w:rPr>
          <w:rFonts w:hint="eastAsia" w:ascii="Times New Roman" w:hAnsi="Times New Roman" w:eastAsia="方正仿宋_GBK" w:cs="方正仿宋_GBK"/>
          <w:b w:val="0"/>
          <w:bCs/>
          <w:i w:val="0"/>
          <w:color w:val="000000" w:themeColor="text1"/>
          <w:spacing w:val="0"/>
          <w:kern w:val="2"/>
          <w:sz w:val="32"/>
          <w:szCs w:val="32"/>
          <w:highlight w:val="none"/>
          <w:u w:val="none"/>
          <w:lang w:val="en-US" w:eastAsia="zh-CN" w:bidi="ar-SA"/>
          <w14:textFill>
            <w14:solidFill>
              <w14:schemeClr w14:val="tx1"/>
            </w14:solidFill>
          </w14:textFill>
        </w:rPr>
        <w:t>4项、</w:t>
      </w:r>
      <w:r>
        <w:rPr>
          <w:rFonts w:hint="eastAsia" w:ascii="Times New Roman" w:hAnsi="Times New Roman" w:eastAsia="方正仿宋_GBK" w:cs="方正仿宋_GBK"/>
          <w:b w:val="0"/>
          <w:bCs/>
          <w:i w:val="0"/>
          <w:color w:val="000000" w:themeColor="text1"/>
          <w:spacing w:val="0"/>
          <w:sz w:val="32"/>
          <w:szCs w:val="32"/>
          <w:highlight w:val="none"/>
          <w:u w:val="none"/>
          <w:lang w:eastAsia="zh-CN"/>
          <w14:textFill>
            <w14:solidFill>
              <w14:schemeClr w14:val="tx1"/>
            </w14:solidFill>
          </w14:textFill>
        </w:rPr>
        <w:t>区业园区管委会</w:t>
      </w:r>
      <w:r>
        <w:rPr>
          <w:rFonts w:hint="eastAsia" w:ascii="Times New Roman" w:hAnsi="Times New Roman" w:eastAsia="方正仿宋_GBK" w:cs="方正仿宋_GBK"/>
          <w:b w:val="0"/>
          <w:bCs/>
          <w:i w:val="0"/>
          <w:color w:val="000000" w:themeColor="text1"/>
          <w:spacing w:val="0"/>
          <w:sz w:val="32"/>
          <w:szCs w:val="32"/>
          <w:highlight w:val="none"/>
          <w:u w:val="none"/>
          <w:lang w:val="en-US" w:eastAsia="zh-CN"/>
          <w14:textFill>
            <w14:solidFill>
              <w14:schemeClr w14:val="tx1"/>
            </w14:solidFill>
          </w14:textFill>
        </w:rPr>
        <w:t>1项、</w:t>
      </w:r>
      <w:r>
        <w:rPr>
          <w:rFonts w:hint="eastAsia" w:ascii="Times New Roman" w:hAnsi="Times New Roman" w:eastAsia="方正仿宋_GBK" w:cs="方正仿宋_GBK"/>
          <w:b w:val="0"/>
          <w:bCs/>
          <w:i w:val="0"/>
          <w:color w:val="000000" w:themeColor="text1"/>
          <w:spacing w:val="-6"/>
          <w:kern w:val="0"/>
          <w:sz w:val="32"/>
          <w:szCs w:val="32"/>
          <w:highlight w:val="none"/>
          <w:u w:val="none"/>
          <w:lang w:val="en-US" w:eastAsia="zh-CN"/>
          <w14:textFill>
            <w14:solidFill>
              <w14:schemeClr w14:val="tx1"/>
            </w14:solidFill>
          </w14:textFill>
        </w:rPr>
        <w:t>区林业局1项、区农业农村委4项、</w:t>
      </w:r>
      <w:r>
        <w:rPr>
          <w:rFonts w:hint="eastAsia" w:ascii="Times New Roman" w:hAnsi="Times New Roman" w:eastAsia="方正仿宋_GBK" w:cs="方正仿宋_GBK"/>
          <w:b w:val="0"/>
          <w:bCs/>
          <w:color w:val="000000" w:themeColor="text1"/>
          <w:spacing w:val="0"/>
          <w:sz w:val="32"/>
          <w:szCs w:val="32"/>
          <w14:textFill>
            <w14:solidFill>
              <w14:schemeClr w14:val="tx1"/>
            </w14:solidFill>
          </w14:textFill>
        </w:rPr>
        <w:t>区交通局</w:t>
      </w:r>
      <w:r>
        <w:rPr>
          <w:rFonts w:hint="eastAsia" w:ascii="Times New Roman" w:hAnsi="Times New Roman" w:eastAsia="方正仿宋_GBK" w:cs="方正仿宋_GBK"/>
          <w:b w:val="0"/>
          <w:bCs/>
          <w:color w:val="000000" w:themeColor="text1"/>
          <w:spacing w:val="0"/>
          <w:sz w:val="32"/>
          <w:szCs w:val="32"/>
          <w:lang w:val="en-US" w:eastAsia="zh-CN"/>
          <w14:textFill>
            <w14:solidFill>
              <w14:schemeClr w14:val="tx1"/>
            </w14:solidFill>
          </w14:textFill>
        </w:rPr>
        <w:t>1项、区政府督查办1项</w:t>
      </w:r>
    </w:p>
    <w:p>
      <w:pPr>
        <w:pStyle w:val="2"/>
        <w:numPr>
          <w:ilvl w:val="0"/>
          <w:numId w:val="0"/>
        </w:numPr>
        <w:rPr>
          <w:rFonts w:hint="default" w:ascii="Times New Roman" w:hAnsi="Times New Roman" w:eastAsia="方正仿宋_GBK" w:cs="Times New Roman"/>
          <w:sz w:val="32"/>
          <w:szCs w:val="32"/>
          <w:lang w:val="en-US" w:eastAsia="zh-CN"/>
        </w:rPr>
      </w:pPr>
    </w:p>
    <w:p>
      <w:pPr>
        <w:pStyle w:val="2"/>
        <w:numPr>
          <w:ilvl w:val="0"/>
          <w:numId w:val="0"/>
        </w:numPr>
        <w:rPr>
          <w:rFonts w:hint="default" w:ascii="Times New Roman" w:hAnsi="Times New Roman" w:eastAsia="方正仿宋_GBK" w:cs="Times New Roman"/>
          <w:sz w:val="32"/>
          <w:szCs w:val="32"/>
          <w:lang w:val="en-US" w:eastAsia="zh-CN"/>
        </w:rPr>
      </w:pPr>
    </w:p>
    <w:p>
      <w:pPr>
        <w:pStyle w:val="2"/>
        <w:numPr>
          <w:ilvl w:val="0"/>
          <w:numId w:val="0"/>
        </w:numPr>
        <w:rPr>
          <w:rFonts w:hint="default" w:ascii="Times New Roman" w:hAnsi="Times New Roman" w:eastAsia="方正仿宋_GBK" w:cs="Times New Roman"/>
          <w:sz w:val="32"/>
          <w:szCs w:val="32"/>
          <w:lang w:val="en-US" w:eastAsia="zh-CN"/>
        </w:rPr>
      </w:pPr>
    </w:p>
    <w:p>
      <w:pPr>
        <w:pStyle w:val="2"/>
        <w:numPr>
          <w:ilvl w:val="0"/>
          <w:numId w:val="0"/>
        </w:numPr>
        <w:rPr>
          <w:rFonts w:hint="default" w:ascii="Times New Roman" w:hAnsi="Times New Roman" w:eastAsia="方正仿宋_GBK" w:cs="Times New Roman"/>
          <w:sz w:val="32"/>
          <w:szCs w:val="32"/>
          <w:lang w:val="en-US" w:eastAsia="zh-CN"/>
        </w:rPr>
      </w:pPr>
    </w:p>
    <w:p>
      <w:pPr>
        <w:pStyle w:val="2"/>
        <w:numPr>
          <w:ilvl w:val="0"/>
          <w:numId w:val="0"/>
        </w:numPr>
        <w:rPr>
          <w:rFonts w:hint="default" w:ascii="Times New Roman" w:hAnsi="Times New Roman" w:eastAsia="方正仿宋_GBK" w:cs="Times New Roman"/>
          <w:sz w:val="32"/>
          <w:szCs w:val="32"/>
          <w:lang w:val="en-US" w:eastAsia="zh-CN"/>
        </w:rPr>
      </w:pPr>
    </w:p>
    <w:p>
      <w:pPr>
        <w:pStyle w:val="2"/>
        <w:numPr>
          <w:ilvl w:val="0"/>
          <w:numId w:val="0"/>
        </w:numPr>
        <w:rPr>
          <w:rFonts w:hint="default" w:ascii="Times New Roman" w:hAnsi="Times New Roman" w:eastAsia="方正仿宋_GBK" w:cs="Times New Roman"/>
          <w:sz w:val="32"/>
          <w:szCs w:val="32"/>
          <w:lang w:val="en-US" w:eastAsia="zh-CN"/>
        </w:rPr>
      </w:pPr>
    </w:p>
    <w:p>
      <w:pPr>
        <w:pStyle w:val="2"/>
        <w:numPr>
          <w:ilvl w:val="0"/>
          <w:numId w:val="0"/>
        </w:numPr>
        <w:rPr>
          <w:rFonts w:hint="default" w:ascii="Times New Roman" w:hAnsi="Times New Roman" w:eastAsia="方正仿宋_GBK" w:cs="Times New Roman"/>
          <w:sz w:val="32"/>
          <w:szCs w:val="32"/>
          <w:lang w:val="en-US" w:eastAsia="zh-CN"/>
        </w:rPr>
      </w:pPr>
    </w:p>
    <w:p>
      <w:pPr>
        <w:pStyle w:val="2"/>
        <w:numPr>
          <w:ilvl w:val="0"/>
          <w:numId w:val="0"/>
        </w:numPr>
        <w:rPr>
          <w:rFonts w:hint="default" w:ascii="Times New Roman" w:hAnsi="Times New Roman" w:eastAsia="方正仿宋_GBK" w:cs="Times New Roman"/>
          <w:sz w:val="32"/>
          <w:szCs w:val="32"/>
          <w:lang w:val="en-US" w:eastAsia="zh-CN"/>
        </w:rPr>
      </w:pPr>
    </w:p>
    <w:p>
      <w:pPr>
        <w:pStyle w:val="2"/>
        <w:numPr>
          <w:ilvl w:val="0"/>
          <w:numId w:val="0"/>
        </w:numPr>
        <w:rPr>
          <w:rFonts w:hint="default"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240" w:lineRule="atLeast"/>
        <w:jc w:val="both"/>
        <w:textAlignment w:val="auto"/>
        <w:rPr>
          <w:rFonts w:hint="default" w:ascii="Times New Roman" w:hAnsi="Times New Roman" w:eastAsia="方正楷体_GBK" w:cs="Times New Roman"/>
          <w:color w:val="000000" w:themeColor="text1"/>
          <w:lang w:val="en-US" w:eastAsia="zh-CN"/>
          <w14:textFill>
            <w14:solidFill>
              <w14:schemeClr w14:val="tx1"/>
            </w14:solidFill>
          </w14:textFill>
        </w:rPr>
      </w:pPr>
      <w:r>
        <w:rPr>
          <w:rFonts w:hint="default" w:ascii="Times New Roman" w:hAnsi="Times New Roman" w:eastAsia="方正楷体_GBK" w:cs="Times New Roman"/>
          <w:color w:val="000000" w:themeColor="text1"/>
          <w:lang w:val="en-US" w:eastAsia="zh-CN"/>
          <w14:textFill>
            <w14:solidFill>
              <w14:schemeClr w14:val="tx1"/>
            </w14:solidFill>
          </w14:textFill>
        </w:rPr>
        <w:t>2021年</w:t>
      </w:r>
      <w:r>
        <w:rPr>
          <w:rFonts w:hint="eastAsia" w:ascii="Times New Roman" w:hAnsi="Times New Roman" w:eastAsia="方正楷体_GBK" w:cs="Times New Roman"/>
          <w:color w:val="000000" w:themeColor="text1"/>
          <w:lang w:val="en-US" w:eastAsia="zh-CN"/>
          <w14:textFill>
            <w14:solidFill>
              <w14:schemeClr w14:val="tx1"/>
            </w14:solidFill>
          </w14:textFill>
        </w:rPr>
        <w:t>6</w:t>
      </w:r>
      <w:r>
        <w:rPr>
          <w:rFonts w:hint="default" w:ascii="Times New Roman" w:hAnsi="Times New Roman" w:eastAsia="方正楷体_GBK" w:cs="Times New Roman"/>
          <w:color w:val="000000" w:themeColor="text1"/>
          <w:lang w:val="en-US" w:eastAsia="zh-CN"/>
          <w14:textFill>
            <w14:solidFill>
              <w14:schemeClr w14:val="tx1"/>
            </w14:solidFill>
          </w14:textFill>
        </w:rPr>
        <w:t>项</w:t>
      </w:r>
    </w:p>
    <w:tbl>
      <w:tblPr>
        <w:tblStyle w:val="3"/>
        <w:tblpPr w:leftFromText="180" w:rightFromText="180" w:vertAnchor="text" w:horzAnchor="page" w:tblpXSpec="center" w:tblpY="357"/>
        <w:tblOverlap w:val="never"/>
        <w:tblW w:w="13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06"/>
        <w:gridCol w:w="1155"/>
        <w:gridCol w:w="5085"/>
        <w:gridCol w:w="2760"/>
        <w:gridCol w:w="1035"/>
        <w:gridCol w:w="2384"/>
        <w:gridCol w:w="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5" w:hRule="atLeast"/>
          <w:jc w:val="center"/>
        </w:trPr>
        <w:tc>
          <w:tcPr>
            <w:tcW w:w="706" w:type="dxa"/>
            <w:vAlign w:val="center"/>
          </w:tcPr>
          <w:p>
            <w:pPr>
              <w:widowControl w:val="0"/>
              <w:wordWrap/>
              <w:adjustRightInd/>
              <w:snapToGrid w:val="0"/>
              <w:spacing w:line="240" w:lineRule="exact"/>
              <w:jc w:val="center"/>
              <w:textAlignment w:val="center"/>
              <w:rPr>
                <w:rFonts w:hint="eastAsia" w:ascii="方正黑体_GBK" w:hAnsi="方正黑体_GBK" w:eastAsia="方正黑体_GBK" w:cs="方正黑体_GBK"/>
                <w:b w:val="0"/>
                <w:bCs/>
                <w:color w:val="000000" w:themeColor="text1"/>
                <w:spacing w:val="0"/>
                <w:kern w:val="0"/>
                <w:sz w:val="18"/>
                <w:szCs w:val="18"/>
                <w:lang w:val="en-US" w:eastAsia="zh-CN"/>
                <w14:textFill>
                  <w14:solidFill>
                    <w14:schemeClr w14:val="tx1"/>
                  </w14:solidFill>
                </w14:textFill>
              </w:rPr>
            </w:pPr>
          </w:p>
          <w:p>
            <w:pPr>
              <w:widowControl w:val="0"/>
              <w:wordWrap/>
              <w:adjustRightInd/>
              <w:snapToGrid w:val="0"/>
              <w:spacing w:line="240" w:lineRule="exact"/>
              <w:jc w:val="center"/>
              <w:textAlignment w:val="cente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方正黑体_GBK" w:hAnsi="方正黑体_GBK" w:eastAsia="方正黑体_GBK" w:cs="方正黑体_GBK"/>
                <w:b w:val="0"/>
                <w:bCs/>
                <w:color w:val="000000" w:themeColor="text1"/>
                <w:spacing w:val="0"/>
                <w:kern w:val="0"/>
                <w:sz w:val="18"/>
                <w:szCs w:val="18"/>
                <w:lang w:val="en-US" w:eastAsia="zh-CN"/>
                <w14:textFill>
                  <w14:solidFill>
                    <w14:schemeClr w14:val="tx1"/>
                  </w14:solidFill>
                </w14:textFill>
              </w:rPr>
              <w:t>序号</w:t>
            </w:r>
          </w:p>
          <w:p>
            <w:pPr>
              <w:widowControl w:val="0"/>
              <w:wordWrap/>
              <w:adjustRightInd/>
              <w:snapToGrid w:val="0"/>
              <w:spacing w:line="240" w:lineRule="exact"/>
              <w:jc w:val="center"/>
              <w:textAlignment w:val="center"/>
              <w:rPr>
                <w:rFonts w:hint="eastAsia" w:ascii="Times New Roman" w:hAnsi="Times New Roman" w:eastAsia="方正仿宋_GBK" w:cs="方正仿宋_GBK"/>
                <w:b w:val="0"/>
                <w:bCs/>
                <w:i w:val="0"/>
                <w:color w:val="000000" w:themeColor="text1"/>
                <w:spacing w:val="0"/>
                <w:sz w:val="18"/>
                <w:szCs w:val="18"/>
                <w:highlight w:val="none"/>
                <w:u w:val="none"/>
                <w:lang w:val="en-US" w:eastAsia="zh-CN"/>
                <w14:textFill>
                  <w14:solidFill>
                    <w14:schemeClr w14:val="tx1"/>
                  </w14:solidFill>
                </w14:textFill>
              </w:rPr>
            </w:pPr>
          </w:p>
        </w:tc>
        <w:tc>
          <w:tcPr>
            <w:tcW w:w="1155" w:type="dxa"/>
            <w:vAlign w:val="center"/>
          </w:tcPr>
          <w:p>
            <w:pPr>
              <w:widowControl w:val="0"/>
              <w:wordWrap/>
              <w:adjustRightInd/>
              <w:snapToGrid w:val="0"/>
              <w:spacing w:line="240" w:lineRule="exact"/>
              <w:jc w:val="center"/>
              <w:textAlignment w:val="cente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方正黑体_GBK" w:hAnsi="方正黑体_GBK" w:eastAsia="方正黑体_GBK" w:cs="方正黑体_GBK"/>
                <w:b w:val="0"/>
                <w:bCs/>
                <w:color w:val="000000" w:themeColor="text1"/>
                <w:spacing w:val="0"/>
                <w:kern w:val="0"/>
                <w:sz w:val="18"/>
                <w:szCs w:val="18"/>
                <w:lang w:val="en-US" w:eastAsia="zh-CN"/>
                <w14:textFill>
                  <w14:solidFill>
                    <w14:schemeClr w14:val="tx1"/>
                  </w14:solidFill>
                </w14:textFill>
              </w:rPr>
              <w:t>问题来源</w:t>
            </w:r>
          </w:p>
        </w:tc>
        <w:tc>
          <w:tcPr>
            <w:tcW w:w="5085" w:type="dxa"/>
            <w:vAlign w:val="center"/>
          </w:tcPr>
          <w:p>
            <w:pPr>
              <w:widowControl w:val="0"/>
              <w:wordWrap/>
              <w:adjustRightInd/>
              <w:snapToGrid w:val="0"/>
              <w:spacing w:line="240" w:lineRule="exact"/>
              <w:jc w:val="center"/>
              <w:textAlignment w:val="center"/>
              <w:rPr>
                <w:rFonts w:hint="eastAsia" w:ascii="Times New Roman" w:hAnsi="Times New Roman" w:eastAsia="方正仿宋_GBK" w:cs="方正仿宋_GBK"/>
                <w:b w:val="0"/>
                <w:bCs/>
                <w:i w:val="0"/>
                <w:color w:val="000000" w:themeColor="text1"/>
                <w:spacing w:val="0"/>
                <w:kern w:val="2"/>
                <w:sz w:val="18"/>
                <w:szCs w:val="18"/>
                <w:highlight w:val="none"/>
                <w:u w:val="none"/>
                <w:lang w:val="en-US" w:eastAsia="zh-CN" w:bidi="ar-SA"/>
                <w14:textFill>
                  <w14:solidFill>
                    <w14:schemeClr w14:val="tx1"/>
                  </w14:solidFill>
                </w14:textFill>
              </w:rPr>
            </w:pPr>
            <w:r>
              <w:rPr>
                <w:rFonts w:hint="eastAsia" w:ascii="方正黑体_GBK" w:hAnsi="方正黑体_GBK" w:eastAsia="方正黑体_GBK" w:cs="方正黑体_GBK"/>
                <w:b w:val="0"/>
                <w:bCs/>
                <w:color w:val="000000" w:themeColor="text1"/>
                <w:spacing w:val="0"/>
                <w:kern w:val="0"/>
                <w:sz w:val="18"/>
                <w:szCs w:val="18"/>
                <w:lang w:val="en-US" w:eastAsia="zh-CN"/>
                <w14:textFill>
                  <w14:solidFill>
                    <w14:schemeClr w14:val="tx1"/>
                  </w14:solidFill>
                </w14:textFill>
              </w:rPr>
              <w:t>问题表述</w:t>
            </w:r>
          </w:p>
        </w:tc>
        <w:tc>
          <w:tcPr>
            <w:tcW w:w="2760" w:type="dxa"/>
            <w:vAlign w:val="center"/>
          </w:tcPr>
          <w:p>
            <w:pPr>
              <w:widowControl w:val="0"/>
              <w:wordWrap/>
              <w:adjustRightInd/>
              <w:snapToGrid w:val="0"/>
              <w:spacing w:line="240" w:lineRule="exact"/>
              <w:jc w:val="center"/>
              <w:textAlignment w:val="center"/>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pPr>
            <w:r>
              <w:rPr>
                <w:rFonts w:hint="eastAsia" w:ascii="方正黑体_GBK" w:hAnsi="方正黑体_GBK" w:eastAsia="方正黑体_GBK" w:cs="方正黑体_GBK"/>
                <w:b w:val="0"/>
                <w:bCs/>
                <w:color w:val="000000" w:themeColor="text1"/>
                <w:spacing w:val="0"/>
                <w:kern w:val="0"/>
                <w:sz w:val="18"/>
                <w:szCs w:val="18"/>
                <w:lang w:val="en-US" w:eastAsia="zh-CN"/>
                <w14:textFill>
                  <w14:solidFill>
                    <w14:schemeClr w14:val="tx1"/>
                  </w14:solidFill>
                </w14:textFill>
              </w:rPr>
              <w:t>整改目标</w:t>
            </w:r>
          </w:p>
        </w:tc>
        <w:tc>
          <w:tcPr>
            <w:tcW w:w="1035" w:type="dxa"/>
            <w:vAlign w:val="center"/>
          </w:tcPr>
          <w:p>
            <w:pPr>
              <w:widowControl w:val="0"/>
              <w:wordWrap/>
              <w:adjustRightInd/>
              <w:snapToGrid w:val="0"/>
              <w:spacing w:line="240" w:lineRule="exact"/>
              <w:jc w:val="center"/>
              <w:textAlignment w:val="center"/>
              <w:rPr>
                <w:rFonts w:hint="eastAsia" w:ascii="Times New Roman" w:hAnsi="Times New Roman" w:eastAsia="方正仿宋_GBK" w:cs="方正仿宋_GBK"/>
                <w:b w:val="0"/>
                <w:bCs/>
                <w:i w:val="0"/>
                <w:color w:val="000000" w:themeColor="text1"/>
                <w:spacing w:val="0"/>
                <w:sz w:val="18"/>
                <w:szCs w:val="18"/>
                <w:highlight w:val="none"/>
                <w:u w:val="none"/>
                <w:lang w:eastAsia="zh-CN"/>
                <w14:textFill>
                  <w14:solidFill>
                    <w14:schemeClr w14:val="tx1"/>
                  </w14:solidFill>
                </w14:textFill>
              </w:rPr>
            </w:pPr>
            <w:r>
              <w:rPr>
                <w:rFonts w:hint="eastAsia" w:ascii="方正黑体_GBK" w:hAnsi="方正黑体_GBK" w:eastAsia="方正黑体_GBK" w:cs="方正黑体_GBK"/>
                <w:b w:val="0"/>
                <w:bCs/>
                <w:color w:val="000000" w:themeColor="text1"/>
                <w:spacing w:val="0"/>
                <w:kern w:val="0"/>
                <w:sz w:val="18"/>
                <w:szCs w:val="18"/>
                <w:lang w:val="en-US" w:eastAsia="zh-CN"/>
                <w14:textFill>
                  <w14:solidFill>
                    <w14:schemeClr w14:val="tx1"/>
                  </w14:solidFill>
                </w14:textFill>
              </w:rPr>
              <w:t>责任单位</w:t>
            </w:r>
          </w:p>
        </w:tc>
        <w:tc>
          <w:tcPr>
            <w:tcW w:w="2384" w:type="dxa"/>
            <w:vAlign w:val="center"/>
          </w:tcPr>
          <w:p>
            <w:pPr>
              <w:widowControl w:val="0"/>
              <w:wordWrap/>
              <w:adjustRightInd/>
              <w:snapToGrid w:val="0"/>
              <w:spacing w:line="240" w:lineRule="exact"/>
              <w:jc w:val="center"/>
              <w:textAlignment w:val="cente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方正黑体_GBK" w:hAnsi="方正黑体_GBK" w:eastAsia="方正黑体_GBK" w:cs="方正黑体_GBK"/>
                <w:b w:val="0"/>
                <w:bCs/>
                <w:color w:val="000000" w:themeColor="text1"/>
                <w:spacing w:val="0"/>
                <w:kern w:val="0"/>
                <w:sz w:val="18"/>
                <w:szCs w:val="18"/>
                <w:lang w:val="en-US" w:eastAsia="zh-CN"/>
                <w14:textFill>
                  <w14:solidFill>
                    <w14:schemeClr w14:val="tx1"/>
                  </w14:solidFill>
                </w14:textFill>
              </w:rPr>
              <w:t>整改时限</w:t>
            </w:r>
          </w:p>
        </w:tc>
        <w:tc>
          <w:tcPr>
            <w:tcW w:w="821" w:type="dxa"/>
            <w:vAlign w:val="center"/>
          </w:tcPr>
          <w:p>
            <w:pPr>
              <w:widowControl w:val="0"/>
              <w:wordWrap/>
              <w:adjustRightInd/>
              <w:snapToGrid w:val="0"/>
              <w:spacing w:line="240" w:lineRule="exact"/>
              <w:jc w:val="center"/>
              <w:textAlignment w:val="center"/>
              <w:rPr>
                <w:rFonts w:hint="eastAsia" w:ascii="方正黑体_GBK" w:hAnsi="方正黑体_GBK" w:eastAsia="方正黑体_GBK" w:cs="方正黑体_GBK"/>
                <w:b w:val="0"/>
                <w:bCs/>
                <w:color w:val="000000" w:themeColor="text1"/>
                <w:spacing w:val="0"/>
                <w:kern w:val="0"/>
                <w:sz w:val="18"/>
                <w:szCs w:val="18"/>
                <w:lang w:val="en-US" w:eastAsia="zh-CN"/>
                <w14:textFill>
                  <w14:solidFill>
                    <w14:schemeClr w14:val="tx1"/>
                  </w14:solidFill>
                </w14:textFill>
              </w:rPr>
            </w:pPr>
            <w:r>
              <w:rPr>
                <w:rFonts w:hint="eastAsia" w:ascii="方正黑体_GBK" w:hAnsi="方正黑体_GBK" w:eastAsia="方正黑体_GBK" w:cs="方正黑体_GBK"/>
                <w:b w:val="0"/>
                <w:bCs/>
                <w:color w:val="000000" w:themeColor="text1"/>
                <w:spacing w:val="0"/>
                <w:kern w:val="0"/>
                <w:sz w:val="18"/>
                <w:szCs w:val="18"/>
                <w:lang w:val="en-US" w:eastAsia="zh-CN"/>
                <w14:textFill>
                  <w14:solidFill>
                    <w14:schemeClr w14:val="tx1"/>
                  </w14:solidFill>
                </w14:textFill>
              </w:rPr>
              <w:t>是否完成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35" w:hRule="atLeast"/>
          <w:jc w:val="center"/>
        </w:trPr>
        <w:tc>
          <w:tcPr>
            <w:tcW w:w="706"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i w:val="0"/>
                <w:color w:val="000000" w:themeColor="text1"/>
                <w:spacing w:val="0"/>
                <w:sz w:val="18"/>
                <w:szCs w:val="18"/>
                <w:highlight w:val="none"/>
                <w:u w:val="none"/>
                <w:lang w:val="en-US"/>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1</w:t>
            </w:r>
          </w:p>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p>
        </w:tc>
        <w:tc>
          <w:tcPr>
            <w:tcW w:w="1155"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t>长江岸线修复专项督查</w:t>
            </w:r>
          </w:p>
        </w:tc>
        <w:tc>
          <w:tcPr>
            <w:tcW w:w="5085"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t>部分地方未经科学论证，违规建设港口码头，侵占岸线问题较为突出。</w:t>
            </w:r>
          </w:p>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p>
        </w:tc>
        <w:tc>
          <w:tcPr>
            <w:tcW w:w="2760"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t>坚持解决思想认识问题与具体水运环境问题相结合，坚持集中整改与推进长效机制相结合，深入强化违规建设港口码头、非法侵占岸线等行为的摸排整治工作，严厉打击非法码头，推动解决涪江水运环保督察问题整改取得实效。</w:t>
            </w:r>
          </w:p>
        </w:tc>
        <w:tc>
          <w:tcPr>
            <w:tcW w:w="1035"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t>区交通局</w:t>
            </w:r>
          </w:p>
        </w:tc>
        <w:tc>
          <w:tcPr>
            <w:tcW w:w="2384"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t>2021年12月底，</w:t>
            </w:r>
          </w:p>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t>长期坚持</w:t>
            </w:r>
          </w:p>
        </w:tc>
        <w:tc>
          <w:tcPr>
            <w:tcW w:w="821"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bCs w:val="0"/>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bCs w:val="0"/>
                <w:color w:val="000000" w:themeColor="text1"/>
                <w:spacing w:val="0"/>
                <w:kern w:val="0"/>
                <w:sz w:val="18"/>
                <w:szCs w:val="18"/>
                <w:lang w:val="en-US" w:eastAsia="zh-CN"/>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05" w:hRule="atLeast"/>
          <w:jc w:val="center"/>
        </w:trPr>
        <w:tc>
          <w:tcPr>
            <w:tcW w:w="706"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2</w:t>
            </w:r>
          </w:p>
        </w:tc>
        <w:tc>
          <w:tcPr>
            <w:tcW w:w="1155"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t>长江岸线修复专项督查</w:t>
            </w:r>
          </w:p>
        </w:tc>
        <w:tc>
          <w:tcPr>
            <w:tcW w:w="5085"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t>交通运输部、重庆市政府2010年1月批准《重庆港总体规划》，对各区县港区建设数量、区位、岸线等提出具体要求。但一些区县不当回事，擅自调整，违规建设。</w:t>
            </w:r>
          </w:p>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p>
        </w:tc>
        <w:tc>
          <w:tcPr>
            <w:tcW w:w="2760"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t>严格执行《港口法》《港口规划管理规定》《重庆港总体规划》，推进港口码头建设合法化、规范化、科学化管理，推动解决环保督察问题取得实效。</w:t>
            </w:r>
          </w:p>
        </w:tc>
        <w:tc>
          <w:tcPr>
            <w:tcW w:w="1035"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t>区交通局</w:t>
            </w:r>
          </w:p>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p>
        </w:tc>
        <w:tc>
          <w:tcPr>
            <w:tcW w:w="2384"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t>2021年12月底，</w:t>
            </w:r>
          </w:p>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t>长期坚持</w:t>
            </w:r>
          </w:p>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p>
        </w:tc>
        <w:tc>
          <w:tcPr>
            <w:tcW w:w="821"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bCs w:val="0"/>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bCs w:val="0"/>
                <w:color w:val="000000" w:themeColor="text1"/>
                <w:spacing w:val="0"/>
                <w:kern w:val="0"/>
                <w:sz w:val="18"/>
                <w:szCs w:val="18"/>
                <w:lang w:val="en-US" w:eastAsia="zh-CN"/>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30" w:hRule="atLeast"/>
          <w:jc w:val="center"/>
        </w:trPr>
        <w:tc>
          <w:tcPr>
            <w:tcW w:w="706"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3</w:t>
            </w:r>
          </w:p>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p>
        </w:tc>
        <w:tc>
          <w:tcPr>
            <w:tcW w:w="1155"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t>长江岸线修复专项督查</w:t>
            </w:r>
          </w:p>
        </w:tc>
        <w:tc>
          <w:tcPr>
            <w:tcW w:w="5085"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t>市交通局对全市港口码头建设情况掌握不全面，直到督察组要求提供违建码头情况后，才临时提供19座违建码头名单。对于非法码头，市、区（县）两级交通部门既未依法查处，也未督促整改。</w:t>
            </w:r>
          </w:p>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p>
        </w:tc>
        <w:tc>
          <w:tcPr>
            <w:tcW w:w="2760"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6"/>
                <w:kern w:val="0"/>
                <w:sz w:val="18"/>
                <w:szCs w:val="18"/>
                <w:lang w:val="en-US" w:eastAsia="zh-CN"/>
                <w14:textFill>
                  <w14:solidFill>
                    <w14:schemeClr w14:val="tx1"/>
                  </w14:solidFill>
                </w14:textFill>
              </w:rPr>
              <w:t>2020年6月前对米心汇通、玉溪国瑞、上和鱼形嘴、上和猴子桥和别口杨家坝五个违建码头拆除并复绿。</w:t>
            </w:r>
          </w:p>
        </w:tc>
        <w:tc>
          <w:tcPr>
            <w:tcW w:w="1035"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t>区交通局</w:t>
            </w:r>
          </w:p>
        </w:tc>
        <w:tc>
          <w:tcPr>
            <w:tcW w:w="2384"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t>2021年12月底，长期坚持</w:t>
            </w:r>
          </w:p>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p>
        </w:tc>
        <w:tc>
          <w:tcPr>
            <w:tcW w:w="821"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bCs w:val="0"/>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bCs w:val="0"/>
                <w:color w:val="000000" w:themeColor="text1"/>
                <w:spacing w:val="0"/>
                <w:kern w:val="0"/>
                <w:sz w:val="18"/>
                <w:szCs w:val="18"/>
                <w:lang w:val="en-US" w:eastAsia="zh-CN"/>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5" w:hRule="atLeast"/>
          <w:jc w:val="center"/>
        </w:trPr>
        <w:tc>
          <w:tcPr>
            <w:tcW w:w="706" w:type="dxa"/>
            <w:vAlign w:val="center"/>
          </w:tcPr>
          <w:p>
            <w:pPr>
              <w:widowControl w:val="0"/>
              <w:wordWrap/>
              <w:adjustRightInd/>
              <w:snapToGrid w:val="0"/>
              <w:spacing w:line="240" w:lineRule="exact"/>
              <w:jc w:val="center"/>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t>4</w:t>
            </w:r>
          </w:p>
        </w:tc>
        <w:tc>
          <w:tcPr>
            <w:tcW w:w="1155" w:type="dxa"/>
            <w:vAlign w:val="center"/>
          </w:tcPr>
          <w:p>
            <w:pPr>
              <w:widowControl w:val="0"/>
              <w:wordWrap/>
              <w:adjustRightInd/>
              <w:snapToGrid w:val="0"/>
              <w:spacing w:line="240" w:lineRule="exact"/>
              <w:jc w:val="left"/>
              <w:textAlignment w:val="center"/>
              <w:rPr>
                <w:rFonts w:hint="eastAsia" w:ascii="Times New Roman" w:hAnsi="Times New Roman" w:eastAsia="方正仿宋_GBK" w:cs="方正仿宋_GBK"/>
                <w:b w:val="0"/>
                <w:bCs/>
                <w:color w:val="000000" w:themeColor="text1"/>
                <w:spacing w:val="0"/>
                <w:kern w:val="2"/>
                <w:sz w:val="18"/>
                <w:szCs w:val="18"/>
                <w:lang w:val="en-US" w:eastAsia="zh-CN" w:bidi="ar-SA"/>
                <w14:textFill>
                  <w14:solidFill>
                    <w14:schemeClr w14:val="tx1"/>
                  </w14:solidFill>
                </w14:textFill>
              </w:rPr>
            </w:pPr>
            <w:r>
              <w:rPr>
                <w:rFonts w:hint="eastAsia" w:ascii="Times New Roman" w:hAnsi="Times New Roman" w:eastAsia="方正仿宋_GBK" w:cs="方正仿宋_GBK"/>
                <w:b w:val="0"/>
                <w:bCs/>
                <w:color w:val="000000" w:themeColor="text1"/>
                <w:spacing w:val="0"/>
                <w:kern w:val="2"/>
                <w:sz w:val="18"/>
                <w:szCs w:val="18"/>
                <w:lang w:val="en-US" w:eastAsia="zh-CN" w:bidi="ar-SA"/>
                <w14:textFill>
                  <w14:solidFill>
                    <w14:schemeClr w14:val="tx1"/>
                  </w14:solidFill>
                </w14:textFill>
              </w:rPr>
              <w:t>举一反三措施清单</w:t>
            </w:r>
          </w:p>
        </w:tc>
        <w:tc>
          <w:tcPr>
            <w:tcW w:w="5085" w:type="dxa"/>
            <w:vAlign w:val="center"/>
          </w:tcPr>
          <w:p>
            <w:pPr>
              <w:widowControl w:val="0"/>
              <w:wordWrap/>
              <w:adjustRightInd/>
              <w:snapToGrid w:val="0"/>
              <w:spacing w:line="240" w:lineRule="exact"/>
              <w:jc w:val="both"/>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t>双江河存在河道堵塞、岸坡垮塌等问题。</w:t>
            </w:r>
          </w:p>
        </w:tc>
        <w:tc>
          <w:tcPr>
            <w:tcW w:w="2760" w:type="dxa"/>
            <w:vAlign w:val="center"/>
          </w:tcPr>
          <w:p>
            <w:pPr>
              <w:widowControl w:val="0"/>
              <w:wordWrap/>
              <w:adjustRightInd/>
              <w:spacing w:line="240" w:lineRule="exact"/>
              <w:jc w:val="left"/>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t>有效解决双江河河道堵塞、岸坡垮塌等问题，实现河道行洪畅通、美化生态环境。</w:t>
            </w:r>
          </w:p>
        </w:tc>
        <w:tc>
          <w:tcPr>
            <w:tcW w:w="1035" w:type="dxa"/>
            <w:vAlign w:val="center"/>
          </w:tcPr>
          <w:p>
            <w:pPr>
              <w:widowControl w:val="0"/>
              <w:wordWrap/>
              <w:adjustRightInd/>
              <w:spacing w:line="240" w:lineRule="exact"/>
              <w:jc w:val="left"/>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pPr>
            <w:r>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t>区水利局</w:t>
            </w:r>
          </w:p>
          <w:p>
            <w:pPr>
              <w:widowControl w:val="0"/>
              <w:wordWrap/>
              <w:adjustRightInd/>
              <w:snapToGrid w:val="0"/>
              <w:spacing w:line="240" w:lineRule="exact"/>
              <w:jc w:val="left"/>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p>
        </w:tc>
        <w:tc>
          <w:tcPr>
            <w:tcW w:w="2384" w:type="dxa"/>
            <w:vAlign w:val="center"/>
          </w:tcPr>
          <w:p>
            <w:pPr>
              <w:widowControl w:val="0"/>
              <w:wordWrap/>
              <w:adjustRightInd/>
              <w:snapToGrid w:val="0"/>
              <w:spacing w:line="240" w:lineRule="exact"/>
              <w:jc w:val="left"/>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t>2021年12月底，长期坚持</w:t>
            </w:r>
          </w:p>
        </w:tc>
        <w:tc>
          <w:tcPr>
            <w:tcW w:w="821" w:type="dxa"/>
            <w:vAlign w:val="center"/>
          </w:tcPr>
          <w:p>
            <w:pPr>
              <w:widowControl w:val="0"/>
              <w:wordWrap/>
              <w:adjustRightInd/>
              <w:snapToGrid w:val="0"/>
              <w:spacing w:line="240" w:lineRule="exact"/>
              <w:jc w:val="center"/>
              <w:textAlignment w:val="center"/>
              <w:rPr>
                <w:rFonts w:hint="eastAsia" w:ascii="Times New Roman" w:hAnsi="Times New Roman" w:eastAsia="方正仿宋_GBK" w:cs="方正仿宋_GBK"/>
                <w:b w:val="0"/>
                <w:bCs/>
                <w:color w:val="000000" w:themeColor="text1"/>
                <w:spacing w:val="0"/>
                <w:sz w:val="18"/>
                <w:szCs w:val="18"/>
                <w:lang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sz w:val="18"/>
                <w:szCs w:val="18"/>
                <w:lang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jc w:val="center"/>
        </w:trPr>
        <w:tc>
          <w:tcPr>
            <w:tcW w:w="706" w:type="dxa"/>
            <w:vAlign w:val="center"/>
          </w:tcPr>
          <w:p>
            <w:pPr>
              <w:widowControl w:val="0"/>
              <w:wordWrap/>
              <w:adjustRightInd/>
              <w:snapToGrid w:val="0"/>
              <w:spacing w:line="240" w:lineRule="exact"/>
              <w:jc w:val="center"/>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t>5</w:t>
            </w:r>
          </w:p>
        </w:tc>
        <w:tc>
          <w:tcPr>
            <w:tcW w:w="1155" w:type="dxa"/>
            <w:vAlign w:val="center"/>
          </w:tcPr>
          <w:p>
            <w:pPr>
              <w:widowControl w:val="0"/>
              <w:wordWrap/>
              <w:adjustRightInd/>
              <w:snapToGrid w:val="0"/>
              <w:spacing w:line="240" w:lineRule="exact"/>
              <w:jc w:val="left"/>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2"/>
                <w:sz w:val="18"/>
                <w:szCs w:val="18"/>
                <w:lang w:val="en-US" w:eastAsia="zh-CN" w:bidi="ar-SA"/>
                <w14:textFill>
                  <w14:solidFill>
                    <w14:schemeClr w14:val="tx1"/>
                  </w14:solidFill>
                </w14:textFill>
              </w:rPr>
              <w:t>举一反三措施清单</w:t>
            </w:r>
          </w:p>
        </w:tc>
        <w:tc>
          <w:tcPr>
            <w:tcW w:w="5085" w:type="dxa"/>
            <w:vAlign w:val="center"/>
          </w:tcPr>
          <w:p>
            <w:pPr>
              <w:widowControl w:val="0"/>
              <w:wordWrap/>
              <w:adjustRightInd/>
              <w:spacing w:line="240" w:lineRule="exact"/>
              <w:jc w:val="both"/>
              <w:rPr>
                <w:rFonts w:hint="eastAsia" w:ascii="Times New Roman" w:hAnsi="Times New Roman" w:eastAsia="方正仿宋_GBK" w:cs="方正仿宋_GBK"/>
                <w:b w:val="0"/>
                <w:bCs/>
                <w:color w:val="000000" w:themeColor="text1"/>
                <w:spacing w:val="0"/>
                <w:sz w:val="18"/>
                <w:szCs w:val="18"/>
                <w:lang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sz w:val="18"/>
                <w:szCs w:val="18"/>
                <w:lang w:eastAsia="zh-CN"/>
                <w14:textFill>
                  <w14:solidFill>
                    <w14:schemeClr w14:val="tx1"/>
                  </w14:solidFill>
                </w14:textFill>
              </w:rPr>
              <w:t>潼南排水有限公司南区生活污水处理厂出水水质未达到一级</w:t>
            </w:r>
            <w:r>
              <w:rPr>
                <w:rFonts w:hint="eastAsia" w:ascii="Times New Roman" w:hAnsi="Times New Roman" w:eastAsia="方正仿宋_GBK" w:cs="方正仿宋_GBK"/>
                <w:b w:val="0"/>
                <w:bCs/>
                <w:color w:val="000000" w:themeColor="text1"/>
                <w:spacing w:val="0"/>
                <w:sz w:val="18"/>
                <w:szCs w:val="18"/>
                <w:lang w:val="en-US" w:eastAsia="zh-CN"/>
                <w14:textFill>
                  <w14:solidFill>
                    <w14:schemeClr w14:val="tx1"/>
                  </w14:solidFill>
                </w14:textFill>
              </w:rPr>
              <w:t>A</w:t>
            </w:r>
            <w:r>
              <w:rPr>
                <w:rFonts w:hint="eastAsia" w:ascii="Times New Roman" w:hAnsi="Times New Roman" w:eastAsia="方正仿宋_GBK" w:cs="方正仿宋_GBK"/>
                <w:b w:val="0"/>
                <w:bCs/>
                <w:color w:val="000000" w:themeColor="text1"/>
                <w:spacing w:val="0"/>
                <w:sz w:val="18"/>
                <w:szCs w:val="18"/>
                <w:lang w:eastAsia="zh-CN"/>
                <w14:textFill>
                  <w14:solidFill>
                    <w14:schemeClr w14:val="tx1"/>
                  </w14:solidFill>
                </w14:textFill>
              </w:rPr>
              <w:t>排放标准。</w:t>
            </w:r>
          </w:p>
          <w:p>
            <w:pPr>
              <w:widowControl w:val="0"/>
              <w:wordWrap/>
              <w:adjustRightInd/>
              <w:snapToGrid w:val="0"/>
              <w:spacing w:line="240" w:lineRule="exact"/>
              <w:jc w:val="both"/>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p>
        </w:tc>
        <w:tc>
          <w:tcPr>
            <w:tcW w:w="2760" w:type="dxa"/>
            <w:vAlign w:val="center"/>
          </w:tcPr>
          <w:p>
            <w:pPr>
              <w:widowControl w:val="0"/>
              <w:wordWrap/>
              <w:adjustRightInd/>
              <w:spacing w:line="240" w:lineRule="exact"/>
              <w:jc w:val="left"/>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t>因厂施策</w:t>
            </w:r>
            <w:r>
              <w:rPr>
                <w:rFonts w:hint="eastAsia" w:ascii="Times New Roman" w:hAnsi="Times New Roman" w:eastAsia="方正仿宋_GBK" w:cs="方正仿宋_GBK"/>
                <w:b w:val="0"/>
                <w:bCs/>
                <w:color w:val="000000" w:themeColor="text1"/>
                <w:spacing w:val="0"/>
                <w:sz w:val="18"/>
                <w:szCs w:val="18"/>
                <w:lang w:eastAsia="zh-CN"/>
                <w14:textFill>
                  <w14:solidFill>
                    <w14:schemeClr w14:val="tx1"/>
                  </w14:solidFill>
                </w14:textFill>
              </w:rPr>
              <w:t>实施潼南排水有限公司南区生活污水处理厂提标改造，</w:t>
            </w:r>
            <w:r>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t>实现出水水质达标排放。</w:t>
            </w:r>
          </w:p>
        </w:tc>
        <w:tc>
          <w:tcPr>
            <w:tcW w:w="1035" w:type="dxa"/>
            <w:vAlign w:val="center"/>
          </w:tcPr>
          <w:p>
            <w:pPr>
              <w:widowControl w:val="0"/>
              <w:wordWrap/>
              <w:adjustRightInd/>
              <w:snapToGrid w:val="0"/>
              <w:spacing w:line="240" w:lineRule="exact"/>
              <w:jc w:val="left"/>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sz w:val="18"/>
                <w:szCs w:val="18"/>
                <w:lang w:eastAsia="zh-CN"/>
                <w14:textFill>
                  <w14:solidFill>
                    <w14:schemeClr w14:val="tx1"/>
                  </w14:solidFill>
                </w14:textFill>
              </w:rPr>
              <w:t>区住房城乡建委</w:t>
            </w:r>
          </w:p>
        </w:tc>
        <w:tc>
          <w:tcPr>
            <w:tcW w:w="2384" w:type="dxa"/>
            <w:vAlign w:val="center"/>
          </w:tcPr>
          <w:p>
            <w:pPr>
              <w:widowControl w:val="0"/>
              <w:wordWrap/>
              <w:adjustRightInd/>
              <w:spacing w:line="240" w:lineRule="exact"/>
              <w:jc w:val="left"/>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pPr>
            <w:r>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t>202</w:t>
            </w:r>
            <w:r>
              <w:rPr>
                <w:rFonts w:hint="eastAsia" w:ascii="Times New Roman" w:hAnsi="Times New Roman" w:eastAsia="方正仿宋_GBK" w:cs="方正仿宋_GBK"/>
                <w:b w:val="0"/>
                <w:bCs/>
                <w:color w:val="000000" w:themeColor="text1"/>
                <w:spacing w:val="0"/>
                <w:sz w:val="18"/>
                <w:szCs w:val="18"/>
                <w:lang w:val="en-US" w:eastAsia="zh-CN"/>
                <w14:textFill>
                  <w14:solidFill>
                    <w14:schemeClr w14:val="tx1"/>
                  </w14:solidFill>
                </w14:textFill>
              </w:rPr>
              <w:t>1</w:t>
            </w:r>
            <w:r>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t>年</w:t>
            </w:r>
            <w:r>
              <w:rPr>
                <w:rFonts w:hint="eastAsia" w:ascii="Times New Roman" w:hAnsi="Times New Roman" w:eastAsia="方正仿宋_GBK" w:cs="方正仿宋_GBK"/>
                <w:b w:val="0"/>
                <w:bCs/>
                <w:color w:val="000000" w:themeColor="text1"/>
                <w:spacing w:val="0"/>
                <w:sz w:val="18"/>
                <w:szCs w:val="18"/>
                <w:lang w:val="en-US" w:eastAsia="zh-CN"/>
                <w14:textFill>
                  <w14:solidFill>
                    <w14:schemeClr w14:val="tx1"/>
                  </w14:solidFill>
                </w14:textFill>
              </w:rPr>
              <w:t>6</w:t>
            </w:r>
            <w:r>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t>月底，长期坚持</w:t>
            </w:r>
          </w:p>
          <w:p>
            <w:pPr>
              <w:widowControl w:val="0"/>
              <w:wordWrap/>
              <w:adjustRightInd/>
              <w:snapToGrid w:val="0"/>
              <w:spacing w:line="240" w:lineRule="exact"/>
              <w:jc w:val="left"/>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p>
        </w:tc>
        <w:tc>
          <w:tcPr>
            <w:tcW w:w="821" w:type="dxa"/>
            <w:vAlign w:val="center"/>
          </w:tcPr>
          <w:p>
            <w:pPr>
              <w:widowControl w:val="0"/>
              <w:wordWrap/>
              <w:adjustRightInd/>
              <w:snapToGrid w:val="0"/>
              <w:spacing w:line="240" w:lineRule="exact"/>
              <w:jc w:val="center"/>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bCs w:val="0"/>
                <w:color w:val="000000" w:themeColor="text1"/>
                <w:spacing w:val="0"/>
                <w:kern w:val="0"/>
                <w:sz w:val="18"/>
                <w:szCs w:val="18"/>
                <w:lang w:val="en-US" w:eastAsia="zh-CN"/>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55" w:hRule="atLeast"/>
          <w:jc w:val="center"/>
        </w:trPr>
        <w:tc>
          <w:tcPr>
            <w:tcW w:w="706" w:type="dxa"/>
            <w:shd w:val="clear" w:color="auto" w:fill="auto"/>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6</w:t>
            </w:r>
          </w:p>
        </w:tc>
        <w:tc>
          <w:tcPr>
            <w:tcW w:w="1155" w:type="dxa"/>
            <w:shd w:val="clear" w:color="auto" w:fill="FFFF00"/>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例</w:t>
            </w:r>
            <w:bookmarkStart w:id="0" w:name="_GoBack"/>
            <w:bookmarkEnd w:id="0"/>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行督查具体问题（个性）</w:t>
            </w:r>
          </w:p>
        </w:tc>
        <w:tc>
          <w:tcPr>
            <w:tcW w:w="5085" w:type="dxa"/>
            <w:shd w:val="clear" w:color="auto" w:fill="auto"/>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2"/>
                <w:sz w:val="18"/>
                <w:szCs w:val="18"/>
                <w:highlight w:val="none"/>
                <w:u w:val="none"/>
                <w:lang w:val="en-US" w:eastAsia="zh-CN" w:bidi="ar-SA"/>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2"/>
                <w:sz w:val="18"/>
                <w:szCs w:val="18"/>
                <w:highlight w:val="none"/>
                <w:u w:val="none"/>
                <w:lang w:val="en-US" w:eastAsia="zh-CN" w:bidi="ar-SA"/>
                <w14:textFill>
                  <w14:solidFill>
                    <w14:schemeClr w14:val="tx1"/>
                  </w14:solidFill>
                </w14:textFill>
              </w:rPr>
              <w:t>悦来污水处理厂、秀山县污水处理厂进水化学需氧量浓度长期在100毫克/升以下。北碚区、城口县、忠县等城市污水处理厂超负荷30%左右。2018年大足区19个乡镇污水处理厂有17个排水超标。2018年潼南区25个乡镇污水处理厂有20个排水超标。2018年垫江县24个乡镇污水处理厂排水全部超标。</w:t>
            </w:r>
          </w:p>
        </w:tc>
        <w:tc>
          <w:tcPr>
            <w:tcW w:w="2760" w:type="dxa"/>
            <w:shd w:val="clear" w:color="auto" w:fill="auto"/>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pPr>
            <w:r>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t>完成乡镇污水处理厂升级改造，实现乡镇污水处理厂出水水质达标排放。</w:t>
            </w:r>
          </w:p>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pPr>
          </w:p>
        </w:tc>
        <w:tc>
          <w:tcPr>
            <w:tcW w:w="1035" w:type="dxa"/>
            <w:shd w:val="clear" w:color="auto" w:fill="auto"/>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sz w:val="18"/>
                <w:szCs w:val="18"/>
                <w:highlight w:val="none"/>
                <w:u w:val="none"/>
                <w:lang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sz w:val="18"/>
                <w:szCs w:val="18"/>
                <w:highlight w:val="none"/>
                <w:u w:val="none"/>
                <w:lang w:eastAsia="zh-CN"/>
                <w14:textFill>
                  <w14:solidFill>
                    <w14:schemeClr w14:val="tx1"/>
                  </w14:solidFill>
                </w14:textFill>
              </w:rPr>
              <w:t>区</w:t>
            </w:r>
            <w:r>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t>住房城乡建委</w:t>
            </w:r>
          </w:p>
        </w:tc>
        <w:tc>
          <w:tcPr>
            <w:tcW w:w="2384" w:type="dxa"/>
            <w:shd w:val="clear" w:color="auto" w:fill="auto"/>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2021年12月底，长期坚持</w:t>
            </w:r>
          </w:p>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p>
        </w:tc>
        <w:tc>
          <w:tcPr>
            <w:tcW w:w="821" w:type="dxa"/>
            <w:shd w:val="clear" w:color="auto" w:fill="auto"/>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bCs w:val="0"/>
                <w:color w:val="000000" w:themeColor="text1"/>
                <w:spacing w:val="0"/>
                <w:kern w:val="0"/>
                <w:sz w:val="18"/>
                <w:szCs w:val="18"/>
                <w:lang w:val="en-US" w:eastAsia="zh-CN"/>
                <w14:textFill>
                  <w14:solidFill>
                    <w14:schemeClr w14:val="tx1"/>
                  </w14:solidFill>
                </w14:textFill>
              </w:rPr>
              <w:t>是</w:t>
            </w:r>
          </w:p>
        </w:tc>
      </w:tr>
    </w:tbl>
    <w:p>
      <w:pPr>
        <w:keepNext w:val="0"/>
        <w:keepLines w:val="0"/>
        <w:pageBreakBefore w:val="0"/>
        <w:widowControl w:val="0"/>
        <w:kinsoku/>
        <w:wordWrap/>
        <w:overflowPunct/>
        <w:topLinePunct w:val="0"/>
        <w:autoSpaceDE/>
        <w:autoSpaceDN/>
        <w:bidi w:val="0"/>
        <w:adjustRightInd/>
        <w:snapToGrid w:val="0"/>
        <w:spacing w:beforeLines="0" w:afterLines="0" w:line="460" w:lineRule="exact"/>
        <w:ind w:right="0" w:firstLine="320" w:firstLineChars="100"/>
        <w:jc w:val="both"/>
        <w:textAlignment w:val="center"/>
        <w:outlineLvl w:val="9"/>
        <w:rPr>
          <w:rFonts w:hint="eastAsia" w:ascii="Times New Roman" w:hAnsi="Times New Roman" w:eastAsia="方正仿宋_GBK" w:cs="方正仿宋_GBK"/>
          <w:b w:val="0"/>
          <w:bCs/>
          <w:i w:val="0"/>
          <w:color w:val="000000" w:themeColor="text1"/>
          <w:spacing w:val="0"/>
          <w:sz w:val="32"/>
          <w:szCs w:val="32"/>
          <w:highlight w:val="none"/>
          <w:u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beforeLines="0" w:afterLines="0" w:line="460" w:lineRule="exact"/>
        <w:ind w:right="0" w:firstLine="320" w:firstLineChars="100"/>
        <w:jc w:val="both"/>
        <w:textAlignment w:val="center"/>
        <w:outlineLvl w:val="9"/>
        <w:rPr>
          <w:rFonts w:hint="default" w:ascii="方正小标宋_GBK" w:hAnsi="方正小标宋_GBK" w:eastAsia="方正小标宋_GBK" w:cs="方正小标宋_GBK"/>
          <w:color w:val="000000" w:themeColor="text1"/>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sz w:val="32"/>
          <w:szCs w:val="32"/>
          <w:highlight w:val="none"/>
          <w:u w:val="none"/>
          <w:lang w:eastAsia="zh-CN"/>
          <w14:textFill>
            <w14:solidFill>
              <w14:schemeClr w14:val="tx1"/>
            </w14:solidFill>
          </w14:textFill>
        </w:rPr>
        <w:t>区</w:t>
      </w:r>
      <w:r>
        <w:rPr>
          <w:rFonts w:hint="eastAsia" w:ascii="Times New Roman" w:hAnsi="Times New Roman" w:eastAsia="方正仿宋_GBK" w:cs="方正仿宋_GBK"/>
          <w:b w:val="0"/>
          <w:bCs/>
          <w:i w:val="0"/>
          <w:color w:val="000000" w:themeColor="text1"/>
          <w:spacing w:val="0"/>
          <w:sz w:val="32"/>
          <w:szCs w:val="32"/>
          <w:highlight w:val="none"/>
          <w:u w:val="none"/>
          <w14:textFill>
            <w14:solidFill>
              <w14:schemeClr w14:val="tx1"/>
            </w14:solidFill>
          </w14:textFill>
        </w:rPr>
        <w:t>水利局</w:t>
      </w:r>
      <w:r>
        <w:rPr>
          <w:rFonts w:hint="eastAsia" w:ascii="Times New Roman" w:hAnsi="Times New Roman" w:eastAsia="方正仿宋_GBK" w:cs="方正仿宋_GBK"/>
          <w:b w:val="0"/>
          <w:bCs/>
          <w:i w:val="0"/>
          <w:color w:val="000000" w:themeColor="text1"/>
          <w:spacing w:val="0"/>
          <w:sz w:val="32"/>
          <w:szCs w:val="32"/>
          <w:highlight w:val="none"/>
          <w:u w:val="none"/>
          <w:lang w:val="en-US" w:eastAsia="zh-CN"/>
          <w14:textFill>
            <w14:solidFill>
              <w14:schemeClr w14:val="tx1"/>
            </w14:solidFill>
          </w14:textFill>
        </w:rPr>
        <w:t>1项、</w:t>
      </w:r>
      <w:r>
        <w:rPr>
          <w:rFonts w:hint="eastAsia" w:ascii="Times New Roman" w:hAnsi="Times New Roman" w:eastAsia="方正仿宋_GBK" w:cs="方正仿宋_GBK"/>
          <w:b w:val="0"/>
          <w:bCs/>
          <w:color w:val="000000" w:themeColor="text1"/>
          <w:spacing w:val="0"/>
          <w:sz w:val="32"/>
          <w:szCs w:val="32"/>
          <w14:textFill>
            <w14:solidFill>
              <w14:schemeClr w14:val="tx1"/>
            </w14:solidFill>
          </w14:textFill>
        </w:rPr>
        <w:t>区交通局</w:t>
      </w:r>
      <w:r>
        <w:rPr>
          <w:rFonts w:hint="eastAsia" w:ascii="Times New Roman" w:hAnsi="Times New Roman" w:eastAsia="方正仿宋_GBK" w:cs="方正仿宋_GBK"/>
          <w:b w:val="0"/>
          <w:bCs/>
          <w:color w:val="000000" w:themeColor="text1"/>
          <w:spacing w:val="0"/>
          <w:sz w:val="32"/>
          <w:szCs w:val="32"/>
          <w:lang w:val="en-US" w:eastAsia="zh-CN"/>
          <w14:textFill>
            <w14:solidFill>
              <w14:schemeClr w14:val="tx1"/>
            </w14:solidFill>
          </w14:textFill>
        </w:rPr>
        <w:t>3项、区住房城乡建委2项</w:t>
      </w:r>
    </w:p>
    <w:p>
      <w:pPr>
        <w:pStyle w:val="2"/>
        <w:numPr>
          <w:ilvl w:val="0"/>
          <w:numId w:val="0"/>
        </w:numPr>
        <w:rPr>
          <w:rFonts w:hint="default" w:ascii="Times New Roman" w:hAnsi="Times New Roman" w:eastAsia="方正仿宋_GBK" w:cs="Times New Roman"/>
          <w:sz w:val="32"/>
          <w:szCs w:val="32"/>
          <w:lang w:val="en-US" w:eastAsia="zh-CN"/>
        </w:rPr>
        <w:sectPr>
          <w:pgSz w:w="16838" w:h="11906" w:orient="landscape"/>
          <w:pgMar w:top="1701" w:right="1440" w:bottom="1800" w:left="1440" w:header="851" w:footer="992" w:gutter="0"/>
          <w:pgNumType w:fmt="decimal" w:start="1"/>
          <w:cols w:space="0" w:num="1"/>
          <w:rtlGutter w:val="0"/>
          <w:docGrid w:type="lines" w:linePitch="317" w:charSpace="0"/>
        </w:sectPr>
      </w:pPr>
    </w:p>
    <w:p>
      <w:pPr>
        <w:pStyle w:val="2"/>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2022年13项</w:t>
      </w:r>
    </w:p>
    <w:tbl>
      <w:tblPr>
        <w:tblStyle w:val="3"/>
        <w:tblpPr w:leftFromText="180" w:rightFromText="180" w:vertAnchor="text" w:horzAnchor="page" w:tblpXSpec="center" w:tblpY="357"/>
        <w:tblOverlap w:val="never"/>
        <w:tblW w:w="13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326"/>
        <w:gridCol w:w="1470"/>
        <w:gridCol w:w="5370"/>
        <w:gridCol w:w="2760"/>
        <w:gridCol w:w="1044"/>
        <w:gridCol w:w="1467"/>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tblHeader/>
          <w:jc w:val="center"/>
        </w:trPr>
        <w:tc>
          <w:tcPr>
            <w:tcW w:w="326" w:type="dxa"/>
            <w:vAlign w:val="center"/>
          </w:tcPr>
          <w:p>
            <w:pPr>
              <w:widowControl w:val="0"/>
              <w:wordWrap/>
              <w:adjustRightInd/>
              <w:snapToGrid w:val="0"/>
              <w:spacing w:line="240" w:lineRule="exact"/>
              <w:jc w:val="center"/>
              <w:textAlignment w:val="center"/>
              <w:rPr>
                <w:rFonts w:hint="eastAsia" w:ascii="方正黑体_GBK" w:hAnsi="方正黑体_GBK" w:eastAsia="方正黑体_GBK" w:cs="方正黑体_GBK"/>
                <w:b w:val="0"/>
                <w:bCs/>
                <w:color w:val="000000" w:themeColor="text1"/>
                <w:spacing w:val="0"/>
                <w:kern w:val="0"/>
                <w:sz w:val="18"/>
                <w:szCs w:val="18"/>
                <w14:textFill>
                  <w14:solidFill>
                    <w14:schemeClr w14:val="tx1"/>
                  </w14:solidFill>
                </w14:textFill>
              </w:rPr>
            </w:pPr>
            <w:r>
              <w:rPr>
                <w:rFonts w:hint="eastAsia" w:ascii="方正黑体_GBK" w:hAnsi="方正黑体_GBK" w:eastAsia="方正黑体_GBK" w:cs="方正黑体_GBK"/>
                <w:b w:val="0"/>
                <w:bCs/>
                <w:color w:val="000000" w:themeColor="text1"/>
                <w:spacing w:val="0"/>
                <w:kern w:val="0"/>
                <w:sz w:val="18"/>
                <w:szCs w:val="18"/>
                <w:lang w:val="en-US" w:eastAsia="zh-CN"/>
                <w14:textFill>
                  <w14:solidFill>
                    <w14:schemeClr w14:val="tx1"/>
                  </w14:solidFill>
                </w14:textFill>
              </w:rPr>
              <w:t>序号</w:t>
            </w:r>
          </w:p>
        </w:tc>
        <w:tc>
          <w:tcPr>
            <w:tcW w:w="1470" w:type="dxa"/>
            <w:vAlign w:val="center"/>
          </w:tcPr>
          <w:p>
            <w:pPr>
              <w:widowControl w:val="0"/>
              <w:wordWrap/>
              <w:adjustRightInd/>
              <w:snapToGrid w:val="0"/>
              <w:spacing w:line="240" w:lineRule="exact"/>
              <w:jc w:val="center"/>
              <w:textAlignment w:val="center"/>
              <w:rPr>
                <w:rFonts w:hint="eastAsia" w:ascii="方正黑体_GBK" w:hAnsi="方正黑体_GBK" w:eastAsia="方正黑体_GBK" w:cs="方正黑体_GBK"/>
                <w:b w:val="0"/>
                <w:bCs/>
                <w:color w:val="000000" w:themeColor="text1"/>
                <w:spacing w:val="0"/>
                <w:kern w:val="0"/>
                <w:sz w:val="18"/>
                <w:szCs w:val="18"/>
                <w:lang w:val="en-US" w:eastAsia="zh-CN"/>
                <w14:textFill>
                  <w14:solidFill>
                    <w14:schemeClr w14:val="tx1"/>
                  </w14:solidFill>
                </w14:textFill>
              </w:rPr>
            </w:pPr>
            <w:r>
              <w:rPr>
                <w:rFonts w:hint="eastAsia" w:ascii="方正黑体_GBK" w:hAnsi="方正黑体_GBK" w:eastAsia="方正黑体_GBK" w:cs="方正黑体_GBK"/>
                <w:b w:val="0"/>
                <w:bCs/>
                <w:color w:val="000000" w:themeColor="text1"/>
                <w:spacing w:val="0"/>
                <w:kern w:val="0"/>
                <w:sz w:val="18"/>
                <w:szCs w:val="18"/>
                <w:lang w:val="en-US" w:eastAsia="zh-CN"/>
                <w14:textFill>
                  <w14:solidFill>
                    <w14:schemeClr w14:val="tx1"/>
                  </w14:solidFill>
                </w14:textFill>
              </w:rPr>
              <w:t>问题来源</w:t>
            </w:r>
          </w:p>
        </w:tc>
        <w:tc>
          <w:tcPr>
            <w:tcW w:w="5370" w:type="dxa"/>
            <w:vAlign w:val="center"/>
          </w:tcPr>
          <w:p>
            <w:pPr>
              <w:widowControl w:val="0"/>
              <w:wordWrap/>
              <w:adjustRightInd/>
              <w:snapToGrid w:val="0"/>
              <w:spacing w:line="240" w:lineRule="exact"/>
              <w:jc w:val="center"/>
              <w:textAlignment w:val="center"/>
              <w:rPr>
                <w:rFonts w:hint="eastAsia" w:ascii="方正黑体_GBK" w:hAnsi="方正黑体_GBK" w:eastAsia="方正黑体_GBK" w:cs="方正黑体_GBK"/>
                <w:b w:val="0"/>
                <w:bCs/>
                <w:color w:val="000000" w:themeColor="text1"/>
                <w:spacing w:val="0"/>
                <w:kern w:val="0"/>
                <w:sz w:val="18"/>
                <w:szCs w:val="18"/>
                <w14:textFill>
                  <w14:solidFill>
                    <w14:schemeClr w14:val="tx1"/>
                  </w14:solidFill>
                </w14:textFill>
              </w:rPr>
            </w:pPr>
            <w:r>
              <w:rPr>
                <w:rFonts w:hint="eastAsia" w:ascii="方正黑体_GBK" w:hAnsi="方正黑体_GBK" w:eastAsia="方正黑体_GBK" w:cs="方正黑体_GBK"/>
                <w:b w:val="0"/>
                <w:bCs/>
                <w:color w:val="000000" w:themeColor="text1"/>
                <w:spacing w:val="0"/>
                <w:kern w:val="0"/>
                <w:sz w:val="18"/>
                <w:szCs w:val="18"/>
                <w:lang w:val="en-US" w:eastAsia="zh-CN"/>
                <w14:textFill>
                  <w14:solidFill>
                    <w14:schemeClr w14:val="tx1"/>
                  </w14:solidFill>
                </w14:textFill>
              </w:rPr>
              <w:t>问题表述</w:t>
            </w:r>
          </w:p>
        </w:tc>
        <w:tc>
          <w:tcPr>
            <w:tcW w:w="2760" w:type="dxa"/>
            <w:vAlign w:val="center"/>
          </w:tcPr>
          <w:p>
            <w:pPr>
              <w:widowControl w:val="0"/>
              <w:wordWrap/>
              <w:adjustRightInd/>
              <w:snapToGrid w:val="0"/>
              <w:spacing w:line="240" w:lineRule="exact"/>
              <w:jc w:val="center"/>
              <w:textAlignment w:val="center"/>
              <w:rPr>
                <w:rFonts w:hint="eastAsia" w:ascii="方正黑体_GBK" w:hAnsi="方正黑体_GBK" w:eastAsia="方正黑体_GBK" w:cs="方正黑体_GBK"/>
                <w:b w:val="0"/>
                <w:bCs/>
                <w:color w:val="000000" w:themeColor="text1"/>
                <w:spacing w:val="0"/>
                <w:kern w:val="0"/>
                <w:sz w:val="18"/>
                <w:szCs w:val="18"/>
                <w14:textFill>
                  <w14:solidFill>
                    <w14:schemeClr w14:val="tx1"/>
                  </w14:solidFill>
                </w14:textFill>
              </w:rPr>
            </w:pPr>
            <w:r>
              <w:rPr>
                <w:rFonts w:hint="eastAsia" w:ascii="方正黑体_GBK" w:hAnsi="方正黑体_GBK" w:eastAsia="方正黑体_GBK" w:cs="方正黑体_GBK"/>
                <w:b w:val="0"/>
                <w:bCs/>
                <w:color w:val="000000" w:themeColor="text1"/>
                <w:spacing w:val="0"/>
                <w:kern w:val="0"/>
                <w:sz w:val="18"/>
                <w:szCs w:val="18"/>
                <w:lang w:val="en-US" w:eastAsia="zh-CN"/>
                <w14:textFill>
                  <w14:solidFill>
                    <w14:schemeClr w14:val="tx1"/>
                  </w14:solidFill>
                </w14:textFill>
              </w:rPr>
              <w:t>整改目标</w:t>
            </w:r>
          </w:p>
        </w:tc>
        <w:tc>
          <w:tcPr>
            <w:tcW w:w="1044" w:type="dxa"/>
            <w:vAlign w:val="center"/>
          </w:tcPr>
          <w:p>
            <w:pPr>
              <w:widowControl w:val="0"/>
              <w:wordWrap/>
              <w:adjustRightInd/>
              <w:snapToGrid w:val="0"/>
              <w:spacing w:line="240" w:lineRule="exact"/>
              <w:jc w:val="center"/>
              <w:textAlignment w:val="center"/>
              <w:rPr>
                <w:rFonts w:hint="eastAsia" w:ascii="方正黑体_GBK" w:hAnsi="方正黑体_GBK" w:eastAsia="方正黑体_GBK" w:cs="方正黑体_GBK"/>
                <w:b w:val="0"/>
                <w:bCs/>
                <w:color w:val="000000" w:themeColor="text1"/>
                <w:spacing w:val="0"/>
                <w:kern w:val="0"/>
                <w:sz w:val="18"/>
                <w:szCs w:val="18"/>
                <w14:textFill>
                  <w14:solidFill>
                    <w14:schemeClr w14:val="tx1"/>
                  </w14:solidFill>
                </w14:textFill>
              </w:rPr>
            </w:pPr>
            <w:r>
              <w:rPr>
                <w:rFonts w:hint="eastAsia" w:ascii="方正黑体_GBK" w:hAnsi="方正黑体_GBK" w:eastAsia="方正黑体_GBK" w:cs="方正黑体_GBK"/>
                <w:b w:val="0"/>
                <w:bCs/>
                <w:color w:val="000000" w:themeColor="text1"/>
                <w:spacing w:val="0"/>
                <w:kern w:val="0"/>
                <w:sz w:val="18"/>
                <w:szCs w:val="18"/>
                <w:lang w:val="en-US" w:eastAsia="zh-CN"/>
                <w14:textFill>
                  <w14:solidFill>
                    <w14:schemeClr w14:val="tx1"/>
                  </w14:solidFill>
                </w14:textFill>
              </w:rPr>
              <w:t>责任单位</w:t>
            </w:r>
          </w:p>
        </w:tc>
        <w:tc>
          <w:tcPr>
            <w:tcW w:w="1467" w:type="dxa"/>
            <w:vAlign w:val="center"/>
          </w:tcPr>
          <w:p>
            <w:pPr>
              <w:widowControl w:val="0"/>
              <w:wordWrap/>
              <w:adjustRightInd/>
              <w:snapToGrid w:val="0"/>
              <w:spacing w:line="240" w:lineRule="exact"/>
              <w:jc w:val="center"/>
              <w:textAlignment w:val="center"/>
              <w:rPr>
                <w:rFonts w:hint="eastAsia" w:ascii="方正黑体_GBK" w:hAnsi="方正黑体_GBK" w:eastAsia="方正黑体_GBK" w:cs="方正黑体_GBK"/>
                <w:b w:val="0"/>
                <w:bCs/>
                <w:color w:val="000000" w:themeColor="text1"/>
                <w:spacing w:val="0"/>
                <w:kern w:val="0"/>
                <w:sz w:val="18"/>
                <w:szCs w:val="18"/>
                <w:lang w:val="en-US" w:eastAsia="zh-CN"/>
                <w14:textFill>
                  <w14:solidFill>
                    <w14:schemeClr w14:val="tx1"/>
                  </w14:solidFill>
                </w14:textFill>
              </w:rPr>
            </w:pPr>
            <w:r>
              <w:rPr>
                <w:rFonts w:hint="eastAsia" w:ascii="方正黑体_GBK" w:hAnsi="方正黑体_GBK" w:eastAsia="方正黑体_GBK" w:cs="方正黑体_GBK"/>
                <w:b w:val="0"/>
                <w:bCs/>
                <w:color w:val="000000" w:themeColor="text1"/>
                <w:spacing w:val="0"/>
                <w:kern w:val="0"/>
                <w:sz w:val="18"/>
                <w:szCs w:val="18"/>
                <w:lang w:val="en-US" w:eastAsia="zh-CN"/>
                <w14:textFill>
                  <w14:solidFill>
                    <w14:schemeClr w14:val="tx1"/>
                  </w14:solidFill>
                </w14:textFill>
              </w:rPr>
              <w:t>整改时限</w:t>
            </w:r>
          </w:p>
        </w:tc>
        <w:tc>
          <w:tcPr>
            <w:tcW w:w="822" w:type="dxa"/>
            <w:vAlign w:val="center"/>
          </w:tcPr>
          <w:p>
            <w:pPr>
              <w:widowControl w:val="0"/>
              <w:wordWrap/>
              <w:adjustRightInd/>
              <w:snapToGrid w:val="0"/>
              <w:spacing w:line="240" w:lineRule="exact"/>
              <w:jc w:val="center"/>
              <w:textAlignment w:val="center"/>
              <w:rPr>
                <w:rFonts w:hint="eastAsia" w:ascii="方正黑体_GBK" w:hAnsi="方正黑体_GBK" w:eastAsia="方正黑体_GBK" w:cs="方正黑体_GBK"/>
                <w:b w:val="0"/>
                <w:bCs/>
                <w:color w:val="000000" w:themeColor="text1"/>
                <w:spacing w:val="0"/>
                <w:kern w:val="0"/>
                <w:sz w:val="18"/>
                <w:szCs w:val="18"/>
                <w:lang w:val="en-US" w:eastAsia="zh-CN"/>
                <w14:textFill>
                  <w14:solidFill>
                    <w14:schemeClr w14:val="tx1"/>
                  </w14:solidFill>
                </w14:textFill>
              </w:rPr>
            </w:pPr>
            <w:r>
              <w:rPr>
                <w:rFonts w:hint="eastAsia" w:ascii="方正黑体_GBK" w:hAnsi="方正黑体_GBK" w:eastAsia="方正黑体_GBK" w:cs="方正黑体_GBK"/>
                <w:b w:val="0"/>
                <w:bCs/>
                <w:color w:val="000000" w:themeColor="text1"/>
                <w:spacing w:val="0"/>
                <w:kern w:val="0"/>
                <w:sz w:val="18"/>
                <w:szCs w:val="18"/>
                <w:lang w:val="en-US" w:eastAsia="zh-CN"/>
                <w14:textFill>
                  <w14:solidFill>
                    <w14:schemeClr w14:val="tx1"/>
                  </w14:solidFill>
                </w14:textFill>
              </w:rPr>
              <w:t>是否完成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40" w:hRule="atLeast"/>
          <w:jc w:val="center"/>
        </w:trPr>
        <w:tc>
          <w:tcPr>
            <w:tcW w:w="326"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1</w:t>
            </w:r>
          </w:p>
        </w:tc>
        <w:tc>
          <w:tcPr>
            <w:tcW w:w="1470" w:type="dxa"/>
            <w:shd w:val="clear" w:color="auto" w:fill="FFFF00"/>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例行督查具体问题（个性）</w:t>
            </w:r>
          </w:p>
        </w:tc>
        <w:tc>
          <w:tcPr>
            <w:tcW w:w="5370"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重庆市潼南工业园（北区）位于潼南城区常年主导风向的上风向。园区规划明确禁止布局三类污染较重的工业项目，但潼南区无视规划约束，采取所谓“特事特办”方式，先后违规引进20个三类工业项目。同时，园区规划环评要求，禁止发展天然气制甲醇项目，铬盐项目保持现有水平。但督察发现，园区于2016年违规引进并建成投产12万吨/年天然气制甲醇项目，于2018年违规将一企业铬盐项目产能由5万吨/年扩至10万吨/年。由于近年来城市不断扩张，导致产城一体，园区企业臭气扰民问题日益突出，2017年以来，相关举报多达625件，群众反映强烈。</w:t>
            </w:r>
          </w:p>
        </w:tc>
        <w:tc>
          <w:tcPr>
            <w:tcW w:w="2760"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严格落实产业政策和潼南工业园区规划及环评要求，优化沿江地区产业布局、发展规模和开发强度，严格执行规划环评制度，抓好建设项目环评审批。严格园区环境风险管理，综合施策，治理废气扰民问题，全力解决群众举报投诉的生态环境问题。分区分步实施潼南工业园区北区化工企业搬迁，高标准建设绿色化工园区。</w:t>
            </w:r>
          </w:p>
        </w:tc>
        <w:tc>
          <w:tcPr>
            <w:tcW w:w="1044"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区工业园区管委会</w:t>
            </w:r>
          </w:p>
        </w:tc>
        <w:tc>
          <w:tcPr>
            <w:tcW w:w="1467"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2022年12月底完成阶段性任务，长期坚持</w:t>
            </w:r>
          </w:p>
        </w:tc>
        <w:tc>
          <w:tcPr>
            <w:tcW w:w="822"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70" w:hRule="atLeast"/>
          <w:jc w:val="center"/>
        </w:trPr>
        <w:tc>
          <w:tcPr>
            <w:tcW w:w="326"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2</w:t>
            </w:r>
          </w:p>
        </w:tc>
        <w:tc>
          <w:tcPr>
            <w:tcW w:w="1470" w:type="dxa"/>
            <w:shd w:val="clear" w:color="auto" w:fill="FFFF00"/>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例行督查具体问题（个性）</w:t>
            </w:r>
          </w:p>
        </w:tc>
        <w:tc>
          <w:tcPr>
            <w:tcW w:w="5370"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2"/>
                <w:sz w:val="18"/>
                <w:szCs w:val="18"/>
                <w:highlight w:val="none"/>
                <w:u w:val="none"/>
                <w:lang w:val="en-US" w:eastAsia="zh-CN" w:bidi="ar-SA"/>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2"/>
                <w:sz w:val="18"/>
                <w:szCs w:val="18"/>
                <w:highlight w:val="none"/>
                <w:u w:val="none"/>
                <w:lang w:val="en-US" w:eastAsia="zh-CN" w:bidi="ar-SA"/>
                <w14:textFill>
                  <w14:solidFill>
                    <w14:schemeClr w14:val="tx1"/>
                  </w14:solidFill>
                </w14:textFill>
              </w:rPr>
              <w:t>潼南工业园区污水处理厂于2018年年底建成，但因配套管网建设不完善、维护不到位，污水处理厂主干管破损严重，污水实际未进入处理系统，现场检查并采样监测，污水处理厂进水全部为清水，至督察之日不能正常运行，成为清水进、清水出的摆设。该园区至督察之日未按规划环评要求建成工业固体废物处置场和事故废水拦截收集设施，园区企业不同程度存在治污设施运行不正常、风险防范措施不到位等问题。</w:t>
            </w:r>
          </w:p>
        </w:tc>
        <w:tc>
          <w:tcPr>
            <w:tcW w:w="2760"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pPr>
            <w:r>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t>2020年8月底前完成应急事故池、拦截坝工程建设；2020年12月底前完成园区污水管网整改和污水处理厂工艺改造； 2022年12月底前建成工业固废处置场。</w:t>
            </w:r>
          </w:p>
        </w:tc>
        <w:tc>
          <w:tcPr>
            <w:tcW w:w="1044"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pPr>
            <w:r>
              <w:rPr>
                <w:rFonts w:hint="eastAsia" w:ascii="Times New Roman" w:hAnsi="Times New Roman" w:eastAsia="方正仿宋_GBK" w:cs="方正仿宋_GBK"/>
                <w:b w:val="0"/>
                <w:bCs/>
                <w:i w:val="0"/>
                <w:color w:val="000000" w:themeColor="text1"/>
                <w:spacing w:val="0"/>
                <w:sz w:val="18"/>
                <w:szCs w:val="18"/>
                <w:highlight w:val="none"/>
                <w:u w:val="none"/>
                <w:lang w:eastAsia="zh-CN"/>
                <w14:textFill>
                  <w14:solidFill>
                    <w14:schemeClr w14:val="tx1"/>
                  </w14:solidFill>
                </w14:textFill>
              </w:rPr>
              <w:t>区工业园区管委会</w:t>
            </w:r>
          </w:p>
        </w:tc>
        <w:tc>
          <w:tcPr>
            <w:tcW w:w="1467"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2022年12月底完成阶段性任务，长期坚持</w:t>
            </w:r>
          </w:p>
        </w:tc>
        <w:tc>
          <w:tcPr>
            <w:tcW w:w="822"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70" w:hRule="atLeast"/>
          <w:jc w:val="center"/>
        </w:trPr>
        <w:tc>
          <w:tcPr>
            <w:tcW w:w="326"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3</w:t>
            </w:r>
          </w:p>
        </w:tc>
        <w:tc>
          <w:tcPr>
            <w:tcW w:w="1470" w:type="dxa"/>
            <w:shd w:val="clear" w:color="auto" w:fill="FFFF00"/>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例行督查具体问题（个性）</w:t>
            </w:r>
          </w:p>
        </w:tc>
        <w:tc>
          <w:tcPr>
            <w:tcW w:w="5370"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2"/>
                <w:sz w:val="18"/>
                <w:szCs w:val="18"/>
                <w:highlight w:val="none"/>
                <w:u w:val="none"/>
                <w:lang w:val="en-US" w:eastAsia="zh-CN" w:bidi="ar-SA"/>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2"/>
                <w:sz w:val="18"/>
                <w:szCs w:val="18"/>
                <w:highlight w:val="none"/>
                <w:u w:val="none"/>
                <w:lang w:val="en-US" w:eastAsia="zh-CN" w:bidi="ar-SA"/>
                <w14:textFill>
                  <w14:solidFill>
                    <w14:schemeClr w14:val="tx1"/>
                  </w14:solidFill>
                </w14:textFill>
              </w:rPr>
              <w:t>潼南区水产养殖面积共约为78000亩，仅建成尾水处理设施5处，覆盖面积不足1000亩，仅太安镇每年就有约570万吨尾水排入胜利河。监测显示，尾水总磷、总氮浓度分别为1.55毫克/升和7.32毫克/升，</w:t>
            </w:r>
            <w:r>
              <w:rPr>
                <w:rFonts w:hint="eastAsia" w:ascii="Times New Roman" w:hAnsi="Times New Roman" w:eastAsia="方正仿宋_GBK" w:cs="方正仿宋_GBK"/>
                <w:b w:val="0"/>
                <w:bCs/>
                <w:i w:val="0"/>
                <w:color w:val="000000" w:themeColor="text1"/>
                <w:spacing w:val="-6"/>
                <w:kern w:val="0"/>
                <w:sz w:val="18"/>
                <w:szCs w:val="18"/>
                <w:highlight w:val="none"/>
                <w:u w:val="none"/>
                <w:lang w:val="en-US" w:eastAsia="zh-CN"/>
                <w14:textFill>
                  <w14:solidFill>
                    <w14:schemeClr w14:val="tx1"/>
                  </w14:solidFill>
                </w14:textFill>
              </w:rPr>
              <w:t>均超过《淡水池塘养殖水排放要求》二级标准，对胜利河造成严重污染。</w:t>
            </w:r>
          </w:p>
        </w:tc>
        <w:tc>
          <w:tcPr>
            <w:tcW w:w="2760"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pPr>
            <w:r>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t>实现潼南区不达标水产养殖尾水治理覆盖率100%，有效整治水产养殖污染问题。</w:t>
            </w:r>
          </w:p>
        </w:tc>
        <w:tc>
          <w:tcPr>
            <w:tcW w:w="1044"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6"/>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6"/>
                <w:kern w:val="0"/>
                <w:sz w:val="18"/>
                <w:szCs w:val="18"/>
                <w:highlight w:val="none"/>
                <w:u w:val="none"/>
                <w:lang w:val="en-US" w:eastAsia="zh-CN"/>
                <w14:textFill>
                  <w14:solidFill>
                    <w14:schemeClr w14:val="tx1"/>
                  </w14:solidFill>
                </w14:textFill>
              </w:rPr>
              <w:t>区农业农村委</w:t>
            </w:r>
          </w:p>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pPr>
          </w:p>
        </w:tc>
        <w:tc>
          <w:tcPr>
            <w:tcW w:w="1467"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2022年12月底，长期坚持</w:t>
            </w:r>
          </w:p>
        </w:tc>
        <w:tc>
          <w:tcPr>
            <w:tcW w:w="822"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326"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4</w:t>
            </w:r>
          </w:p>
        </w:tc>
        <w:tc>
          <w:tcPr>
            <w:tcW w:w="1470"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例行督查具体问题</w:t>
            </w:r>
          </w:p>
        </w:tc>
        <w:tc>
          <w:tcPr>
            <w:tcW w:w="5370"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2"/>
                <w:sz w:val="18"/>
                <w:szCs w:val="18"/>
                <w:highlight w:val="none"/>
                <w:u w:val="none"/>
                <w:lang w:val="en-US" w:eastAsia="zh-CN" w:bidi="ar-SA"/>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2"/>
                <w:sz w:val="18"/>
                <w:szCs w:val="18"/>
                <w:highlight w:val="none"/>
                <w:u w:val="none"/>
                <w:lang w:val="en-US" w:eastAsia="zh-CN" w:bidi="ar-SA"/>
                <w14:textFill>
                  <w14:solidFill>
                    <w14:schemeClr w14:val="tx1"/>
                  </w14:solidFill>
                </w14:textFill>
              </w:rPr>
              <w:t>随着城镇化快速推进，部分地方环境基础设施“小马拉大车”现象突出。部分区县生活污水处理能力仍然不足，排水管网雨污分流不彻底，错接漏接现象普遍，以致部分污水处理厂进水浓度低、运行不稳定。部分区域污水管网缺口大、质量不过关、维护不到位，生活污水溢流问题比较普遍。部分区县污水处理厂提标改造缓慢。乡镇污水处理设施普遍老化、工艺落后、运行不稳定，超标排放问题突出。</w:t>
            </w:r>
          </w:p>
        </w:tc>
        <w:tc>
          <w:tcPr>
            <w:tcW w:w="2760"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pPr>
            <w:r>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t>到2021年底，完成乡镇污水处理厂、城区南区污水处理厂升级改造，确保出厂水质稳定达标排放；到2022年底，不断完善乡镇污水收集系统、城区雨污分流，持续推进管网错接乱接整治，确保污水处理厂进水浓度达标、运行稳定。</w:t>
            </w:r>
          </w:p>
        </w:tc>
        <w:tc>
          <w:tcPr>
            <w:tcW w:w="1044"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pPr>
            <w:r>
              <w:rPr>
                <w:rFonts w:hint="eastAsia" w:ascii="Times New Roman" w:hAnsi="Times New Roman" w:eastAsia="方正仿宋_GBK" w:cs="方正仿宋_GBK"/>
                <w:b w:val="0"/>
                <w:bCs/>
                <w:i w:val="0"/>
                <w:color w:val="000000" w:themeColor="text1"/>
                <w:spacing w:val="0"/>
                <w:sz w:val="18"/>
                <w:szCs w:val="18"/>
                <w:highlight w:val="none"/>
                <w:u w:val="none"/>
                <w:lang w:eastAsia="zh-CN"/>
                <w14:textFill>
                  <w14:solidFill>
                    <w14:schemeClr w14:val="tx1"/>
                  </w14:solidFill>
                </w14:textFill>
              </w:rPr>
              <w:t>区</w:t>
            </w:r>
            <w:r>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t>住房城乡建委</w:t>
            </w:r>
          </w:p>
        </w:tc>
        <w:tc>
          <w:tcPr>
            <w:tcW w:w="1467"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2022年12月底，长期坚持</w:t>
            </w:r>
          </w:p>
        </w:tc>
        <w:tc>
          <w:tcPr>
            <w:tcW w:w="822"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10" w:hRule="atLeast"/>
          <w:jc w:val="center"/>
        </w:trPr>
        <w:tc>
          <w:tcPr>
            <w:tcW w:w="326"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5</w:t>
            </w:r>
          </w:p>
        </w:tc>
        <w:tc>
          <w:tcPr>
            <w:tcW w:w="1470"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例行督查具体问题</w:t>
            </w:r>
          </w:p>
        </w:tc>
        <w:tc>
          <w:tcPr>
            <w:tcW w:w="5370"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2"/>
                <w:sz w:val="18"/>
                <w:szCs w:val="18"/>
                <w:highlight w:val="none"/>
                <w:u w:val="none"/>
                <w:lang w:val="en-US" w:eastAsia="zh-CN" w:bidi="ar-SA"/>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2"/>
                <w:sz w:val="18"/>
                <w:szCs w:val="18"/>
                <w:highlight w:val="none"/>
                <w:u w:val="none"/>
                <w:lang w:val="en-US" w:eastAsia="zh-CN" w:bidi="ar-SA"/>
                <w14:textFill>
                  <w14:solidFill>
                    <w14:schemeClr w14:val="tx1"/>
                  </w14:solidFill>
                </w14:textFill>
              </w:rPr>
              <w:t>部分区县生活垃圾及渗滤液处理能力不足。</w:t>
            </w:r>
          </w:p>
        </w:tc>
        <w:tc>
          <w:tcPr>
            <w:tcW w:w="2760"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pPr>
            <w:r>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t>坚持问题导向，定任务、定时限、定责任，在2020年底前完成生活垃圾填埋场扩容。坚持目标导向，加快推动生活垃圾资源化项目建设和渗滤液处理设施改造，确保2022年底我区生活垃圾及渗滤液得到有效处置，环保督查问题整改到位。</w:t>
            </w:r>
          </w:p>
        </w:tc>
        <w:tc>
          <w:tcPr>
            <w:tcW w:w="1044"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6"/>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6"/>
                <w:kern w:val="0"/>
                <w:sz w:val="18"/>
                <w:szCs w:val="18"/>
                <w:highlight w:val="none"/>
                <w:u w:val="none"/>
                <w:lang w:val="en-US" w:eastAsia="zh-CN"/>
                <w14:textFill>
                  <w14:solidFill>
                    <w14:schemeClr w14:val="tx1"/>
                  </w14:solidFill>
                </w14:textFill>
              </w:rPr>
              <w:t>区城市管理局</w:t>
            </w:r>
          </w:p>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pPr>
          </w:p>
        </w:tc>
        <w:tc>
          <w:tcPr>
            <w:tcW w:w="1467"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2022年12月底，长期坚持</w:t>
            </w:r>
          </w:p>
        </w:tc>
        <w:tc>
          <w:tcPr>
            <w:tcW w:w="822"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65" w:hRule="atLeast"/>
          <w:jc w:val="center"/>
        </w:trPr>
        <w:tc>
          <w:tcPr>
            <w:tcW w:w="326"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6</w:t>
            </w:r>
          </w:p>
        </w:tc>
        <w:tc>
          <w:tcPr>
            <w:tcW w:w="1470"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例行督查具体问题</w:t>
            </w:r>
          </w:p>
        </w:tc>
        <w:tc>
          <w:tcPr>
            <w:tcW w:w="5370"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2"/>
                <w:sz w:val="18"/>
                <w:szCs w:val="18"/>
                <w:highlight w:val="none"/>
                <w:u w:val="none"/>
                <w:lang w:val="en-US" w:eastAsia="zh-CN" w:bidi="ar-SA"/>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2"/>
                <w:sz w:val="18"/>
                <w:szCs w:val="18"/>
                <w:highlight w:val="none"/>
                <w:u w:val="none"/>
                <w:lang w:val="en-US" w:eastAsia="zh-CN" w:bidi="ar-SA"/>
                <w14:textFill>
                  <w14:solidFill>
                    <w14:schemeClr w14:val="tx1"/>
                  </w14:solidFill>
                </w14:textFill>
              </w:rPr>
              <w:t>全市农业面源污染问题依然比较突出，成为影响次级河流水环境的重要因素。</w:t>
            </w:r>
          </w:p>
        </w:tc>
        <w:tc>
          <w:tcPr>
            <w:tcW w:w="2760"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pPr>
            <w:r>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t>到2020年，确保测土配方施肥技术覆盖率达95%，农作物病虫害绿色防控覆盖率达30%，减少化肥和农药使用量，肥料利用率达到40%，全区主要农作物化肥农药使用量预计比上年减少0.5%；到2022年底完成700万吨直排尾水养殖场整改；到2020年底，完成2.8万头存栏猪当量污染治理设施配套，畜禽粪污资源化利用率达到90%。</w:t>
            </w:r>
          </w:p>
        </w:tc>
        <w:tc>
          <w:tcPr>
            <w:tcW w:w="1044"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6"/>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6"/>
                <w:kern w:val="0"/>
                <w:sz w:val="18"/>
                <w:szCs w:val="18"/>
                <w:highlight w:val="none"/>
                <w:u w:val="none"/>
                <w:lang w:val="en-US" w:eastAsia="zh-CN"/>
                <w14:textFill>
                  <w14:solidFill>
                    <w14:schemeClr w14:val="tx1"/>
                  </w14:solidFill>
                </w14:textFill>
              </w:rPr>
              <w:t>区农业农村委</w:t>
            </w:r>
          </w:p>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pPr>
          </w:p>
        </w:tc>
        <w:tc>
          <w:tcPr>
            <w:tcW w:w="1467"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2022年12月底</w:t>
            </w:r>
          </w:p>
        </w:tc>
        <w:tc>
          <w:tcPr>
            <w:tcW w:w="822"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5" w:hRule="atLeast"/>
          <w:jc w:val="center"/>
        </w:trPr>
        <w:tc>
          <w:tcPr>
            <w:tcW w:w="326"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default"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7</w:t>
            </w:r>
          </w:p>
        </w:tc>
        <w:tc>
          <w:tcPr>
            <w:tcW w:w="1470"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11"/>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11"/>
                <w:sz w:val="18"/>
                <w:szCs w:val="18"/>
                <w:highlight w:val="none"/>
                <w:u w:val="none"/>
                <w:lang w:val="en-US" w:eastAsia="zh-CN"/>
                <w14:textFill>
                  <w14:solidFill>
                    <w14:schemeClr w14:val="tx1"/>
                  </w14:solidFill>
                </w14:textFill>
              </w:rPr>
              <w:t>意见和建议工作任务</w:t>
            </w:r>
          </w:p>
        </w:tc>
        <w:tc>
          <w:tcPr>
            <w:tcW w:w="5370"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推进渣场整治。</w:t>
            </w:r>
          </w:p>
        </w:tc>
        <w:tc>
          <w:tcPr>
            <w:tcW w:w="2760"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到2022年12月底前，一般工业固体废物渣场（含尾矿库）污染防治取得实效，环境风险防控能力得到提升。</w:t>
            </w:r>
          </w:p>
        </w:tc>
        <w:tc>
          <w:tcPr>
            <w:tcW w:w="1044"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区工业园区管委会</w:t>
            </w:r>
          </w:p>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p>
        </w:tc>
        <w:tc>
          <w:tcPr>
            <w:tcW w:w="1467"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2022年12月底完成，长期坚持</w:t>
            </w:r>
          </w:p>
        </w:tc>
        <w:tc>
          <w:tcPr>
            <w:tcW w:w="822"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9" w:hRule="atLeast"/>
          <w:jc w:val="center"/>
        </w:trPr>
        <w:tc>
          <w:tcPr>
            <w:tcW w:w="326"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default"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8</w:t>
            </w:r>
          </w:p>
        </w:tc>
        <w:tc>
          <w:tcPr>
            <w:tcW w:w="1470"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11"/>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11"/>
                <w:sz w:val="18"/>
                <w:szCs w:val="18"/>
                <w:highlight w:val="none"/>
                <w:u w:val="none"/>
                <w:lang w:val="en-US" w:eastAsia="zh-CN"/>
                <w14:textFill>
                  <w14:solidFill>
                    <w14:schemeClr w14:val="tx1"/>
                  </w14:solidFill>
                </w14:textFill>
              </w:rPr>
              <w:t>意见和建议工作任务</w:t>
            </w:r>
          </w:p>
        </w:tc>
        <w:tc>
          <w:tcPr>
            <w:tcW w:w="5370"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加快生活垃圾分类处置。</w:t>
            </w:r>
          </w:p>
        </w:tc>
        <w:tc>
          <w:tcPr>
            <w:tcW w:w="2760"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6"/>
                <w:kern w:val="0"/>
                <w:sz w:val="18"/>
                <w:szCs w:val="18"/>
                <w:highlight w:val="none"/>
                <w:u w:val="none"/>
                <w:lang w:val="en-US" w:eastAsia="zh-CN"/>
                <w14:textFill>
                  <w14:solidFill>
                    <w14:schemeClr w14:val="tx1"/>
                  </w14:solidFill>
                </w14:textFill>
              </w:rPr>
              <w:t>2020年底前，建立健全垃圾分类工作监督、考核、奖惩机制，推进垃圾分类责任制落实，在城市建成区和80%的行政村开展生活垃圾分类示范；2022年，全区生活垃圾分类处理系统基本建成，并实现长效管理。</w:t>
            </w:r>
          </w:p>
        </w:tc>
        <w:tc>
          <w:tcPr>
            <w:tcW w:w="1044"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6"/>
                <w:kern w:val="0"/>
                <w:sz w:val="18"/>
                <w:szCs w:val="18"/>
                <w:highlight w:val="none"/>
                <w:u w:val="none"/>
                <w:lang w:val="en-US" w:eastAsia="zh-CN"/>
                <w14:textFill>
                  <w14:solidFill>
                    <w14:schemeClr w14:val="tx1"/>
                  </w14:solidFill>
                </w14:textFill>
              </w:rPr>
              <w:t>区城市管理局</w:t>
            </w:r>
          </w:p>
        </w:tc>
        <w:tc>
          <w:tcPr>
            <w:tcW w:w="1467"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2022年12月底，长期坚持</w:t>
            </w:r>
          </w:p>
        </w:tc>
        <w:tc>
          <w:tcPr>
            <w:tcW w:w="822"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60" w:hRule="atLeast"/>
          <w:jc w:val="center"/>
        </w:trPr>
        <w:tc>
          <w:tcPr>
            <w:tcW w:w="326" w:type="dxa"/>
            <w:vAlign w:val="center"/>
          </w:tcPr>
          <w:p>
            <w:pPr>
              <w:widowControl w:val="0"/>
              <w:wordWrap/>
              <w:adjustRightInd/>
              <w:snapToGrid w:val="0"/>
              <w:spacing w:line="240" w:lineRule="exact"/>
              <w:jc w:val="center"/>
              <w:textAlignment w:val="center"/>
              <w:rPr>
                <w:rFonts w:hint="default"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t>9</w:t>
            </w:r>
          </w:p>
        </w:tc>
        <w:tc>
          <w:tcPr>
            <w:tcW w:w="1470" w:type="dxa"/>
            <w:vAlign w:val="center"/>
          </w:tcPr>
          <w:p>
            <w:pPr>
              <w:widowControl w:val="0"/>
              <w:wordWrap/>
              <w:adjustRightInd/>
              <w:snapToGrid w:val="0"/>
              <w:spacing w:line="240" w:lineRule="exact"/>
              <w:jc w:val="left"/>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2"/>
                <w:sz w:val="18"/>
                <w:szCs w:val="18"/>
                <w:lang w:val="en-US" w:eastAsia="zh-CN" w:bidi="ar-SA"/>
                <w14:textFill>
                  <w14:solidFill>
                    <w14:schemeClr w14:val="tx1"/>
                  </w14:solidFill>
                </w14:textFill>
              </w:rPr>
              <w:t>举一反三措施清单</w:t>
            </w:r>
          </w:p>
        </w:tc>
        <w:tc>
          <w:tcPr>
            <w:tcW w:w="5370" w:type="dxa"/>
            <w:vAlign w:val="center"/>
          </w:tcPr>
          <w:p>
            <w:pPr>
              <w:widowControl w:val="0"/>
              <w:wordWrap/>
              <w:adjustRightInd/>
              <w:snapToGrid w:val="0"/>
              <w:spacing w:line="240" w:lineRule="exact"/>
              <w:jc w:val="both"/>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0"/>
                <w:sz w:val="18"/>
                <w:szCs w:val="18"/>
                <w:shd w:val="clear" w:color="auto" w:fill="FFFFFF"/>
                <w:lang w:eastAsia="zh-CN"/>
                <w14:textFill>
                  <w14:solidFill>
                    <w14:schemeClr w14:val="tx1"/>
                  </w14:solidFill>
                </w14:textFill>
              </w:rPr>
              <w:t>梓潼生活垃圾填埋场臭气扰民。</w:t>
            </w:r>
          </w:p>
        </w:tc>
        <w:tc>
          <w:tcPr>
            <w:tcW w:w="2760" w:type="dxa"/>
            <w:vAlign w:val="center"/>
          </w:tcPr>
          <w:p>
            <w:pPr>
              <w:widowControl w:val="0"/>
              <w:wordWrap/>
              <w:adjustRightInd/>
              <w:snapToGrid/>
              <w:spacing w:line="240" w:lineRule="exact"/>
              <w:jc w:val="left"/>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t>坚持问题导向，定任务、定时限、定责任，在202</w:t>
            </w:r>
            <w:r>
              <w:rPr>
                <w:rFonts w:hint="eastAsia" w:ascii="Times New Roman" w:hAnsi="Times New Roman" w:eastAsia="方正仿宋_GBK" w:cs="方正仿宋_GBK"/>
                <w:b w:val="0"/>
                <w:bCs/>
                <w:color w:val="000000" w:themeColor="text1"/>
                <w:spacing w:val="0"/>
                <w:sz w:val="18"/>
                <w:szCs w:val="18"/>
                <w:lang w:val="en-US" w:eastAsia="zh-CN"/>
                <w14:textFill>
                  <w14:solidFill>
                    <w14:schemeClr w14:val="tx1"/>
                  </w14:solidFill>
                </w14:textFill>
              </w:rPr>
              <w:t>2</w:t>
            </w:r>
            <w:r>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t>年底前</w:t>
            </w:r>
            <w:r>
              <w:rPr>
                <w:rFonts w:hint="eastAsia" w:ascii="Times New Roman" w:hAnsi="Times New Roman" w:eastAsia="方正仿宋_GBK" w:cs="方正仿宋_GBK"/>
                <w:b w:val="0"/>
                <w:bCs/>
                <w:color w:val="000000" w:themeColor="text1"/>
                <w:spacing w:val="0"/>
                <w:sz w:val="18"/>
                <w:szCs w:val="18"/>
                <w:lang w:eastAsia="zh-CN"/>
                <w14:textFill>
                  <w14:solidFill>
                    <w14:schemeClr w14:val="tx1"/>
                  </w14:solidFill>
                </w14:textFill>
              </w:rPr>
              <w:t>有效控制垃圾场臭气，并建立常态化、长效化的管理机制。</w:t>
            </w:r>
          </w:p>
        </w:tc>
        <w:tc>
          <w:tcPr>
            <w:tcW w:w="1044"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6"/>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6"/>
                <w:kern w:val="0"/>
                <w:sz w:val="18"/>
                <w:szCs w:val="18"/>
                <w:highlight w:val="none"/>
                <w:u w:val="none"/>
                <w:lang w:val="en-US" w:eastAsia="zh-CN"/>
                <w14:textFill>
                  <w14:solidFill>
                    <w14:schemeClr w14:val="tx1"/>
                  </w14:solidFill>
                </w14:textFill>
              </w:rPr>
              <w:t>区城市管理局</w:t>
            </w:r>
          </w:p>
        </w:tc>
        <w:tc>
          <w:tcPr>
            <w:tcW w:w="1467" w:type="dxa"/>
            <w:vAlign w:val="center"/>
          </w:tcPr>
          <w:p>
            <w:pPr>
              <w:pStyle w:val="2"/>
              <w:widowControl w:val="0"/>
              <w:wordWrap/>
              <w:adjustRightInd/>
              <w:snapToGrid/>
              <w:spacing w:after="0" w:line="240" w:lineRule="exact"/>
              <w:ind w:right="210"/>
              <w:jc w:val="left"/>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pPr>
            <w:r>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t>202</w:t>
            </w:r>
            <w:r>
              <w:rPr>
                <w:rFonts w:hint="eastAsia" w:ascii="Times New Roman" w:hAnsi="Times New Roman" w:eastAsia="方正仿宋_GBK" w:cs="方正仿宋_GBK"/>
                <w:b w:val="0"/>
                <w:bCs/>
                <w:color w:val="000000" w:themeColor="text1"/>
                <w:spacing w:val="0"/>
                <w:sz w:val="18"/>
                <w:szCs w:val="18"/>
                <w:lang w:val="en-US" w:eastAsia="zh-CN"/>
                <w14:textFill>
                  <w14:solidFill>
                    <w14:schemeClr w14:val="tx1"/>
                  </w14:solidFill>
                </w14:textFill>
              </w:rPr>
              <w:t>2</w:t>
            </w:r>
            <w:r>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t>年底，</w:t>
            </w:r>
          </w:p>
          <w:p>
            <w:pPr>
              <w:pStyle w:val="2"/>
              <w:widowControl w:val="0"/>
              <w:wordWrap/>
              <w:adjustRightInd/>
              <w:snapToGrid/>
              <w:spacing w:after="0" w:line="240" w:lineRule="exact"/>
              <w:ind w:right="210"/>
              <w:jc w:val="left"/>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pPr>
            <w:r>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t>长期坚持</w:t>
            </w:r>
          </w:p>
          <w:p>
            <w:pPr>
              <w:widowControl w:val="0"/>
              <w:wordWrap/>
              <w:adjustRightInd/>
              <w:snapToGrid w:val="0"/>
              <w:spacing w:line="240" w:lineRule="exact"/>
              <w:jc w:val="left"/>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p>
        </w:tc>
        <w:tc>
          <w:tcPr>
            <w:tcW w:w="822" w:type="dxa"/>
            <w:vAlign w:val="center"/>
          </w:tcPr>
          <w:p>
            <w:pPr>
              <w:widowControl w:val="0"/>
              <w:wordWrap/>
              <w:adjustRightInd/>
              <w:snapToGrid w:val="0"/>
              <w:spacing w:line="240" w:lineRule="exact"/>
              <w:jc w:val="center"/>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35" w:hRule="atLeast"/>
          <w:jc w:val="center"/>
        </w:trPr>
        <w:tc>
          <w:tcPr>
            <w:tcW w:w="326" w:type="dxa"/>
            <w:shd w:val="clear" w:color="auto" w:fill="FFFF00"/>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default"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10</w:t>
            </w:r>
          </w:p>
        </w:tc>
        <w:tc>
          <w:tcPr>
            <w:tcW w:w="1470"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例行督查具体问题</w:t>
            </w:r>
          </w:p>
        </w:tc>
        <w:tc>
          <w:tcPr>
            <w:tcW w:w="5370"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2"/>
                <w:sz w:val="18"/>
                <w:szCs w:val="18"/>
                <w:highlight w:val="none"/>
                <w:u w:val="none"/>
                <w:lang w:val="en-US" w:eastAsia="zh-CN" w:bidi="ar-SA"/>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2"/>
                <w:sz w:val="18"/>
                <w:szCs w:val="18"/>
                <w:highlight w:val="none"/>
                <w:u w:val="none"/>
                <w:lang w:val="en-US" w:eastAsia="zh-CN" w:bidi="ar-SA"/>
                <w14:textFill>
                  <w14:solidFill>
                    <w14:schemeClr w14:val="tx1"/>
                  </w14:solidFill>
                </w14:textFill>
              </w:rPr>
              <w:t>危险废物非法转移问题依然突出。</w:t>
            </w:r>
          </w:p>
        </w:tc>
        <w:tc>
          <w:tcPr>
            <w:tcW w:w="2760"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pPr>
            <w:r>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t>建立危险废物全过程管理长效机制，保持危险废物“严防严管严惩”高压态势，推进危险废物处置能力与实际需求相匹配，推进危险废物管理规范化、过程管理信息化，处置全过程可追溯。</w:t>
            </w:r>
          </w:p>
        </w:tc>
        <w:tc>
          <w:tcPr>
            <w:tcW w:w="1044"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pPr>
            <w:r>
              <w:rPr>
                <w:rFonts w:hint="eastAsia" w:ascii="Times New Roman" w:hAnsi="Times New Roman" w:eastAsia="方正仿宋_GBK" w:cs="方正仿宋_GBK"/>
                <w:b w:val="0"/>
                <w:bCs/>
                <w:i w:val="0"/>
                <w:color w:val="000000" w:themeColor="text1"/>
                <w:spacing w:val="-6"/>
                <w:sz w:val="18"/>
                <w:szCs w:val="18"/>
                <w:highlight w:val="none"/>
                <w:u w:val="none"/>
                <w:lang w:eastAsia="zh-CN"/>
                <w14:textFill>
                  <w14:solidFill>
                    <w14:schemeClr w14:val="tx1"/>
                  </w14:solidFill>
                </w14:textFill>
              </w:rPr>
              <w:t>区生态环境局</w:t>
            </w:r>
          </w:p>
        </w:tc>
        <w:tc>
          <w:tcPr>
            <w:tcW w:w="1467"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2022年12月底，长期坚持</w:t>
            </w:r>
          </w:p>
        </w:tc>
        <w:tc>
          <w:tcPr>
            <w:tcW w:w="822"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5" w:hRule="atLeast"/>
          <w:jc w:val="center"/>
        </w:trPr>
        <w:tc>
          <w:tcPr>
            <w:tcW w:w="326" w:type="dxa"/>
            <w:shd w:val="clear" w:color="auto" w:fill="FFFF00"/>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default"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11</w:t>
            </w:r>
          </w:p>
        </w:tc>
        <w:tc>
          <w:tcPr>
            <w:tcW w:w="1470"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例行督查具体问题</w:t>
            </w:r>
          </w:p>
        </w:tc>
        <w:tc>
          <w:tcPr>
            <w:tcW w:w="5370"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default" w:ascii="Times New Roman" w:hAnsi="Times New Roman" w:eastAsia="方正仿宋_GBK" w:cs="方正仿宋_GBK"/>
                <w:b w:val="0"/>
                <w:bCs/>
                <w:i w:val="0"/>
                <w:color w:val="000000" w:themeColor="text1"/>
                <w:spacing w:val="0"/>
                <w:kern w:val="2"/>
                <w:sz w:val="18"/>
                <w:szCs w:val="18"/>
                <w:highlight w:val="none"/>
                <w:u w:val="none"/>
                <w:lang w:val="en-US" w:eastAsia="zh-CN" w:bidi="ar-SA"/>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2"/>
                <w:sz w:val="18"/>
                <w:szCs w:val="18"/>
                <w:highlight w:val="none"/>
                <w:u w:val="none"/>
                <w:lang w:val="en-US" w:eastAsia="zh-CN" w:bidi="ar-SA"/>
                <w14:textFill>
                  <w14:solidFill>
                    <w14:schemeClr w14:val="tx1"/>
                  </w14:solidFill>
                </w14:textFill>
              </w:rPr>
              <w:t>部分区县“散乱污”企业清理整治不力。</w:t>
            </w:r>
          </w:p>
        </w:tc>
        <w:tc>
          <w:tcPr>
            <w:tcW w:w="2760"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pPr>
            <w:r>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t>严格执行发展改革、经济信息、生态环境、规划自然、市场监管等部门相关的法律法规和产业政策，以短期见效、加快治理、常态化保持为原则，集中对全区 “散乱污”企业进行规范整治。依法采取关停取缔、停产治理、限期搬迁等强有力措施，关停取缔一批、整改提升一批、入园规范一批，达到产业结构得到优化、产业层次大幅提升、环境质量明显改善的目标。</w:t>
            </w:r>
          </w:p>
        </w:tc>
        <w:tc>
          <w:tcPr>
            <w:tcW w:w="1044"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6"/>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6"/>
                <w:kern w:val="0"/>
                <w:sz w:val="18"/>
                <w:szCs w:val="18"/>
                <w:highlight w:val="none"/>
                <w:u w:val="none"/>
                <w:lang w:val="en-US" w:eastAsia="zh-CN"/>
                <w14:textFill>
                  <w14:solidFill>
                    <w14:schemeClr w14:val="tx1"/>
                  </w14:solidFill>
                </w14:textFill>
              </w:rPr>
              <w:t>区生态环境局</w:t>
            </w:r>
          </w:p>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pPr>
          </w:p>
        </w:tc>
        <w:tc>
          <w:tcPr>
            <w:tcW w:w="1467"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2022年12月，长期坚持</w:t>
            </w:r>
          </w:p>
        </w:tc>
        <w:tc>
          <w:tcPr>
            <w:tcW w:w="822"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05" w:hRule="atLeast"/>
          <w:jc w:val="center"/>
        </w:trPr>
        <w:tc>
          <w:tcPr>
            <w:tcW w:w="326" w:type="dxa"/>
            <w:shd w:val="clear" w:color="auto" w:fill="FFFF00"/>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12</w:t>
            </w:r>
          </w:p>
        </w:tc>
        <w:tc>
          <w:tcPr>
            <w:tcW w:w="1470" w:type="dxa"/>
            <w:shd w:val="clear" w:color="auto" w:fill="auto"/>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例行督查具体问题</w:t>
            </w:r>
          </w:p>
        </w:tc>
        <w:tc>
          <w:tcPr>
            <w:tcW w:w="5370" w:type="dxa"/>
            <w:shd w:val="clear" w:color="auto" w:fill="auto"/>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一些区县贯彻新发展理念、推动高质量发展积极性不高、自觉性不强，在执行有关政策、法规、规划上搞变通、做选择，导致一些生态环境问题日益突出。</w:t>
            </w:r>
          </w:p>
        </w:tc>
        <w:tc>
          <w:tcPr>
            <w:tcW w:w="2760"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建立高质量发展绩效评价体系，各级各部门贯彻新发展理念、推动高质量发展的积极性、自觉性进一步提升，统筹推进经济高质量发展和生态环境高水平保护的意识和能力进一步提高。坚决克服搞变通、做选择、打折扣现象，督察监管更加细致，环保责任更加压实，执行政策、法规、规划更加坚决。</w:t>
            </w:r>
          </w:p>
        </w:tc>
        <w:tc>
          <w:tcPr>
            <w:tcW w:w="1044"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pPr>
            <w:r>
              <w:rPr>
                <w:rFonts w:hint="eastAsia" w:ascii="Times New Roman" w:hAnsi="Times New Roman" w:eastAsia="方正仿宋_GBK" w:cs="方正仿宋_GBK"/>
                <w:b w:val="0"/>
                <w:bCs/>
                <w:i w:val="0"/>
                <w:color w:val="000000" w:themeColor="text1"/>
                <w:spacing w:val="-6"/>
                <w:kern w:val="0"/>
                <w:sz w:val="18"/>
                <w:szCs w:val="18"/>
                <w:highlight w:val="none"/>
                <w:u w:val="none"/>
                <w:lang w:val="en-US" w:eastAsia="zh-CN"/>
                <w14:textFill>
                  <w14:solidFill>
                    <w14:schemeClr w14:val="tx1"/>
                  </w14:solidFill>
                </w14:textFill>
              </w:rPr>
              <w:t>区发展改革委</w:t>
            </w:r>
          </w:p>
        </w:tc>
        <w:tc>
          <w:tcPr>
            <w:tcW w:w="1467"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6"/>
                <w:kern w:val="0"/>
                <w:sz w:val="18"/>
                <w:szCs w:val="18"/>
                <w:highlight w:val="none"/>
                <w:u w:val="none"/>
                <w:lang w:val="en-US" w:eastAsia="zh-CN"/>
                <w14:textFill>
                  <w14:solidFill>
                    <w14:schemeClr w14:val="tx1"/>
                  </w14:solidFill>
                </w14:textFill>
              </w:rPr>
              <w:t>2022年底，长期坚持</w:t>
            </w:r>
          </w:p>
        </w:tc>
        <w:tc>
          <w:tcPr>
            <w:tcW w:w="822"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i w:val="0"/>
                <w:color w:val="000000" w:themeColor="text1"/>
                <w:spacing w:val="-6"/>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6"/>
                <w:kern w:val="0"/>
                <w:sz w:val="18"/>
                <w:szCs w:val="18"/>
                <w:highlight w:val="none"/>
                <w:u w:val="none"/>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5" w:hRule="atLeast"/>
          <w:jc w:val="center"/>
        </w:trPr>
        <w:tc>
          <w:tcPr>
            <w:tcW w:w="326" w:type="dxa"/>
            <w:shd w:val="clear" w:color="auto" w:fill="FFFF00"/>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13</w:t>
            </w:r>
          </w:p>
        </w:tc>
        <w:tc>
          <w:tcPr>
            <w:tcW w:w="1470" w:type="dxa"/>
            <w:shd w:val="clear" w:color="auto" w:fill="auto"/>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例行督查具体问题</w:t>
            </w:r>
          </w:p>
        </w:tc>
        <w:tc>
          <w:tcPr>
            <w:tcW w:w="5370" w:type="dxa"/>
            <w:shd w:val="clear" w:color="auto" w:fill="auto"/>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部分区县统筹经济发展与生态环境保护不力。</w:t>
            </w:r>
          </w:p>
        </w:tc>
        <w:tc>
          <w:tcPr>
            <w:tcW w:w="2760"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pPr>
            <w:r>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t>统筹经济高质量发展和生态环境高水平保护能力进一步增强，生态产业化、产业生态化水平进一步提升。</w:t>
            </w:r>
          </w:p>
        </w:tc>
        <w:tc>
          <w:tcPr>
            <w:tcW w:w="1044"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pPr>
            <w:r>
              <w:rPr>
                <w:rFonts w:hint="eastAsia" w:ascii="Times New Roman" w:hAnsi="Times New Roman" w:eastAsia="方正仿宋_GBK" w:cs="方正仿宋_GBK"/>
                <w:b w:val="0"/>
                <w:bCs/>
                <w:i w:val="0"/>
                <w:color w:val="000000" w:themeColor="text1"/>
                <w:spacing w:val="-6"/>
                <w:kern w:val="0"/>
                <w:sz w:val="18"/>
                <w:szCs w:val="18"/>
                <w:highlight w:val="none"/>
                <w:u w:val="none"/>
                <w:lang w:val="en-US" w:eastAsia="zh-CN"/>
                <w14:textFill>
                  <w14:solidFill>
                    <w14:schemeClr w14:val="tx1"/>
                  </w14:solidFill>
                </w14:textFill>
              </w:rPr>
              <w:t>区发展改革委</w:t>
            </w:r>
          </w:p>
        </w:tc>
        <w:tc>
          <w:tcPr>
            <w:tcW w:w="1467"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6"/>
                <w:kern w:val="0"/>
                <w:sz w:val="18"/>
                <w:szCs w:val="18"/>
                <w:highlight w:val="none"/>
                <w:u w:val="none"/>
                <w:lang w:val="en-US" w:eastAsia="zh-CN"/>
                <w14:textFill>
                  <w14:solidFill>
                    <w14:schemeClr w14:val="tx1"/>
                  </w14:solidFill>
                </w14:textFill>
              </w:rPr>
              <w:t>2022年底，长期坚持</w:t>
            </w:r>
          </w:p>
        </w:tc>
        <w:tc>
          <w:tcPr>
            <w:tcW w:w="822"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i w:val="0"/>
                <w:color w:val="000000" w:themeColor="text1"/>
                <w:spacing w:val="-6"/>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6"/>
                <w:kern w:val="0"/>
                <w:sz w:val="18"/>
                <w:szCs w:val="18"/>
                <w:highlight w:val="none"/>
                <w:u w:val="none"/>
                <w:lang w:val="en-US" w:eastAsia="zh-CN"/>
                <w14:textFill>
                  <w14:solidFill>
                    <w14:schemeClr w14:val="tx1"/>
                  </w14:solidFill>
                </w14:textFill>
              </w:rPr>
              <w:t>否</w:t>
            </w:r>
          </w:p>
        </w:tc>
      </w:tr>
    </w:tbl>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right="0" w:firstLine="640" w:firstLineChars="200"/>
        <w:jc w:val="both"/>
        <w:textAlignment w:val="center"/>
        <w:outlineLvl w:val="9"/>
        <w:rPr>
          <w:rFonts w:hint="eastAsia" w:ascii="Times New Roman" w:hAnsi="Times New Roman" w:eastAsia="方正仿宋_GBK" w:cs="方正仿宋_GBK"/>
          <w:b w:val="0"/>
          <w:bCs/>
          <w:color w:val="000000" w:themeColor="text1"/>
          <w:spacing w:val="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right="0" w:firstLine="640" w:firstLineChars="200"/>
        <w:jc w:val="both"/>
        <w:textAlignment w:val="center"/>
        <w:outlineLvl w:val="9"/>
        <w:rPr>
          <w:rFonts w:hint="eastAsia" w:ascii="Times New Roman" w:hAnsi="Times New Roman" w:eastAsia="方正仿宋_GBK" w:cs="方正仿宋_GBK"/>
          <w:b w:val="0"/>
          <w:bCs/>
          <w:color w:val="000000" w:themeColor="text1"/>
          <w:spacing w:val="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right="0" w:firstLine="640" w:firstLineChars="200"/>
        <w:jc w:val="both"/>
        <w:textAlignment w:val="center"/>
        <w:outlineLvl w:val="9"/>
        <w:rPr>
          <w:rFonts w:hint="eastAsia" w:ascii="Times New Roman" w:hAnsi="Times New Roman" w:eastAsia="方正仿宋_GBK" w:cs="方正仿宋_GBK"/>
          <w:b w:val="0"/>
          <w:bCs/>
          <w:color w:val="000000" w:themeColor="text1"/>
          <w:spacing w:val="0"/>
          <w:sz w:val="32"/>
          <w:szCs w:val="32"/>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sz w:val="32"/>
          <w:szCs w:val="32"/>
          <w:lang w:val="en-US" w:eastAsia="zh-CN"/>
          <w14:textFill>
            <w14:solidFill>
              <w14:schemeClr w14:val="tx1"/>
            </w14:solidFill>
          </w14:textFill>
        </w:rPr>
        <w:t>区工业园区管委会3项、区住房城乡建委1项、区农业农村委2项、</w:t>
      </w:r>
    </w:p>
    <w:p>
      <w:pPr>
        <w:pStyle w:val="2"/>
        <w:numPr>
          <w:ilvl w:val="0"/>
          <w:numId w:val="0"/>
        </w:numPr>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方正仿宋_GBK"/>
          <w:b w:val="0"/>
          <w:bCs/>
          <w:color w:val="000000" w:themeColor="text1"/>
          <w:spacing w:val="0"/>
          <w:sz w:val="32"/>
          <w:szCs w:val="32"/>
          <w:lang w:val="en-US" w:eastAsia="zh-CN"/>
          <w14:textFill>
            <w14:solidFill>
              <w14:schemeClr w14:val="tx1"/>
            </w14:solidFill>
          </w14:textFill>
        </w:rPr>
        <w:t>区城市管理局3项、区生态环境局2项、发展改革委2项</w:t>
      </w:r>
    </w:p>
    <w:sectPr>
      <w:pgSz w:w="16838" w:h="11906" w:orient="landscape"/>
      <w:pgMar w:top="1701" w:right="1440" w:bottom="1800" w:left="1440" w:header="851" w:footer="992" w:gutter="0"/>
      <w:pgNumType w:fmt="decimal" w:start="1"/>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2000000000000000000"/>
    <w:charset w:val="86"/>
    <w:family w:val="auto"/>
    <w:pitch w:val="default"/>
    <w:sig w:usb0="A00002BF" w:usb1="38CF7CFA" w:usb2="00082016" w:usb3="00000000" w:csb0="00040001"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1552A9"/>
    <w:rsid w:val="02B818F2"/>
    <w:rsid w:val="05982D13"/>
    <w:rsid w:val="078D385D"/>
    <w:rsid w:val="07B306F7"/>
    <w:rsid w:val="08D16BE4"/>
    <w:rsid w:val="0E7A6775"/>
    <w:rsid w:val="14B03CDB"/>
    <w:rsid w:val="1A191E96"/>
    <w:rsid w:val="1B202C56"/>
    <w:rsid w:val="1BAE1D0D"/>
    <w:rsid w:val="1D282D24"/>
    <w:rsid w:val="1FA10B60"/>
    <w:rsid w:val="20FB520D"/>
    <w:rsid w:val="22F63B71"/>
    <w:rsid w:val="24496DA7"/>
    <w:rsid w:val="25E8703A"/>
    <w:rsid w:val="27C056C5"/>
    <w:rsid w:val="2A0B00EE"/>
    <w:rsid w:val="2C611FB4"/>
    <w:rsid w:val="2F10106C"/>
    <w:rsid w:val="308D58A8"/>
    <w:rsid w:val="33470688"/>
    <w:rsid w:val="36F9734B"/>
    <w:rsid w:val="394D1AC7"/>
    <w:rsid w:val="39AB6AC2"/>
    <w:rsid w:val="39D15167"/>
    <w:rsid w:val="3BA437BF"/>
    <w:rsid w:val="3BC94387"/>
    <w:rsid w:val="3CAA0B6F"/>
    <w:rsid w:val="3E8D08A7"/>
    <w:rsid w:val="40EC0CEC"/>
    <w:rsid w:val="41BA4CAF"/>
    <w:rsid w:val="444165E1"/>
    <w:rsid w:val="44865243"/>
    <w:rsid w:val="45A61754"/>
    <w:rsid w:val="475D729A"/>
    <w:rsid w:val="4E3E6E18"/>
    <w:rsid w:val="4E8646ED"/>
    <w:rsid w:val="529E40D7"/>
    <w:rsid w:val="5322039C"/>
    <w:rsid w:val="54964E5D"/>
    <w:rsid w:val="5E9774A5"/>
    <w:rsid w:val="5EBF5D61"/>
    <w:rsid w:val="65DD0A3B"/>
    <w:rsid w:val="6632749B"/>
    <w:rsid w:val="67C3383B"/>
    <w:rsid w:val="68F17586"/>
    <w:rsid w:val="69784AC1"/>
    <w:rsid w:val="6DCC0F57"/>
    <w:rsid w:val="6E782D22"/>
    <w:rsid w:val="6F30758E"/>
    <w:rsid w:val="71AC2893"/>
    <w:rsid w:val="71D3084C"/>
    <w:rsid w:val="722F6E48"/>
    <w:rsid w:val="74DD1D37"/>
    <w:rsid w:val="74FC4D3B"/>
    <w:rsid w:val="76AD1D14"/>
    <w:rsid w:val="79465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宋体"/>
      <w:kern w:val="2"/>
      <w:sz w:val="32"/>
      <w:szCs w:val="32"/>
      <w:lang w:val="en-US" w:eastAsia="zh-CN" w:bidi="ar-SA"/>
    </w:rPr>
  </w:style>
  <w:style w:type="character" w:default="1" w:styleId="4">
    <w:name w:val="Default Paragraph Font"/>
    <w:link w:val="5"/>
    <w:semiHidden/>
    <w:qFormat/>
    <w:uiPriority w:val="0"/>
    <w:rPr>
      <w:rFonts w:ascii="Tahoma" w:hAnsi="Tahoma" w:eastAsia="宋体"/>
      <w:sz w:val="24"/>
      <w:szCs w:val="20"/>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customStyle="1" w:styleId="5">
    <w:name w:val="Char Char Char Char Char Char Char Char Char Char Char Char Char"/>
    <w:basedOn w:val="1"/>
    <w:link w:val="4"/>
    <w:qFormat/>
    <w:uiPriority w:val="0"/>
    <w:rPr>
      <w:rFonts w:ascii="Tahoma" w:hAnsi="Tahoma" w:eastAsia="宋体"/>
      <w:sz w:val="24"/>
      <w:szCs w:val="20"/>
    </w:rPr>
  </w:style>
  <w:style w:type="character" w:customStyle="1" w:styleId="6">
    <w:name w:val="font01"/>
    <w:basedOn w:val="4"/>
    <w:qFormat/>
    <w:uiPriority w:val="0"/>
    <w:rPr>
      <w:rFonts w:hint="eastAsia" w:ascii="宋体" w:hAnsi="宋体" w:eastAsia="宋体" w:cs="宋体"/>
      <w:color w:val="FF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说爱＆不爱</cp:lastModifiedBy>
  <dcterms:modified xsi:type="dcterms:W3CDTF">2021-04-12T01:42:19Z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316533642_btnclosed</vt:lpwstr>
  </property>
</Properties>
</file>