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小标宋_GBK" w:hAnsi="方正小标宋_GBK" w:eastAsia="方正小标宋_GBK" w:cs="方正小标宋_GBK"/>
          <w:snapToGrid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小标宋_GBK" w:hAnsi="方正小标宋_GBK" w:eastAsia="方正小标宋_GBK" w:cs="方正小标宋_GBK"/>
          <w:snapToGrid w:val="0"/>
          <w:sz w:val="44"/>
          <w:szCs w:val="44"/>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color w:val="auto"/>
          <w:spacing w:val="0"/>
          <w:w w:val="100"/>
          <w:sz w:val="44"/>
          <w:szCs w:val="44"/>
          <w:lang w:val="en-US" w:eastAsia="zh-CN"/>
        </w:rPr>
      </w:pPr>
      <w:r>
        <w:rPr>
          <w:rFonts w:hint="eastAsia" w:ascii="方正小标宋_GBK" w:hAnsi="方正小标宋_GBK" w:eastAsia="方正小标宋_GBK" w:cs="方正小标宋_GBK"/>
          <w:color w:val="auto"/>
          <w:spacing w:val="0"/>
          <w:w w:val="100"/>
          <w:sz w:val="44"/>
          <w:szCs w:val="44"/>
          <w:lang w:val="en-US" w:eastAsia="zh-CN"/>
        </w:rPr>
        <w:t>重庆市潼南区司法局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i w:val="0"/>
          <w:iCs w:val="0"/>
          <w:caps w:val="0"/>
          <w:color w:val="000000"/>
          <w:spacing w:val="0"/>
          <w:sz w:val="44"/>
          <w:szCs w:val="44"/>
          <w:shd w:val="clear" w:color="auto" w:fill="FFFFFF"/>
          <w:lang w:eastAsia="zh-CN"/>
        </w:rPr>
      </w:pPr>
      <w:r>
        <w:rPr>
          <w:rFonts w:hint="default" w:ascii="Times New Roman" w:hAnsi="Times New Roman" w:eastAsia="方正小标宋_GBK" w:cs="Times New Roman"/>
          <w:b w:val="0"/>
          <w:bCs w:val="0"/>
          <w:i w:val="0"/>
          <w:iCs w:val="0"/>
          <w:caps w:val="0"/>
          <w:color w:val="000000"/>
          <w:spacing w:val="0"/>
          <w:sz w:val="44"/>
          <w:szCs w:val="44"/>
          <w:shd w:val="clear" w:color="auto" w:fill="FFFFFF"/>
          <w:lang w:eastAsia="zh-CN"/>
        </w:rPr>
        <w:t>重庆市潼南区财政局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i w:val="0"/>
          <w:iCs w:val="0"/>
          <w:caps w:val="0"/>
          <w:color w:val="000000"/>
          <w:spacing w:val="0"/>
          <w:sz w:val="44"/>
          <w:szCs w:val="44"/>
          <w:shd w:val="clear" w:color="auto" w:fill="FFFFFF"/>
          <w:lang w:eastAsia="zh-CN"/>
        </w:rPr>
      </w:pPr>
      <w:r>
        <w:rPr>
          <w:rFonts w:hint="default" w:ascii="Times New Roman" w:hAnsi="Times New Roman" w:eastAsia="方正小标宋_GBK" w:cs="Times New Roman"/>
          <w:b w:val="0"/>
          <w:bCs w:val="0"/>
          <w:i w:val="0"/>
          <w:iCs w:val="0"/>
          <w:caps w:val="0"/>
          <w:color w:val="000000"/>
          <w:spacing w:val="0"/>
          <w:sz w:val="44"/>
          <w:szCs w:val="44"/>
          <w:shd w:val="clear" w:color="auto" w:fill="FFFFFF"/>
          <w:lang w:eastAsia="zh-CN"/>
        </w:rPr>
        <w:t>关于印发《重庆市潼南区人民调解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i w:val="0"/>
          <w:iCs w:val="0"/>
          <w:caps w:val="0"/>
          <w:color w:val="000000"/>
          <w:spacing w:val="0"/>
          <w:sz w:val="44"/>
          <w:szCs w:val="44"/>
          <w:shd w:val="clear" w:color="auto" w:fill="FFFFFF"/>
          <w:lang w:eastAsia="zh-CN"/>
        </w:rPr>
      </w:pPr>
      <w:r>
        <w:rPr>
          <w:rFonts w:hint="default" w:ascii="Times New Roman" w:hAnsi="Times New Roman" w:eastAsia="方正小标宋_GBK" w:cs="Times New Roman"/>
          <w:b w:val="0"/>
          <w:bCs w:val="0"/>
          <w:i w:val="0"/>
          <w:iCs w:val="0"/>
          <w:caps w:val="0"/>
          <w:color w:val="000000"/>
          <w:spacing w:val="0"/>
          <w:sz w:val="44"/>
          <w:szCs w:val="44"/>
          <w:shd w:val="clear" w:color="auto" w:fill="FFFFFF"/>
          <w:lang w:eastAsia="zh-CN"/>
        </w:rPr>
        <w:t>补贴发放管理办法》的通知</w:t>
      </w:r>
    </w:p>
    <w:p>
      <w:pPr>
        <w:jc w:val="center"/>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潼司</w:t>
      </w:r>
      <w:r>
        <w:rPr>
          <w:rFonts w:hint="default" w:ascii="Times New Roman" w:hAnsi="Times New Roman" w:eastAsia="方正仿宋_GBK" w:cs="Times New Roman"/>
          <w:kern w:val="0"/>
          <w:sz w:val="32"/>
          <w:szCs w:val="32"/>
          <w:lang w:val="en-US" w:eastAsia="zh-CN"/>
        </w:rPr>
        <w:t>发</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号</w:t>
      </w:r>
    </w:p>
    <w:p>
      <w:pPr>
        <w:ind w:firstLine="420" w:firstLineChars="200"/>
        <w:rPr>
          <w:rFonts w:hint="eastAsia"/>
          <w:snapToGrid w:val="0"/>
          <w:szCs w:val="32"/>
          <w:lang w:eastAsia="zh-CN"/>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40" w:lineRule="exact"/>
        <w:jc w:val="left"/>
        <w:textAlignment w:val="auto"/>
        <w:rPr>
          <w:rFonts w:hint="default" w:ascii="Times New Roman" w:hAnsi="Times New Roman" w:eastAsia="方正仿宋_GBK" w:cs="Times New Roman"/>
          <w:sz w:val="32"/>
          <w:szCs w:val="32"/>
        </w:rPr>
      </w:pPr>
      <w:r>
        <w:rPr>
          <w:rFonts w:hint="eastAsia" w:ascii="Calibri" w:hAnsi="Calibri" w:eastAsia="方正仿宋_GBK" w:cs="Times New Roman"/>
          <w:sz w:val="32"/>
          <w:szCs w:val="32"/>
          <w:lang w:eastAsia="zh-CN"/>
        </w:rPr>
        <w:t>各</w:t>
      </w:r>
      <w:r>
        <w:rPr>
          <w:rFonts w:hint="eastAsia" w:ascii="Calibri" w:hAnsi="Calibri" w:eastAsia="方正仿宋_GBK" w:cs="Times New Roman"/>
          <w:sz w:val="32"/>
          <w:szCs w:val="32"/>
          <w:lang w:val="en-US" w:eastAsia="zh-CN"/>
        </w:rPr>
        <w:t>人民调解委员会，各司法所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sz w:val="32"/>
          <w:szCs w:val="32"/>
          <w:lang w:eastAsia="zh-CN"/>
        </w:rPr>
        <w:t>《重庆市潼南区人民调解补贴发放管理办法》已</w:t>
      </w:r>
      <w:r>
        <w:rPr>
          <w:rFonts w:hint="default" w:ascii="Times New Roman" w:hAnsi="Times New Roman" w:eastAsia="方正仿宋_GBK" w:cs="Times New Roman"/>
          <w:sz w:val="32"/>
          <w:szCs w:val="32"/>
          <w:lang w:eastAsia="zh-CN"/>
        </w:rPr>
        <w:t>经区政府第</w:t>
      </w:r>
      <w:r>
        <w:rPr>
          <w:rFonts w:hint="default" w:ascii="Times New Roman" w:hAnsi="Times New Roman" w:eastAsia="方正仿宋_GBK" w:cs="Times New Roman"/>
          <w:sz w:val="32"/>
          <w:szCs w:val="32"/>
          <w:lang w:val="en-US" w:eastAsia="zh-CN"/>
        </w:rPr>
        <w:t>89次</w:t>
      </w:r>
      <w:r>
        <w:rPr>
          <w:rFonts w:hint="default" w:ascii="Times New Roman" w:hAnsi="Times New Roman" w:eastAsia="方正仿宋_GBK" w:cs="Times New Roman"/>
          <w:sz w:val="32"/>
          <w:szCs w:val="32"/>
          <w:lang w:eastAsia="zh-CN"/>
        </w:rPr>
        <w:t>常</w:t>
      </w:r>
      <w:r>
        <w:rPr>
          <w:rFonts w:hint="eastAsia" w:ascii="Times New Roman" w:hAnsi="Times New Roman" w:eastAsia="方正仿宋_GBK" w:cs="Times New Roman"/>
          <w:sz w:val="32"/>
          <w:szCs w:val="32"/>
          <w:lang w:eastAsia="zh-CN"/>
        </w:rPr>
        <w:t>务会同意，现印发给你们，请认真贯彻执行</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autoSpaceDE/>
        <w:autoSpaceDN/>
        <w:bidi w:val="0"/>
        <w:spacing w:line="540" w:lineRule="exact"/>
        <w:ind w:firstLine="640" w:firstLineChars="200"/>
        <w:textAlignment w:val="auto"/>
        <w:rPr>
          <w:rFonts w:hint="default" w:ascii="Times New Roman" w:hAnsi="Times New Roman" w:eastAsia="方正仿宋_GBK"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 xml:space="preserve">                  </w:t>
      </w:r>
      <w:r>
        <w:rPr>
          <w:rFonts w:hint="eastAsia" w:ascii="Times New Roman" w:hAnsi="Times New Roman" w:eastAsia="方正仿宋_GBK" w:cs="Times New Roman"/>
          <w:snapToGrid w:val="0"/>
          <w:sz w:val="32"/>
          <w:szCs w:val="32"/>
          <w:lang w:val="en-US" w:eastAsia="zh-CN"/>
        </w:rPr>
        <w:t xml:space="preserve">          重庆市潼南区司法局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u w:val="none"/>
          <w:lang w:val="ru-RU" w:eastAsia="zh-CN" w:bidi="ar-SA"/>
        </w:rPr>
      </w:pPr>
      <w:r>
        <w:rPr>
          <w:rFonts w:hint="default" w:ascii="Times New Roman" w:hAnsi="Times New Roman" w:eastAsia="方正仿宋_GBK" w:cs="Times New Roman"/>
          <w:snapToGrid w:val="0"/>
          <w:sz w:val="32"/>
          <w:szCs w:val="32"/>
          <w:lang w:val="en-US" w:eastAsia="zh-CN"/>
        </w:rPr>
        <w:t xml:space="preserve">                           </w:t>
      </w:r>
      <w:r>
        <w:rPr>
          <w:rFonts w:hint="eastAsia"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2025年</w:t>
      </w:r>
      <w:r>
        <w:rPr>
          <w:rFonts w:hint="eastAsia" w:ascii="Times New Roman" w:hAnsi="Times New Roman" w:eastAsia="方正仿宋_GBK" w:cs="Times New Roman"/>
          <w:snapToGrid w:val="0"/>
          <w:sz w:val="32"/>
          <w:szCs w:val="32"/>
          <w:lang w:val="en-US" w:eastAsia="zh-CN"/>
        </w:rPr>
        <w:t>7</w:t>
      </w:r>
      <w:r>
        <w:rPr>
          <w:rFonts w:hint="default" w:ascii="Times New Roman" w:hAnsi="Times New Roman" w:eastAsia="方正仿宋_GBK" w:cs="Times New Roman"/>
          <w:snapToGrid w:val="0"/>
          <w:sz w:val="32"/>
          <w:szCs w:val="32"/>
          <w:lang w:val="en-US" w:eastAsia="zh-CN"/>
        </w:rPr>
        <w:t>月</w:t>
      </w:r>
      <w:r>
        <w:rPr>
          <w:rFonts w:hint="eastAsia" w:ascii="Times New Roman" w:hAnsi="Times New Roman" w:eastAsia="方正仿宋_GBK" w:cs="Times New Roman"/>
          <w:snapToGrid w:val="0"/>
          <w:sz w:val="32"/>
          <w:szCs w:val="32"/>
          <w:lang w:val="en-US" w:eastAsia="zh-CN"/>
        </w:rPr>
        <w:t>1</w:t>
      </w:r>
      <w:r>
        <w:rPr>
          <w:rFonts w:hint="default" w:ascii="Times New Roman" w:hAnsi="Times New Roman" w:eastAsia="方正仿宋_GBK" w:cs="Times New Roman"/>
          <w:snapToGrid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（此件</w:t>
      </w:r>
      <w:r>
        <w:rPr>
          <w:rFonts w:hint="eastAsia" w:ascii="Times New Roman" w:hAnsi="Times New Roman" w:eastAsia="方正仿宋_GBK" w:cs="Times New Roman"/>
          <w:snapToGrid w:val="0"/>
          <w:sz w:val="32"/>
          <w:szCs w:val="32"/>
          <w:lang w:eastAsia="zh-CN"/>
        </w:rPr>
        <w:t>主动公开</w:t>
      </w:r>
      <w:bookmarkStart w:id="0" w:name="_GoBack"/>
      <w:bookmarkEnd w:id="0"/>
      <w:r>
        <w:rPr>
          <w:rFonts w:hint="default" w:ascii="Times New Roman" w:hAnsi="Times New Roman" w:eastAsia="方正仿宋_GBK" w:cs="Times New Roman"/>
          <w:snapToGrid w:val="0"/>
          <w:sz w:val="32"/>
          <w:szCs w:val="32"/>
        </w:rPr>
        <w:t>）</w:t>
      </w:r>
    </w:p>
    <w:p>
      <w:pPr>
        <w:keepNext w:val="0"/>
        <w:keepLines w:val="0"/>
        <w:pageBreakBefore w:val="0"/>
        <w:widowControl w:val="0"/>
        <w:kinsoku/>
        <w:overflowPunct w:val="0"/>
        <w:topLinePunct/>
        <w:autoSpaceDE/>
        <w:autoSpaceDN/>
        <w:bidi w:val="0"/>
        <w:spacing w:line="540"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overflowPunct w:val="0"/>
        <w:topLinePunct/>
        <w:autoSpaceDE/>
        <w:autoSpaceDN/>
        <w:bidi w:val="0"/>
        <w:spacing w:line="540"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overflowPunct w:val="0"/>
        <w:topLinePunct/>
        <w:autoSpaceDE/>
        <w:autoSpaceDN/>
        <w:bidi w:val="0"/>
        <w:spacing w:line="540"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overflowPunct w:val="0"/>
        <w:topLinePunct/>
        <w:autoSpaceDE/>
        <w:autoSpaceDN/>
        <w:bidi w:val="0"/>
        <w:spacing w:line="540"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overflowPunct w:val="0"/>
        <w:topLinePunct/>
        <w:autoSpaceDE/>
        <w:autoSpaceDN/>
        <w:bidi w:val="0"/>
        <w:spacing w:line="540"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overflowPunct w:val="0"/>
        <w:topLinePunct/>
        <w:autoSpaceDE/>
        <w:autoSpaceDN/>
        <w:bidi w:val="0"/>
        <w:spacing w:line="540" w:lineRule="exact"/>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jc w:val="center"/>
        <w:textAlignment w:val="auto"/>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jc w:val="center"/>
        <w:textAlignment w:val="auto"/>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重庆市潼南区</w:t>
      </w:r>
    </w:p>
    <w:p>
      <w:pPr>
        <w:keepNext w:val="0"/>
        <w:keepLines w:val="0"/>
        <w:pageBreakBefore w:val="0"/>
        <w:widowControl w:val="0"/>
        <w:kinsoku/>
        <w:wordWrap/>
        <w:overflowPunct w:val="0"/>
        <w:topLinePunct w:val="0"/>
        <w:autoSpaceDE/>
        <w:autoSpaceDN/>
        <w:bidi w:val="0"/>
        <w:adjustRightInd w:val="0"/>
        <w:snapToGrid w:val="0"/>
        <w:spacing w:line="540" w:lineRule="exact"/>
        <w:ind w:left="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人民调解</w:t>
      </w:r>
      <w:r>
        <w:rPr>
          <w:rFonts w:hint="eastAsia" w:ascii="方正小标宋_GBK" w:hAnsi="方正小标宋_GBK" w:eastAsia="方正小标宋_GBK" w:cs="方正小标宋_GBK"/>
          <w:color w:val="auto"/>
          <w:sz w:val="44"/>
          <w:szCs w:val="44"/>
          <w:highlight w:val="none"/>
          <w:lang w:eastAsia="zh-CN"/>
        </w:rPr>
        <w:t>补贴发放管理</w:t>
      </w:r>
      <w:r>
        <w:rPr>
          <w:rFonts w:hint="eastAsia" w:ascii="方正小标宋_GBK" w:hAnsi="方正小标宋_GBK" w:eastAsia="方正小标宋_GBK" w:cs="方正小标宋_GBK"/>
          <w:color w:val="auto"/>
          <w:sz w:val="44"/>
          <w:szCs w:val="44"/>
          <w:highlight w:val="none"/>
        </w:rPr>
        <w:t>办法</w:t>
      </w:r>
    </w:p>
    <w:p>
      <w:pPr>
        <w:keepNext w:val="0"/>
        <w:keepLines w:val="0"/>
        <w:pageBreakBefore w:val="0"/>
        <w:widowControl w:val="0"/>
        <w:kinsoku/>
        <w:wordWrap/>
        <w:overflowPunct w:val="0"/>
        <w:topLinePunct w:val="0"/>
        <w:autoSpaceDE/>
        <w:autoSpaceDN/>
        <w:bidi w:val="0"/>
        <w:adjustRightInd w:val="0"/>
        <w:snapToGrid w:val="0"/>
        <w:spacing w:line="540" w:lineRule="exact"/>
        <w:ind w:left="0"/>
        <w:textAlignment w:val="auto"/>
        <w:rPr>
          <w:rFonts w:ascii="方正仿宋_GBK" w:hAnsi="方正仿宋_GBK" w:eastAsia="方正仿宋_GBK" w:cs="方正仿宋_GBK"/>
          <w:color w:val="auto"/>
          <w:sz w:val="32"/>
          <w:szCs w:val="32"/>
          <w:highlight w:val="none"/>
        </w:rPr>
      </w:pPr>
    </w:p>
    <w:p>
      <w:pPr>
        <w:keepNext w:val="0"/>
        <w:keepLines w:val="0"/>
        <w:pageBreakBefore w:val="0"/>
        <w:widowControl w:val="0"/>
        <w:numPr>
          <w:ilvl w:val="0"/>
          <w:numId w:val="2"/>
        </w:numPr>
        <w:kinsoku/>
        <w:autoSpaceDE/>
        <w:autoSpaceDN/>
        <w:bidi w:val="0"/>
        <w:spacing w:line="54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napToGrid w:val="0"/>
          <w:sz w:val="32"/>
          <w:szCs w:val="32"/>
          <w:lang w:eastAsia="zh-CN"/>
        </w:rPr>
        <w:t>总 则</w:t>
      </w:r>
    </w:p>
    <w:p>
      <w:pPr>
        <w:pStyle w:val="2"/>
        <w:keepNext w:val="0"/>
        <w:keepLines w:val="0"/>
        <w:pageBreakBefore w:val="0"/>
        <w:widowControl w:val="0"/>
        <w:kinsoku/>
        <w:autoSpaceDE/>
        <w:autoSpaceDN/>
        <w:bidi w:val="0"/>
        <w:spacing w:line="540" w:lineRule="exact"/>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rPr>
        <w:t>第一条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为规范人民调解案件登记建档</w:t>
      </w:r>
      <w:r>
        <w:rPr>
          <w:rFonts w:hint="default" w:ascii="Times New Roman" w:hAnsi="Times New Roman" w:eastAsia="方正仿宋_GBK" w:cs="Times New Roman"/>
          <w:color w:val="auto"/>
          <w:sz w:val="32"/>
          <w:szCs w:val="32"/>
          <w:highlight w:val="none"/>
          <w:lang w:eastAsia="zh-CN"/>
        </w:rPr>
        <w:t>、案件分级分类管理和</w:t>
      </w:r>
      <w:r>
        <w:rPr>
          <w:rFonts w:hint="default" w:ascii="Times New Roman" w:hAnsi="Times New Roman" w:eastAsia="方正仿宋_GBK" w:cs="Times New Roman"/>
          <w:color w:val="auto"/>
          <w:sz w:val="32"/>
          <w:szCs w:val="32"/>
          <w:highlight w:val="none"/>
        </w:rPr>
        <w:t>补贴</w:t>
      </w:r>
      <w:r>
        <w:rPr>
          <w:rFonts w:hint="default" w:ascii="Times New Roman" w:hAnsi="Times New Roman" w:eastAsia="方正仿宋_GBK" w:cs="Times New Roman"/>
          <w:color w:val="auto"/>
          <w:sz w:val="32"/>
          <w:szCs w:val="32"/>
          <w:highlight w:val="none"/>
          <w:lang w:eastAsia="zh-CN"/>
        </w:rPr>
        <w:t>发放</w:t>
      </w:r>
      <w:r>
        <w:rPr>
          <w:rFonts w:hint="default" w:ascii="Times New Roman" w:hAnsi="Times New Roman" w:eastAsia="方正仿宋_GBK" w:cs="Times New Roman"/>
          <w:color w:val="auto"/>
          <w:sz w:val="32"/>
          <w:szCs w:val="32"/>
          <w:highlight w:val="none"/>
        </w:rPr>
        <w:t>管理，推进我区人民调解工作健康、有序发展，</w:t>
      </w:r>
      <w:r>
        <w:rPr>
          <w:rFonts w:hint="eastAsia" w:ascii="Times New Roman" w:hAnsi="Times New Roman" w:eastAsia="方正仿宋_GBK" w:cs="Times New Roman"/>
          <w:color w:val="auto"/>
          <w:sz w:val="32"/>
          <w:szCs w:val="32"/>
          <w:highlight w:val="none"/>
          <w:lang w:eastAsia="zh-CN"/>
        </w:rPr>
        <w:t>根据</w:t>
      </w:r>
      <w:r>
        <w:rPr>
          <w:rFonts w:hint="default" w:ascii="Times New Roman" w:hAnsi="Times New Roman" w:eastAsia="方正仿宋_GBK" w:cs="Times New Roman"/>
          <w:color w:val="auto"/>
          <w:sz w:val="32"/>
          <w:szCs w:val="32"/>
          <w:highlight w:val="none"/>
        </w:rPr>
        <w:t>《中华人民共和国人民调解法》，财政部、司法部《关于进一步加强人民调解工作经费保障的意见》（财行〔2007〕179号），中央政法委、最高人民法院、司法部、民政部、财政部、人力资源和社会保障部联合印发的《关于加强人民调解员队伍建设的意见》（司发〔2018〕2号）等有关规定，结合本区实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制定本办法。</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rPr>
        <w:t>第二条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本办法所称人民调解委员会和人民调解员是指在区司法局备案且进入</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重庆调解在线</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系统（以下简称</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系统</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）名录的各级人民调解</w:t>
      </w:r>
      <w:r>
        <w:rPr>
          <w:rFonts w:hint="default" w:ascii="Times New Roman" w:hAnsi="Times New Roman" w:eastAsia="方正仿宋_GBK" w:cs="Times New Roman"/>
          <w:color w:val="auto"/>
          <w:sz w:val="32"/>
          <w:szCs w:val="32"/>
          <w:highlight w:val="none"/>
          <w:lang w:eastAsia="zh-CN"/>
        </w:rPr>
        <w:t>委员会和</w:t>
      </w:r>
      <w:r>
        <w:rPr>
          <w:rFonts w:hint="default" w:ascii="Times New Roman" w:hAnsi="Times New Roman" w:eastAsia="方正仿宋_GBK" w:cs="Times New Roman"/>
          <w:color w:val="auto"/>
          <w:sz w:val="32"/>
          <w:szCs w:val="32"/>
          <w:highlight w:val="none"/>
        </w:rPr>
        <w:t>人民调解员</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eastAsia="zh-CN"/>
        </w:rPr>
        <w:t>三</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人民调解委员会</w:t>
      </w:r>
      <w:r>
        <w:rPr>
          <w:rFonts w:hint="default" w:ascii="Times New Roman" w:hAnsi="Times New Roman" w:eastAsia="方正仿宋_GBK" w:cs="Times New Roman"/>
          <w:color w:val="auto"/>
          <w:sz w:val="32"/>
          <w:szCs w:val="32"/>
          <w:highlight w:val="none"/>
          <w:lang w:val="en-US" w:eastAsia="zh-CN"/>
        </w:rPr>
        <w:t>应当</w:t>
      </w:r>
      <w:r>
        <w:rPr>
          <w:rFonts w:hint="default" w:ascii="Times New Roman" w:hAnsi="Times New Roman" w:eastAsia="方正仿宋_GBK" w:cs="Times New Roman"/>
          <w:color w:val="auto"/>
          <w:sz w:val="32"/>
          <w:szCs w:val="32"/>
          <w:highlight w:val="none"/>
        </w:rPr>
        <w:t>依法开展人民调解工作，建立调解工作档案，将调解登记、调解工作记录、调解协议等材料立卷归档</w:t>
      </w:r>
      <w:r>
        <w:rPr>
          <w:rFonts w:hint="default"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lang w:val="en-US" w:eastAsia="zh-CN"/>
        </w:rPr>
        <w:t>录入</w:t>
      </w:r>
      <w:r>
        <w:rPr>
          <w:rFonts w:hint="default" w:ascii="Times New Roman" w:hAnsi="Times New Roman" w:eastAsia="方正仿宋_GBK" w:cs="Times New Roman"/>
          <w:color w:val="auto"/>
          <w:sz w:val="32"/>
          <w:szCs w:val="32"/>
          <w:highlight w:val="none"/>
          <w:lang w:eastAsia="zh-CN"/>
        </w:rPr>
        <w:t>系统</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方正楷体_GBK" w:hAnsi="方正楷体_GBK" w:eastAsia="方正楷体_GBK" w:cs="方正楷体_GBK"/>
          <w:color w:val="auto"/>
          <w:sz w:val="32"/>
          <w:szCs w:val="32"/>
          <w:highlight w:val="none"/>
          <w:lang w:val="en-US" w:eastAsia="zh-CN"/>
        </w:rPr>
        <w:t>第四条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人民调解案件补贴坚持以案定补</w:t>
      </w:r>
      <w:r>
        <w:rPr>
          <w:rFonts w:hint="default" w:ascii="Times New Roman" w:hAnsi="Times New Roman" w:eastAsia="方正仿宋_GBK" w:cs="Times New Roman"/>
          <w:color w:val="auto"/>
          <w:sz w:val="32"/>
          <w:szCs w:val="32"/>
          <w:highlight w:val="none"/>
          <w:lang w:eastAsia="zh-CN"/>
        </w:rPr>
        <w:t>、分级分类补贴、</w:t>
      </w:r>
      <w:r>
        <w:rPr>
          <w:rFonts w:hint="default" w:ascii="Times New Roman" w:hAnsi="Times New Roman" w:eastAsia="方正仿宋_GBK" w:cs="Times New Roman"/>
          <w:color w:val="auto"/>
          <w:sz w:val="32"/>
          <w:szCs w:val="32"/>
          <w:highlight w:val="none"/>
        </w:rPr>
        <w:t>专款专用原则</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val="en-US" w:eastAsia="zh-CN"/>
        </w:rPr>
        <w:t>五</w:t>
      </w:r>
      <w:r>
        <w:rPr>
          <w:rFonts w:hint="default" w:ascii="方正楷体_GBK" w:hAnsi="方正楷体_GBK" w:eastAsia="方正楷体_GBK" w:cs="方正楷体_GBK"/>
          <w:color w:val="auto"/>
          <w:sz w:val="32"/>
          <w:szCs w:val="32"/>
          <w:highlight w:val="none"/>
        </w:rPr>
        <w:t xml:space="preserve">条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各司法所应当在区司法局及当地党委政府领导下，切实加强对其辖区内人民调解工作的指导管理和监督检查</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jc w:val="both"/>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firstLine="0" w:firstLineChars="0"/>
        <w:jc w:val="center"/>
        <w:textAlignment w:val="auto"/>
        <w:rPr>
          <w:rFonts w:hint="default" w:ascii="方正黑体_GBK" w:hAnsi="方正黑体_GBK" w:eastAsia="方正黑体_GBK" w:cs="方正黑体_GBK"/>
          <w:color w:val="auto"/>
          <w:sz w:val="32"/>
          <w:szCs w:val="32"/>
          <w:highlight w:val="none"/>
          <w:lang w:val="en-US" w:eastAsia="zh-CN"/>
        </w:rPr>
      </w:pPr>
      <w:r>
        <w:rPr>
          <w:rFonts w:hint="default" w:ascii="方正黑体_GBK" w:hAnsi="方正黑体_GBK" w:eastAsia="方正黑体_GBK" w:cs="方正黑体_GBK"/>
          <w:color w:val="auto"/>
          <w:sz w:val="32"/>
          <w:szCs w:val="32"/>
          <w:highlight w:val="none"/>
          <w:lang w:val="en-US" w:eastAsia="zh-CN"/>
        </w:rPr>
        <w:t xml:space="preserve"> 案件分类和补贴标准</w:t>
      </w:r>
    </w:p>
    <w:p>
      <w:pPr>
        <w:pStyle w:val="2"/>
        <w:keepNext w:val="0"/>
        <w:keepLines w:val="0"/>
        <w:pageBreakBefore w:val="0"/>
        <w:widowControl w:val="0"/>
        <w:numPr>
          <w:ilvl w:val="0"/>
          <w:numId w:val="0"/>
        </w:numPr>
        <w:kinsoku/>
        <w:autoSpaceDE/>
        <w:autoSpaceDN/>
        <w:bidi w:val="0"/>
        <w:spacing w:line="540" w:lineRule="exact"/>
        <w:ind w:leftChars="0"/>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rPr>
        <w:t>第</w:t>
      </w:r>
      <w:r>
        <w:rPr>
          <w:rFonts w:hint="eastAsia" w:ascii="方正楷体_GBK" w:hAnsi="方正楷体_GBK" w:eastAsia="方正楷体_GBK" w:cs="方正楷体_GBK"/>
          <w:color w:val="auto"/>
          <w:sz w:val="32"/>
          <w:szCs w:val="32"/>
          <w:highlight w:val="none"/>
          <w:lang w:val="en-US" w:eastAsia="zh-CN"/>
        </w:rPr>
        <w:t>六</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人民调解案件分为口头案件和书面案件两大类</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lang w:val="en-US" w:eastAsia="zh-CN"/>
        </w:rPr>
        <w:t>第</w:t>
      </w:r>
      <w:r>
        <w:rPr>
          <w:rFonts w:hint="eastAsia" w:ascii="方正楷体_GBK" w:hAnsi="方正楷体_GBK" w:eastAsia="方正楷体_GBK" w:cs="方正楷体_GBK"/>
          <w:color w:val="auto"/>
          <w:sz w:val="32"/>
          <w:szCs w:val="32"/>
          <w:highlight w:val="none"/>
          <w:lang w:val="en-US" w:eastAsia="zh-CN"/>
        </w:rPr>
        <w:t>七</w:t>
      </w:r>
      <w:r>
        <w:rPr>
          <w:rFonts w:hint="default" w:ascii="方正楷体_GBK" w:hAnsi="方正楷体_GBK" w:eastAsia="方正楷体_GBK" w:cs="方正楷体_GBK"/>
          <w:color w:val="auto"/>
          <w:sz w:val="32"/>
          <w:szCs w:val="32"/>
          <w:highlight w:val="none"/>
          <w:lang w:val="en-US" w:eastAsia="zh-CN"/>
        </w:rPr>
        <w:t>条</w:t>
      </w:r>
      <w:r>
        <w:rPr>
          <w:rFonts w:hint="default" w:ascii="Times New Roman" w:hAnsi="Times New Roman" w:eastAsia="方正仿宋_GBK" w:cs="Times New Roman"/>
          <w:color w:val="auto"/>
          <w:sz w:val="32"/>
          <w:szCs w:val="32"/>
          <w:highlight w:val="none"/>
          <w:lang w:val="en-US" w:eastAsia="zh-CN"/>
        </w:rPr>
        <w:t xml:space="preserve">  口头案件是指事实清楚，权利、义务关系明确，当事人双方争议不大，经调解及时兑现履行，不需要制作调解协议书的矛盾纠纷。口头案件不分等级</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lang w:val="en-US" w:eastAsia="zh-CN"/>
        </w:rPr>
        <w:t>第</w:t>
      </w:r>
      <w:r>
        <w:rPr>
          <w:rFonts w:hint="eastAsia" w:ascii="方正楷体_GBK" w:hAnsi="方正楷体_GBK" w:eastAsia="方正楷体_GBK" w:cs="方正楷体_GBK"/>
          <w:color w:val="auto"/>
          <w:sz w:val="32"/>
          <w:szCs w:val="32"/>
          <w:highlight w:val="none"/>
          <w:lang w:val="en-US" w:eastAsia="zh-CN"/>
        </w:rPr>
        <w:t>八</w:t>
      </w:r>
      <w:r>
        <w:rPr>
          <w:rFonts w:hint="default" w:ascii="方正楷体_GBK" w:hAnsi="方正楷体_GBK" w:eastAsia="方正楷体_GBK" w:cs="方正楷体_GBK"/>
          <w:color w:val="auto"/>
          <w:sz w:val="32"/>
          <w:szCs w:val="32"/>
          <w:highlight w:val="none"/>
          <w:lang w:val="en-US" w:eastAsia="zh-CN"/>
        </w:rPr>
        <w:t>条</w:t>
      </w:r>
      <w:r>
        <w:rPr>
          <w:rFonts w:hint="default" w:ascii="Times New Roman" w:hAnsi="Times New Roman" w:eastAsia="方正仿宋_GBK" w:cs="Times New Roman"/>
          <w:color w:val="auto"/>
          <w:sz w:val="32"/>
          <w:szCs w:val="32"/>
          <w:highlight w:val="none"/>
          <w:lang w:val="en-US" w:eastAsia="zh-CN"/>
        </w:rPr>
        <w:t xml:space="preserve">  书面案件是指纠纷事实存在争议，需要签订书面调解协议保证协议履行的</w:t>
      </w:r>
      <w:r>
        <w:rPr>
          <w:rFonts w:hint="eastAsia" w:ascii="Times New Roman" w:hAnsi="Times New Roman" w:eastAsia="方正仿宋_GBK" w:cs="Times New Roman"/>
          <w:color w:val="auto"/>
          <w:sz w:val="32"/>
          <w:szCs w:val="32"/>
          <w:highlight w:val="none"/>
          <w:lang w:val="en-US" w:eastAsia="zh-CN"/>
        </w:rPr>
        <w:t>矛盾纠纷</w:t>
      </w:r>
      <w:r>
        <w:rPr>
          <w:rFonts w:hint="default" w:ascii="Times New Roman" w:hAnsi="Times New Roman" w:eastAsia="方正仿宋_GBK" w:cs="Times New Roman"/>
          <w:color w:val="auto"/>
          <w:sz w:val="32"/>
          <w:szCs w:val="32"/>
          <w:highlight w:val="none"/>
          <w:lang w:val="en-US" w:eastAsia="zh-CN"/>
        </w:rPr>
        <w:t>，根据案情复杂程度作如下划分。</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（一）</w:t>
      </w:r>
      <w:r>
        <w:rPr>
          <w:rFonts w:hint="eastAsia" w:ascii="Times New Roman" w:hAnsi="Times New Roman" w:eastAsia="方正仿宋_GBK" w:cs="Times New Roman"/>
          <w:color w:val="auto"/>
          <w:sz w:val="32"/>
          <w:szCs w:val="32"/>
          <w:highlight w:val="none"/>
          <w:lang w:eastAsia="zh-CN"/>
        </w:rPr>
        <w:t>简单案件。</w:t>
      </w:r>
      <w:r>
        <w:rPr>
          <w:rFonts w:hint="default" w:ascii="Times New Roman" w:hAnsi="Times New Roman" w:eastAsia="方正仿宋_GBK" w:cs="Times New Roman"/>
          <w:color w:val="auto"/>
          <w:sz w:val="32"/>
          <w:szCs w:val="32"/>
          <w:highlight w:val="none"/>
        </w:rPr>
        <w:t>主要发生在</w:t>
      </w:r>
      <w:r>
        <w:rPr>
          <w:rFonts w:hint="default" w:ascii="Times New Roman" w:hAnsi="Times New Roman" w:eastAsia="方正仿宋_GBK" w:cs="Times New Roman"/>
          <w:color w:val="auto"/>
          <w:sz w:val="32"/>
          <w:szCs w:val="32"/>
          <w:highlight w:val="none"/>
          <w:lang w:val="en-US" w:eastAsia="zh-CN"/>
        </w:rPr>
        <w:t>公民</w:t>
      </w:r>
      <w:r>
        <w:rPr>
          <w:rFonts w:hint="default" w:ascii="Times New Roman" w:hAnsi="Times New Roman" w:eastAsia="方正仿宋_GBK" w:cs="Times New Roman"/>
          <w:color w:val="auto"/>
          <w:sz w:val="32"/>
          <w:szCs w:val="32"/>
          <w:highlight w:val="none"/>
        </w:rPr>
        <w:t>与</w:t>
      </w:r>
      <w:r>
        <w:rPr>
          <w:rFonts w:hint="default" w:ascii="Times New Roman" w:hAnsi="Times New Roman" w:eastAsia="方正仿宋_GBK" w:cs="Times New Roman"/>
          <w:color w:val="auto"/>
          <w:sz w:val="32"/>
          <w:szCs w:val="32"/>
          <w:highlight w:val="none"/>
          <w:lang w:val="en-US" w:eastAsia="zh-CN"/>
        </w:rPr>
        <w:t>公民</w:t>
      </w:r>
      <w:r>
        <w:rPr>
          <w:rFonts w:hint="default" w:ascii="Times New Roman" w:hAnsi="Times New Roman" w:eastAsia="方正仿宋_GBK" w:cs="Times New Roman"/>
          <w:color w:val="auto"/>
          <w:sz w:val="32"/>
          <w:szCs w:val="32"/>
          <w:highlight w:val="none"/>
        </w:rPr>
        <w:t>之间，案情简单</w:t>
      </w:r>
      <w:r>
        <w:rPr>
          <w:rFonts w:hint="default"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rPr>
        <w:t>涉案人数</w:t>
      </w:r>
      <w:r>
        <w:rPr>
          <w:rFonts w:hint="default" w:ascii="Times New Roman" w:hAnsi="Times New Roman" w:eastAsia="方正仿宋_GBK" w:cs="Times New Roman"/>
          <w:color w:val="auto"/>
          <w:sz w:val="32"/>
          <w:szCs w:val="32"/>
          <w:highlight w:val="none"/>
          <w:lang w:val="en-US" w:eastAsia="zh-CN"/>
        </w:rPr>
        <w:t>在3人以下或</w:t>
      </w:r>
      <w:r>
        <w:rPr>
          <w:rFonts w:hint="default" w:ascii="Times New Roman" w:hAnsi="Times New Roman" w:eastAsia="方正仿宋_GBK" w:cs="Times New Roman"/>
          <w:color w:val="auto"/>
          <w:sz w:val="32"/>
          <w:szCs w:val="32"/>
          <w:highlight w:val="none"/>
          <w:lang w:eastAsia="zh-CN"/>
        </w:rPr>
        <w:t>涉及金额不足</w:t>
      </w:r>
      <w:r>
        <w:rPr>
          <w:rFonts w:hint="default" w:ascii="Times New Roman" w:hAnsi="Times New Roman" w:eastAsia="方正仿宋_GBK" w:cs="Times New Roman"/>
          <w:color w:val="auto"/>
          <w:sz w:val="32"/>
          <w:szCs w:val="32"/>
          <w:highlight w:val="none"/>
          <w:lang w:val="en-US" w:eastAsia="zh-CN"/>
        </w:rPr>
        <w:t>2000元，</w:t>
      </w:r>
      <w:r>
        <w:rPr>
          <w:rFonts w:hint="default" w:ascii="Times New Roman" w:hAnsi="Times New Roman" w:eastAsia="方正仿宋_GBK" w:cs="Times New Roman"/>
          <w:color w:val="auto"/>
          <w:sz w:val="32"/>
          <w:szCs w:val="32"/>
          <w:highlight w:val="none"/>
        </w:rPr>
        <w:t>不需要调查取证、无激化转化趋势，经当场调解即可化解的纠纷</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w:t>
      </w:r>
      <w:r>
        <w:rPr>
          <w:rFonts w:hint="eastAsia" w:ascii="Times New Roman" w:hAnsi="Times New Roman" w:eastAsia="方正仿宋_GBK" w:cs="Times New Roman"/>
          <w:color w:val="auto"/>
          <w:sz w:val="32"/>
          <w:szCs w:val="32"/>
          <w:highlight w:val="none"/>
          <w:lang w:eastAsia="zh-CN"/>
        </w:rPr>
        <w:t>一般案件。</w:t>
      </w:r>
      <w:r>
        <w:rPr>
          <w:rFonts w:hint="default" w:ascii="Times New Roman" w:hAnsi="Times New Roman" w:eastAsia="方正仿宋_GBK" w:cs="Times New Roman"/>
          <w:color w:val="auto"/>
          <w:sz w:val="32"/>
          <w:szCs w:val="32"/>
          <w:highlight w:val="none"/>
        </w:rPr>
        <w:t>主要发生在公民与公民之间、公民与法人或其他组织之间，涉案人数</w:t>
      </w:r>
      <w:r>
        <w:rPr>
          <w:rFonts w:hint="default" w:ascii="Times New Roman" w:hAnsi="Times New Roman" w:eastAsia="方正仿宋_GBK" w:cs="Times New Roman"/>
          <w:color w:val="auto"/>
          <w:sz w:val="32"/>
          <w:szCs w:val="32"/>
          <w:highlight w:val="none"/>
          <w:lang w:eastAsia="zh-CN"/>
        </w:rPr>
        <w:t>在</w:t>
      </w:r>
      <w:r>
        <w:rPr>
          <w:rFonts w:hint="default" w:ascii="Times New Roman" w:hAnsi="Times New Roman" w:eastAsia="方正仿宋_GBK" w:cs="Times New Roman"/>
          <w:color w:val="auto"/>
          <w:sz w:val="32"/>
          <w:szCs w:val="32"/>
          <w:highlight w:val="none"/>
          <w:lang w:val="en-US" w:eastAsia="zh-CN"/>
        </w:rPr>
        <w:t>3-5人或</w:t>
      </w:r>
      <w:r>
        <w:rPr>
          <w:rFonts w:hint="default" w:ascii="Times New Roman" w:hAnsi="Times New Roman" w:eastAsia="方正仿宋_GBK" w:cs="Times New Roman"/>
          <w:color w:val="auto"/>
          <w:sz w:val="32"/>
          <w:szCs w:val="32"/>
          <w:highlight w:val="none"/>
        </w:rPr>
        <w:t>涉及金额</w:t>
      </w:r>
      <w:r>
        <w:rPr>
          <w:rFonts w:hint="default" w:ascii="Times New Roman" w:hAnsi="Times New Roman" w:eastAsia="方正仿宋_GBK" w:cs="Times New Roman"/>
          <w:color w:val="auto"/>
          <w:sz w:val="32"/>
          <w:szCs w:val="32"/>
          <w:highlight w:val="none"/>
          <w:lang w:eastAsia="zh-CN"/>
        </w:rPr>
        <w:t>在</w:t>
      </w:r>
      <w:r>
        <w:rPr>
          <w:rFonts w:hint="default" w:ascii="Times New Roman" w:hAnsi="Times New Roman" w:eastAsia="方正仿宋_GBK" w:cs="Times New Roman"/>
          <w:color w:val="auto"/>
          <w:sz w:val="32"/>
          <w:szCs w:val="32"/>
          <w:highlight w:val="none"/>
          <w:lang w:val="en-US" w:eastAsia="zh-CN"/>
        </w:rPr>
        <w:t>2000-10000元</w:t>
      </w:r>
      <w:r>
        <w:rPr>
          <w:rFonts w:hint="default" w:ascii="Times New Roman" w:hAnsi="Times New Roman" w:eastAsia="方正仿宋_GBK" w:cs="Times New Roman"/>
          <w:color w:val="auto"/>
          <w:sz w:val="32"/>
          <w:szCs w:val="32"/>
          <w:highlight w:val="none"/>
        </w:rPr>
        <w:t>，调解时需要进行调查取证，一次性调解成功的矛盾纠纷。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（三）</w:t>
      </w:r>
      <w:r>
        <w:rPr>
          <w:rFonts w:hint="eastAsia" w:ascii="Times New Roman" w:hAnsi="Times New Roman" w:eastAsia="方正仿宋_GBK" w:cs="Times New Roman"/>
          <w:color w:val="auto"/>
          <w:sz w:val="32"/>
          <w:szCs w:val="32"/>
          <w:highlight w:val="none"/>
          <w:lang w:val="en-US" w:eastAsia="zh-CN"/>
        </w:rPr>
        <w:t>重大案件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案情</w:t>
      </w:r>
      <w:r>
        <w:rPr>
          <w:rFonts w:hint="default" w:ascii="Times New Roman" w:hAnsi="Times New Roman" w:eastAsia="方正仿宋_GBK" w:cs="Times New Roman"/>
          <w:color w:val="auto"/>
          <w:sz w:val="32"/>
          <w:szCs w:val="32"/>
          <w:highlight w:val="none"/>
        </w:rPr>
        <w:t>较为复杂、事实认定难度较大、调解难度大</w:t>
      </w:r>
      <w:r>
        <w:rPr>
          <w:rFonts w:hint="default" w:ascii="Times New Roman" w:hAnsi="Times New Roman" w:eastAsia="方正仿宋_GBK" w:cs="Times New Roman"/>
          <w:color w:val="auto"/>
          <w:sz w:val="32"/>
          <w:szCs w:val="32"/>
          <w:highlight w:val="none"/>
          <w:lang w:eastAsia="zh-CN"/>
        </w:rPr>
        <w:t>，涉案人数在</w:t>
      </w:r>
      <w:r>
        <w:rPr>
          <w:rFonts w:hint="default" w:ascii="Times New Roman" w:hAnsi="Times New Roman" w:eastAsia="方正仿宋_GBK" w:cs="Times New Roman"/>
          <w:color w:val="auto"/>
          <w:sz w:val="32"/>
          <w:szCs w:val="32"/>
          <w:highlight w:val="none"/>
          <w:lang w:val="en-US" w:eastAsia="zh-CN"/>
        </w:rPr>
        <w:t>6人以上或</w:t>
      </w:r>
      <w:r>
        <w:rPr>
          <w:rFonts w:hint="default" w:ascii="Times New Roman" w:hAnsi="Times New Roman" w:eastAsia="方正仿宋_GBK" w:cs="Times New Roman"/>
          <w:color w:val="auto"/>
          <w:sz w:val="32"/>
          <w:szCs w:val="32"/>
          <w:highlight w:val="none"/>
          <w:lang w:eastAsia="zh-CN"/>
        </w:rPr>
        <w:t>涉及金额在</w:t>
      </w:r>
      <w:r>
        <w:rPr>
          <w:rFonts w:hint="default" w:ascii="Times New Roman" w:hAnsi="Times New Roman" w:eastAsia="方正仿宋_GBK" w:cs="Times New Roman"/>
          <w:color w:val="auto"/>
          <w:sz w:val="32"/>
          <w:szCs w:val="32"/>
          <w:highlight w:val="none"/>
          <w:lang w:val="en-US" w:eastAsia="zh-CN"/>
        </w:rPr>
        <w:t>10000元以上</w:t>
      </w:r>
      <w:r>
        <w:rPr>
          <w:rFonts w:hint="default" w:ascii="Times New Roman" w:hAnsi="Times New Roman" w:eastAsia="方正仿宋_GBK" w:cs="Times New Roman"/>
          <w:color w:val="auto"/>
          <w:sz w:val="32"/>
          <w:szCs w:val="32"/>
          <w:highlight w:val="none"/>
          <w:lang w:eastAsia="zh-CN"/>
        </w:rPr>
        <w:t>，需要进行多方调查取证或者多次咨询专家意见，调解成功的矛盾纠纷。</w:t>
      </w:r>
      <w:r>
        <w:rPr>
          <w:rFonts w:hint="default" w:ascii="Times New Roman" w:hAnsi="Times New Roman" w:eastAsia="方正仿宋_GBK" w:cs="Times New Roman"/>
          <w:color w:val="auto"/>
          <w:sz w:val="32"/>
          <w:szCs w:val="32"/>
          <w:highlight w:val="none"/>
        </w:rPr>
        <w:t>主要包括以下情况：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pacing w:val="-6"/>
          <w:sz w:val="32"/>
          <w:szCs w:val="32"/>
          <w:highlight w:val="none"/>
          <w:lang w:eastAsia="zh-CN"/>
        </w:rPr>
        <w:t>区域内涉及山林、水利、矿产资源等权益和权属变更的纠纷；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涉及各类经济合同导致重大矛盾的纠纷；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涉及拖欠农民工工资的纠纷；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涉及征地拆迁的纠纷；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涉及较大环境污染或环境破坏的纠纷</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w:t>
      </w:r>
      <w:r>
        <w:rPr>
          <w:rFonts w:hint="eastAsia" w:ascii="Times New Roman" w:hAnsi="Times New Roman" w:eastAsia="方正仿宋_GBK" w:cs="Times New Roman"/>
          <w:color w:val="auto"/>
          <w:sz w:val="32"/>
          <w:szCs w:val="32"/>
          <w:highlight w:val="none"/>
          <w:lang w:eastAsia="zh-CN"/>
        </w:rPr>
        <w:t>疑难案件。</w:t>
      </w:r>
      <w:r>
        <w:rPr>
          <w:rFonts w:hint="default" w:ascii="Times New Roman" w:hAnsi="Times New Roman" w:eastAsia="方正仿宋_GBK" w:cs="Times New Roman"/>
          <w:color w:val="auto"/>
          <w:sz w:val="32"/>
          <w:szCs w:val="32"/>
          <w:highlight w:val="none"/>
          <w:lang w:val="en-US" w:eastAsia="zh-CN"/>
        </w:rPr>
        <w:t>案情复杂、事实认定难度大，或</w:t>
      </w:r>
      <w:r>
        <w:rPr>
          <w:rFonts w:hint="default" w:ascii="Times New Roman" w:hAnsi="Times New Roman" w:eastAsia="方正仿宋_GBK" w:cs="Times New Roman"/>
          <w:color w:val="auto"/>
          <w:sz w:val="32"/>
          <w:szCs w:val="32"/>
          <w:highlight w:val="none"/>
          <w:lang w:eastAsia="zh-CN"/>
        </w:rPr>
        <w:t>涉及范围广、社会影响重大，可能导致矛盾激化、群体性事件、越级上访或民事纠纷转化为刑事案件，</w:t>
      </w:r>
      <w:r>
        <w:rPr>
          <w:rFonts w:hint="default"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lang w:eastAsia="zh-CN"/>
        </w:rPr>
        <w:t>上级领导批示指示督办，调解周期较长，经过反复多次取证协商且履行难度大，需要多个部门参与配合才能解决，</w:t>
      </w:r>
      <w:r>
        <w:rPr>
          <w:rFonts w:hint="default" w:ascii="Times New Roman" w:hAnsi="Times New Roman" w:eastAsia="方正仿宋_GBK" w:cs="Times New Roman"/>
          <w:color w:val="auto"/>
          <w:sz w:val="32"/>
          <w:szCs w:val="32"/>
          <w:highlight w:val="none"/>
          <w:lang w:val="en-US" w:eastAsia="zh-CN"/>
        </w:rPr>
        <w:t>调解成功的矛盾纠纷。主要包括以下情况：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涉及跨区的重大矛盾纠纷</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涉法涉诉的纠纷；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上级领导批示督办的矛盾纠纷；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其他范围广、影响重大的纠纷。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pacing w:val="-6"/>
          <w:sz w:val="32"/>
          <w:szCs w:val="32"/>
          <w:highlight w:val="none"/>
          <w:lang w:val="en-US" w:eastAsia="zh-CN"/>
        </w:rPr>
      </w:pPr>
      <w:r>
        <w:rPr>
          <w:rFonts w:hint="default" w:ascii="方正楷体_GBK" w:hAnsi="方正楷体_GBK" w:eastAsia="方正楷体_GBK" w:cs="方正楷体_GBK"/>
          <w:color w:val="auto"/>
          <w:sz w:val="32"/>
          <w:szCs w:val="32"/>
          <w:highlight w:val="none"/>
        </w:rPr>
        <w:t>第</w:t>
      </w:r>
      <w:r>
        <w:rPr>
          <w:rFonts w:hint="eastAsia" w:ascii="方正楷体_GBK" w:hAnsi="方正楷体_GBK" w:eastAsia="方正楷体_GBK" w:cs="方正楷体_GBK"/>
          <w:color w:val="auto"/>
          <w:sz w:val="32"/>
          <w:szCs w:val="32"/>
          <w:highlight w:val="none"/>
          <w:lang w:val="en-US" w:eastAsia="zh-CN"/>
        </w:rPr>
        <w:t>九</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人民调解补贴分为基础补贴和案件补</w:t>
      </w:r>
      <w:r>
        <w:rPr>
          <w:rFonts w:hint="default" w:ascii="Times New Roman" w:hAnsi="Times New Roman" w:eastAsia="方正仿宋_GBK" w:cs="Times New Roman"/>
          <w:color w:val="auto"/>
          <w:spacing w:val="-6"/>
          <w:sz w:val="32"/>
          <w:szCs w:val="32"/>
          <w:highlight w:val="none"/>
          <w:lang w:val="en-US" w:eastAsia="zh-CN"/>
        </w:rPr>
        <w:t>贴。基础补贴可以由人民调解委员会的设立单位结合实际，确定规则核定保障，案件补贴由区司法局保障。</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人民调解基础补贴的发放对象为专职人民调解员，案件</w:t>
      </w:r>
      <w:r>
        <w:rPr>
          <w:rFonts w:hint="default" w:ascii="Times New Roman" w:hAnsi="Times New Roman" w:eastAsia="方正仿宋_GBK" w:cs="Times New Roman"/>
          <w:color w:val="auto"/>
          <w:sz w:val="32"/>
          <w:szCs w:val="32"/>
          <w:highlight w:val="none"/>
        </w:rPr>
        <w:t>补贴</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发放对象为</w:t>
      </w:r>
      <w:r>
        <w:rPr>
          <w:rFonts w:hint="default" w:ascii="Times New Roman" w:hAnsi="Times New Roman" w:eastAsia="方正仿宋_GBK" w:cs="Times New Roman"/>
          <w:color w:val="auto"/>
          <w:sz w:val="32"/>
          <w:szCs w:val="32"/>
          <w:highlight w:val="none"/>
          <w:lang w:eastAsia="zh-CN"/>
        </w:rPr>
        <w:t>纳入系统管理的人民调解员。公职人员以及其他按规定禁止兼职取酬的人员不</w:t>
      </w:r>
      <w:r>
        <w:rPr>
          <w:rFonts w:hint="eastAsia" w:ascii="Times New Roman" w:hAnsi="Times New Roman" w:eastAsia="方正仿宋_GBK" w:cs="Times New Roman"/>
          <w:color w:val="auto"/>
          <w:sz w:val="32"/>
          <w:szCs w:val="32"/>
          <w:highlight w:val="none"/>
          <w:lang w:eastAsia="zh-CN"/>
        </w:rPr>
        <w:t>得</w:t>
      </w:r>
      <w:r>
        <w:rPr>
          <w:rFonts w:hint="default" w:ascii="Times New Roman" w:hAnsi="Times New Roman" w:eastAsia="方正仿宋_GBK" w:cs="Times New Roman"/>
          <w:color w:val="auto"/>
          <w:sz w:val="32"/>
          <w:szCs w:val="32"/>
          <w:highlight w:val="none"/>
          <w:lang w:eastAsia="zh-CN"/>
        </w:rPr>
        <w:t>领取人民调解补贴。</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val="en-US" w:eastAsia="zh-CN"/>
        </w:rPr>
        <w:t>十</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案件补贴按以下标准核定。</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lang w:val="en-US" w:eastAsia="zh-CN"/>
        </w:rPr>
        <w:t>（一）口头案件补贴15元</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二</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lang w:eastAsia="zh-CN"/>
        </w:rPr>
        <w:t>简单案件</w:t>
      </w:r>
      <w:r>
        <w:rPr>
          <w:rFonts w:hint="default" w:ascii="Times New Roman" w:hAnsi="Times New Roman" w:eastAsia="方正仿宋_GBK" w:cs="Times New Roman"/>
          <w:color w:val="auto"/>
          <w:sz w:val="32"/>
          <w:szCs w:val="32"/>
          <w:highlight w:val="none"/>
          <w:lang w:eastAsia="zh-CN"/>
        </w:rPr>
        <w:t>补贴</w:t>
      </w:r>
      <w:r>
        <w:rPr>
          <w:rFonts w:hint="default" w:ascii="Times New Roman" w:hAnsi="Times New Roman" w:eastAsia="方正仿宋_GBK" w:cs="Times New Roman"/>
          <w:color w:val="auto"/>
          <w:sz w:val="32"/>
          <w:szCs w:val="32"/>
          <w:highlight w:val="none"/>
          <w:lang w:val="en-US" w:eastAsia="zh-CN"/>
        </w:rPr>
        <w:t>40元</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三</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lang w:eastAsia="zh-CN"/>
        </w:rPr>
        <w:t>一般案件</w:t>
      </w:r>
      <w:r>
        <w:rPr>
          <w:rFonts w:hint="default" w:ascii="Times New Roman" w:hAnsi="Times New Roman" w:eastAsia="方正仿宋_GBK" w:cs="Times New Roman"/>
          <w:color w:val="auto"/>
          <w:sz w:val="32"/>
          <w:szCs w:val="32"/>
          <w:highlight w:val="none"/>
          <w:lang w:eastAsia="zh-CN"/>
        </w:rPr>
        <w:t>补贴</w:t>
      </w:r>
      <w:r>
        <w:rPr>
          <w:rFonts w:hint="default" w:ascii="Times New Roman" w:hAnsi="Times New Roman" w:eastAsia="方正仿宋_GBK" w:cs="Times New Roman"/>
          <w:color w:val="auto"/>
          <w:sz w:val="32"/>
          <w:szCs w:val="32"/>
          <w:highlight w:val="none"/>
          <w:lang w:val="en-US" w:eastAsia="zh-CN"/>
        </w:rPr>
        <w:t>60元</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四</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lang w:val="en-US" w:eastAsia="zh-CN"/>
        </w:rPr>
        <w:t>重大案件</w:t>
      </w:r>
      <w:r>
        <w:rPr>
          <w:rFonts w:hint="default" w:ascii="Times New Roman" w:hAnsi="Times New Roman" w:eastAsia="方正仿宋_GBK" w:cs="Times New Roman"/>
          <w:color w:val="auto"/>
          <w:sz w:val="32"/>
          <w:szCs w:val="32"/>
          <w:highlight w:val="none"/>
          <w:lang w:eastAsia="zh-CN"/>
        </w:rPr>
        <w:t>补贴</w:t>
      </w:r>
      <w:r>
        <w:rPr>
          <w:rFonts w:hint="default" w:ascii="Times New Roman" w:hAnsi="Times New Roman" w:eastAsia="方正仿宋_GBK" w:cs="Times New Roman"/>
          <w:color w:val="auto"/>
          <w:sz w:val="32"/>
          <w:szCs w:val="32"/>
          <w:highlight w:val="none"/>
          <w:lang w:val="en-US" w:eastAsia="zh-CN"/>
        </w:rPr>
        <w:t>150元</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经过</w:t>
      </w:r>
      <w:r>
        <w:rPr>
          <w:rFonts w:hint="default" w:ascii="Times New Roman" w:hAnsi="Times New Roman" w:eastAsia="方正仿宋_GBK" w:cs="Times New Roman"/>
          <w:color w:val="auto"/>
          <w:sz w:val="32"/>
          <w:szCs w:val="32"/>
          <w:highlight w:val="none"/>
          <w:lang w:val="en-US" w:eastAsia="zh-CN"/>
        </w:rPr>
        <w:t>司法确认的，补贴200元</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w:t>
      </w:r>
      <w:r>
        <w:rPr>
          <w:rFonts w:hint="eastAsia" w:ascii="Times New Roman" w:hAnsi="Times New Roman" w:eastAsia="方正仿宋_GBK" w:cs="Times New Roman"/>
          <w:color w:val="auto"/>
          <w:sz w:val="32"/>
          <w:szCs w:val="32"/>
          <w:highlight w:val="none"/>
          <w:lang w:eastAsia="zh-CN"/>
        </w:rPr>
        <w:t>疑难案件</w:t>
      </w:r>
      <w:r>
        <w:rPr>
          <w:rFonts w:hint="default" w:ascii="Times New Roman" w:hAnsi="Times New Roman" w:eastAsia="方正仿宋_GBK" w:cs="Times New Roman"/>
          <w:color w:val="auto"/>
          <w:sz w:val="32"/>
          <w:szCs w:val="32"/>
          <w:highlight w:val="none"/>
          <w:lang w:eastAsia="zh-CN"/>
        </w:rPr>
        <w:t>补贴</w:t>
      </w:r>
      <w:r>
        <w:rPr>
          <w:rFonts w:hint="default" w:ascii="Times New Roman" w:hAnsi="Times New Roman" w:eastAsia="方正仿宋_GBK" w:cs="Times New Roman"/>
          <w:color w:val="auto"/>
          <w:sz w:val="32"/>
          <w:szCs w:val="32"/>
          <w:highlight w:val="none"/>
          <w:lang w:val="en-US" w:eastAsia="zh-CN"/>
        </w:rPr>
        <w:t>200元</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lang w:val="en-US" w:eastAsia="zh-CN"/>
        </w:rPr>
        <w:t>经过司法确认的，补贴250元</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集团案件在计算调解</w:t>
      </w:r>
      <w:r>
        <w:rPr>
          <w:rFonts w:hint="default" w:ascii="Times New Roman" w:hAnsi="Times New Roman" w:eastAsia="方正仿宋_GBK" w:cs="Times New Roman"/>
          <w:color w:val="auto"/>
          <w:sz w:val="32"/>
          <w:szCs w:val="32"/>
          <w:highlight w:val="none"/>
          <w:lang w:eastAsia="zh-CN"/>
        </w:rPr>
        <w:t>案件</w:t>
      </w:r>
      <w:r>
        <w:rPr>
          <w:rFonts w:hint="default" w:ascii="Times New Roman" w:hAnsi="Times New Roman" w:eastAsia="方正仿宋_GBK" w:cs="Times New Roman"/>
          <w:color w:val="auto"/>
          <w:sz w:val="32"/>
          <w:szCs w:val="32"/>
          <w:highlight w:val="none"/>
        </w:rPr>
        <w:t>补贴时，第1件按照</w:t>
      </w:r>
      <w:r>
        <w:rPr>
          <w:rFonts w:hint="eastAsia" w:ascii="Times New Roman" w:hAnsi="Times New Roman" w:eastAsia="方正仿宋_GBK" w:cs="Times New Roman"/>
          <w:color w:val="auto"/>
          <w:sz w:val="32"/>
          <w:szCs w:val="32"/>
          <w:highlight w:val="none"/>
          <w:lang w:eastAsia="zh-CN"/>
        </w:rPr>
        <w:t>重大案件</w:t>
      </w:r>
      <w:r>
        <w:rPr>
          <w:rFonts w:hint="default" w:ascii="Times New Roman" w:hAnsi="Times New Roman" w:eastAsia="方正仿宋_GBK" w:cs="Times New Roman"/>
          <w:color w:val="auto"/>
          <w:sz w:val="32"/>
          <w:szCs w:val="32"/>
          <w:highlight w:val="none"/>
        </w:rPr>
        <w:t>标准进行补贴，其余按照</w:t>
      </w:r>
      <w:r>
        <w:rPr>
          <w:rFonts w:hint="eastAsia" w:ascii="Times New Roman" w:hAnsi="Times New Roman" w:eastAsia="方正仿宋_GBK" w:cs="Times New Roman"/>
          <w:color w:val="auto"/>
          <w:sz w:val="32"/>
          <w:szCs w:val="32"/>
          <w:highlight w:val="none"/>
          <w:lang w:eastAsia="zh-CN"/>
        </w:rPr>
        <w:t>简单案件</w:t>
      </w:r>
      <w:r>
        <w:rPr>
          <w:rFonts w:hint="default" w:ascii="Times New Roman" w:hAnsi="Times New Roman" w:eastAsia="方正仿宋_GBK" w:cs="Times New Roman"/>
          <w:color w:val="auto"/>
          <w:sz w:val="32"/>
          <w:szCs w:val="32"/>
          <w:highlight w:val="none"/>
        </w:rPr>
        <w:t>标准进行补贴。</w:t>
      </w:r>
      <w:r>
        <w:rPr>
          <w:rFonts w:hint="default" w:ascii="Times New Roman" w:hAnsi="Times New Roman" w:eastAsia="方正仿宋_GBK" w:cs="Times New Roman"/>
          <w:color w:val="auto"/>
          <w:sz w:val="32"/>
          <w:szCs w:val="32"/>
          <w:highlight w:val="none"/>
          <w:lang w:val="en-US" w:eastAsia="zh-CN"/>
        </w:rPr>
        <w:t>未调解成功，或未录入系统的案件，不予补贴。</w:t>
      </w:r>
    </w:p>
    <w:p>
      <w:pPr>
        <w:keepNext w:val="0"/>
        <w:keepLines w:val="0"/>
        <w:pageBreakBefore w:val="0"/>
        <w:widowControl w:val="0"/>
        <w:kinsoku/>
        <w:wordWrap/>
        <w:overflowPunct w:val="0"/>
        <w:topLinePunct w:val="0"/>
        <w:autoSpaceDE/>
        <w:autoSpaceDN/>
        <w:bidi w:val="0"/>
        <w:adjustRightInd w:val="0"/>
        <w:snapToGrid w:val="0"/>
        <w:spacing w:line="540" w:lineRule="exact"/>
        <w:ind w:left="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firstLine="0" w:firstLineChars="0"/>
        <w:jc w:val="center"/>
        <w:textAlignment w:val="auto"/>
        <w:rPr>
          <w:rFonts w:hint="default" w:ascii="方正黑体_GBK" w:hAnsi="方正黑体_GBK" w:eastAsia="方正黑体_GBK" w:cs="方正黑体_GBK"/>
          <w:color w:val="auto"/>
          <w:sz w:val="32"/>
          <w:szCs w:val="32"/>
          <w:highlight w:val="none"/>
          <w:lang w:val="en-US" w:eastAsia="zh-CN"/>
        </w:rPr>
      </w:pPr>
      <w:r>
        <w:rPr>
          <w:rFonts w:hint="default" w:ascii="方正黑体_GBK" w:hAnsi="方正黑体_GBK" w:eastAsia="方正黑体_GBK" w:cs="方正黑体_GBK"/>
          <w:color w:val="auto"/>
          <w:sz w:val="32"/>
          <w:szCs w:val="32"/>
          <w:highlight w:val="none"/>
          <w:lang w:val="en-US" w:eastAsia="zh-CN"/>
        </w:rPr>
        <w:t xml:space="preserve"> 案件审核及补贴发放</w:t>
      </w:r>
    </w:p>
    <w:p>
      <w:pPr>
        <w:pStyle w:val="2"/>
        <w:keepNext w:val="0"/>
        <w:keepLines w:val="0"/>
        <w:pageBreakBefore w:val="0"/>
        <w:widowControl w:val="0"/>
        <w:numPr>
          <w:ilvl w:val="0"/>
          <w:numId w:val="0"/>
        </w:numPr>
        <w:kinsoku/>
        <w:autoSpaceDE/>
        <w:autoSpaceDN/>
        <w:bidi w:val="0"/>
        <w:spacing w:line="540" w:lineRule="exact"/>
        <w:ind w:leftChars="0"/>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lang w:eastAsia="zh-CN"/>
        </w:rPr>
        <w:t>第十</w:t>
      </w:r>
      <w:r>
        <w:rPr>
          <w:rFonts w:hint="eastAsia" w:ascii="方正楷体_GBK" w:hAnsi="方正楷体_GBK" w:eastAsia="方正楷体_GBK" w:cs="方正楷体_GBK"/>
          <w:color w:val="auto"/>
          <w:sz w:val="32"/>
          <w:szCs w:val="32"/>
          <w:highlight w:val="none"/>
          <w:lang w:val="en-US" w:eastAsia="zh-CN"/>
        </w:rPr>
        <w:t>一</w:t>
      </w:r>
      <w:r>
        <w:rPr>
          <w:rFonts w:hint="default" w:ascii="方正楷体_GBK" w:hAnsi="方正楷体_GBK" w:eastAsia="方正楷体_GBK" w:cs="方正楷体_GBK"/>
          <w:color w:val="auto"/>
          <w:sz w:val="32"/>
          <w:szCs w:val="32"/>
          <w:highlight w:val="none"/>
          <w:lang w:eastAsia="zh-CN"/>
        </w:rPr>
        <w:t>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pacing w:val="-6"/>
          <w:sz w:val="32"/>
          <w:szCs w:val="32"/>
          <w:highlight w:val="none"/>
          <w:lang w:eastAsia="zh-CN"/>
        </w:rPr>
        <w:t>人民</w:t>
      </w:r>
      <w:r>
        <w:rPr>
          <w:rFonts w:hint="default" w:ascii="Times New Roman" w:hAnsi="Times New Roman" w:eastAsia="方正仿宋_GBK" w:cs="Times New Roman"/>
          <w:color w:val="auto"/>
          <w:spacing w:val="-6"/>
          <w:sz w:val="32"/>
          <w:szCs w:val="32"/>
          <w:highlight w:val="none"/>
        </w:rPr>
        <w:t>调解</w:t>
      </w:r>
      <w:r>
        <w:rPr>
          <w:rFonts w:hint="default" w:ascii="Times New Roman" w:hAnsi="Times New Roman" w:eastAsia="方正仿宋_GBK" w:cs="Times New Roman"/>
          <w:color w:val="auto"/>
          <w:spacing w:val="-6"/>
          <w:sz w:val="32"/>
          <w:szCs w:val="32"/>
          <w:highlight w:val="none"/>
          <w:lang w:eastAsia="zh-CN"/>
        </w:rPr>
        <w:t>案件审核及补贴</w:t>
      </w:r>
      <w:r>
        <w:rPr>
          <w:rFonts w:hint="default" w:ascii="Times New Roman" w:hAnsi="Times New Roman" w:eastAsia="方正仿宋_GBK" w:cs="Times New Roman"/>
          <w:color w:val="auto"/>
          <w:spacing w:val="-6"/>
          <w:sz w:val="32"/>
          <w:szCs w:val="32"/>
          <w:highlight w:val="none"/>
        </w:rPr>
        <w:t>发放按照以下程序进行。</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（一）送审</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人民调解员应当在调解结案后及时将案件录入系统，经人民调解委员会主任审核后，镇（街）、村（社区）人民调解委员会</w:t>
      </w:r>
      <w:r>
        <w:rPr>
          <w:rFonts w:hint="default" w:ascii="Times New Roman" w:hAnsi="Times New Roman" w:eastAsia="方正仿宋_GBK" w:cs="Times New Roman"/>
          <w:color w:val="auto"/>
          <w:sz w:val="32"/>
          <w:szCs w:val="32"/>
          <w:highlight w:val="none"/>
          <w:lang w:eastAsia="zh-CN"/>
        </w:rPr>
        <w:t>向辖区司法所提请案件初审；行业性专业性人民调解委员会案件直接提交区司法局审核。</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40" w:firstLineChars="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SA"/>
        </w:rPr>
        <w:t>（二）</w:t>
      </w:r>
      <w:r>
        <w:rPr>
          <w:rFonts w:hint="default" w:ascii="Times New Roman" w:hAnsi="Times New Roman" w:eastAsia="方正仿宋_GBK" w:cs="Times New Roman"/>
          <w:color w:val="auto"/>
          <w:sz w:val="32"/>
          <w:szCs w:val="32"/>
          <w:highlight w:val="none"/>
          <w:lang w:eastAsia="zh-CN"/>
        </w:rPr>
        <w:t>初审。</w:t>
      </w:r>
      <w:r>
        <w:rPr>
          <w:rFonts w:hint="default" w:ascii="Times New Roman" w:hAnsi="Times New Roman" w:eastAsia="方正仿宋_GBK" w:cs="Times New Roman"/>
          <w:color w:val="auto"/>
          <w:sz w:val="32"/>
          <w:szCs w:val="32"/>
          <w:highlight w:val="none"/>
        </w:rPr>
        <w:t>司法所收到</w:t>
      </w:r>
      <w:r>
        <w:rPr>
          <w:rFonts w:hint="default" w:ascii="Times New Roman" w:hAnsi="Times New Roman" w:eastAsia="方正仿宋_GBK" w:cs="Times New Roman"/>
          <w:color w:val="auto"/>
          <w:sz w:val="32"/>
          <w:szCs w:val="32"/>
          <w:highlight w:val="none"/>
          <w:lang w:eastAsia="zh-CN"/>
        </w:rPr>
        <w:t>初审申请</w:t>
      </w:r>
      <w:r>
        <w:rPr>
          <w:rFonts w:hint="default" w:ascii="Times New Roman" w:hAnsi="Times New Roman" w:eastAsia="方正仿宋_GBK" w:cs="Times New Roman"/>
          <w:color w:val="auto"/>
          <w:sz w:val="32"/>
          <w:szCs w:val="32"/>
          <w:highlight w:val="none"/>
        </w:rPr>
        <w:t>后，</w:t>
      </w:r>
      <w:r>
        <w:rPr>
          <w:rFonts w:hint="default"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sz w:val="32"/>
          <w:szCs w:val="32"/>
          <w:highlight w:val="none"/>
        </w:rPr>
        <w:t>案件</w:t>
      </w:r>
      <w:r>
        <w:rPr>
          <w:rFonts w:hint="default" w:ascii="Times New Roman" w:hAnsi="Times New Roman" w:eastAsia="方正仿宋_GBK" w:cs="Times New Roman"/>
          <w:color w:val="auto"/>
          <w:sz w:val="32"/>
          <w:szCs w:val="32"/>
          <w:highlight w:val="none"/>
          <w:lang w:val="en-US" w:eastAsia="zh-CN"/>
        </w:rPr>
        <w:t>真实性、档案规范性进行审核</w:t>
      </w:r>
      <w:r>
        <w:rPr>
          <w:rFonts w:hint="default" w:ascii="Times New Roman" w:hAnsi="Times New Roman" w:eastAsia="方正仿宋_GBK" w:cs="Times New Roman"/>
          <w:color w:val="auto"/>
          <w:sz w:val="32"/>
          <w:szCs w:val="32"/>
          <w:highlight w:val="none"/>
          <w:lang w:eastAsia="zh-CN"/>
        </w:rPr>
        <w:t>。初审合格</w:t>
      </w:r>
      <w:r>
        <w:rPr>
          <w:rFonts w:hint="default" w:ascii="Times New Roman" w:hAnsi="Times New Roman" w:eastAsia="方正仿宋_GBK" w:cs="Times New Roman"/>
          <w:color w:val="auto"/>
          <w:sz w:val="32"/>
          <w:szCs w:val="32"/>
          <w:highlight w:val="none"/>
        </w:rPr>
        <w:t>后</w:t>
      </w:r>
      <w:r>
        <w:rPr>
          <w:rFonts w:hint="default" w:ascii="Times New Roman" w:hAnsi="Times New Roman" w:eastAsia="方正仿宋_GBK" w:cs="Times New Roman"/>
          <w:color w:val="auto"/>
          <w:sz w:val="32"/>
          <w:szCs w:val="32"/>
          <w:highlight w:val="none"/>
          <w:lang w:eastAsia="zh-CN"/>
        </w:rPr>
        <w:t>，司法所</w:t>
      </w:r>
      <w:r>
        <w:rPr>
          <w:rFonts w:hint="default" w:ascii="Times New Roman" w:hAnsi="Times New Roman" w:eastAsia="方正仿宋_GBK" w:cs="Times New Roman"/>
          <w:color w:val="auto"/>
          <w:sz w:val="32"/>
          <w:szCs w:val="32"/>
          <w:highlight w:val="none"/>
        </w:rPr>
        <w:t>按照分类补贴标准</w:t>
      </w:r>
      <w:r>
        <w:rPr>
          <w:rFonts w:hint="default" w:ascii="Times New Roman" w:hAnsi="Times New Roman" w:eastAsia="方正仿宋_GBK" w:cs="Times New Roman"/>
          <w:color w:val="auto"/>
          <w:sz w:val="32"/>
          <w:szCs w:val="32"/>
          <w:highlight w:val="none"/>
          <w:lang w:eastAsia="zh-CN"/>
        </w:rPr>
        <w:t>提出</w:t>
      </w:r>
      <w:r>
        <w:rPr>
          <w:rFonts w:hint="default" w:ascii="Times New Roman" w:hAnsi="Times New Roman" w:eastAsia="方正仿宋_GBK" w:cs="Times New Roman"/>
          <w:color w:val="auto"/>
          <w:sz w:val="32"/>
          <w:szCs w:val="32"/>
          <w:highlight w:val="none"/>
        </w:rPr>
        <w:t>调解</w:t>
      </w:r>
      <w:r>
        <w:rPr>
          <w:rFonts w:hint="default" w:ascii="Times New Roman" w:hAnsi="Times New Roman" w:eastAsia="方正仿宋_GBK" w:cs="Times New Roman"/>
          <w:color w:val="auto"/>
          <w:sz w:val="32"/>
          <w:szCs w:val="32"/>
          <w:highlight w:val="none"/>
          <w:lang w:eastAsia="zh-CN"/>
        </w:rPr>
        <w:t>案件</w:t>
      </w:r>
      <w:r>
        <w:rPr>
          <w:rFonts w:hint="default" w:ascii="Times New Roman" w:hAnsi="Times New Roman" w:eastAsia="方正仿宋_GBK" w:cs="Times New Roman"/>
          <w:color w:val="auto"/>
          <w:sz w:val="32"/>
          <w:szCs w:val="32"/>
          <w:highlight w:val="none"/>
        </w:rPr>
        <w:t>补贴</w:t>
      </w:r>
      <w:r>
        <w:rPr>
          <w:rFonts w:hint="default" w:ascii="Times New Roman" w:hAnsi="Times New Roman" w:eastAsia="方正仿宋_GBK" w:cs="Times New Roman"/>
          <w:color w:val="auto"/>
          <w:sz w:val="32"/>
          <w:szCs w:val="32"/>
          <w:highlight w:val="none"/>
          <w:lang w:eastAsia="zh-CN"/>
        </w:rPr>
        <w:t>建议</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并提交</w:t>
      </w:r>
      <w:r>
        <w:rPr>
          <w:rFonts w:hint="default" w:ascii="Times New Roman" w:hAnsi="Times New Roman" w:eastAsia="方正仿宋_GBK" w:cs="Times New Roman"/>
          <w:color w:val="auto"/>
          <w:sz w:val="32"/>
          <w:szCs w:val="32"/>
          <w:highlight w:val="none"/>
        </w:rPr>
        <w:t>区司法局复审</w:t>
      </w:r>
      <w:r>
        <w:rPr>
          <w:rFonts w:hint="default" w:ascii="Times New Roman" w:hAnsi="Times New Roman" w:eastAsia="方正仿宋_GBK" w:cs="Times New Roman"/>
          <w:color w:val="auto"/>
          <w:sz w:val="32"/>
          <w:szCs w:val="32"/>
          <w:highlight w:val="none"/>
          <w:lang w:eastAsia="zh-CN"/>
        </w:rPr>
        <w:t>；初审不合格的案件由</w:t>
      </w:r>
      <w:r>
        <w:rPr>
          <w:rFonts w:hint="default" w:ascii="Times New Roman" w:hAnsi="Times New Roman" w:eastAsia="方正仿宋_GBK" w:cs="Times New Roman"/>
          <w:color w:val="auto"/>
          <w:sz w:val="32"/>
          <w:szCs w:val="32"/>
          <w:highlight w:val="none"/>
        </w:rPr>
        <w:t>司法所</w:t>
      </w:r>
      <w:r>
        <w:rPr>
          <w:rFonts w:hint="default" w:ascii="Times New Roman" w:hAnsi="Times New Roman" w:eastAsia="方正仿宋_GBK" w:cs="Times New Roman"/>
          <w:color w:val="auto"/>
          <w:sz w:val="32"/>
          <w:szCs w:val="32"/>
          <w:highlight w:val="none"/>
          <w:lang w:eastAsia="zh-CN"/>
        </w:rPr>
        <w:t>直接退回。</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）复审。区司法局对调解案件</w:t>
      </w:r>
      <w:r>
        <w:rPr>
          <w:rFonts w:hint="default" w:ascii="Times New Roman" w:hAnsi="Times New Roman" w:eastAsia="方正仿宋_GBK" w:cs="Times New Roman"/>
          <w:color w:val="auto"/>
          <w:sz w:val="32"/>
          <w:szCs w:val="32"/>
          <w:highlight w:val="none"/>
          <w:lang w:eastAsia="zh-CN"/>
        </w:rPr>
        <w:t>进</w:t>
      </w:r>
      <w:r>
        <w:rPr>
          <w:rFonts w:hint="default" w:ascii="Times New Roman" w:hAnsi="Times New Roman" w:eastAsia="方正仿宋_GBK" w:cs="Times New Roman"/>
          <w:color w:val="auto"/>
          <w:sz w:val="32"/>
          <w:szCs w:val="32"/>
          <w:highlight w:val="none"/>
        </w:rPr>
        <w:t>行复审，确定</w:t>
      </w:r>
      <w:r>
        <w:rPr>
          <w:rFonts w:hint="default" w:ascii="Times New Roman" w:hAnsi="Times New Roman" w:eastAsia="方正仿宋_GBK" w:cs="Times New Roman"/>
          <w:color w:val="auto"/>
          <w:sz w:val="32"/>
          <w:szCs w:val="32"/>
          <w:highlight w:val="none"/>
          <w:lang w:eastAsia="zh-CN"/>
        </w:rPr>
        <w:t>案件</w:t>
      </w:r>
      <w:r>
        <w:rPr>
          <w:rFonts w:hint="default" w:ascii="Times New Roman" w:hAnsi="Times New Roman" w:eastAsia="方正仿宋_GBK" w:cs="Times New Roman"/>
          <w:color w:val="auto"/>
          <w:sz w:val="32"/>
          <w:szCs w:val="32"/>
          <w:highlight w:val="none"/>
        </w:rPr>
        <w:t>补贴金额。</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）公示。各司法所</w:t>
      </w:r>
      <w:r>
        <w:rPr>
          <w:rFonts w:hint="default" w:ascii="Times New Roman" w:hAnsi="Times New Roman" w:eastAsia="方正仿宋_GBK" w:cs="Times New Roman"/>
          <w:color w:val="auto"/>
          <w:sz w:val="32"/>
          <w:szCs w:val="32"/>
          <w:highlight w:val="none"/>
          <w:lang w:val="en-US" w:eastAsia="zh-CN"/>
        </w:rPr>
        <w:t>对镇（街）、村（社区）人民</w:t>
      </w:r>
      <w:r>
        <w:rPr>
          <w:rFonts w:hint="default" w:ascii="Times New Roman" w:hAnsi="Times New Roman" w:eastAsia="方正仿宋_GBK" w:cs="Times New Roman"/>
          <w:color w:val="auto"/>
          <w:sz w:val="32"/>
          <w:szCs w:val="32"/>
          <w:highlight w:val="none"/>
        </w:rPr>
        <w:t>调解</w:t>
      </w:r>
      <w:r>
        <w:rPr>
          <w:rFonts w:hint="default" w:ascii="Times New Roman" w:hAnsi="Times New Roman" w:eastAsia="方正仿宋_GBK" w:cs="Times New Roman"/>
          <w:color w:val="auto"/>
          <w:sz w:val="32"/>
          <w:szCs w:val="32"/>
          <w:highlight w:val="none"/>
          <w:lang w:val="en-US" w:eastAsia="zh-CN"/>
        </w:rPr>
        <w:t>委员会</w:t>
      </w:r>
      <w:r>
        <w:rPr>
          <w:rFonts w:hint="default" w:ascii="Times New Roman" w:hAnsi="Times New Roman" w:eastAsia="方正仿宋_GBK" w:cs="Times New Roman"/>
          <w:color w:val="auto"/>
          <w:sz w:val="32"/>
          <w:szCs w:val="32"/>
          <w:highlight w:val="none"/>
          <w:lang w:eastAsia="zh-CN"/>
        </w:rPr>
        <w:t>案件</w:t>
      </w:r>
      <w:r>
        <w:rPr>
          <w:rFonts w:hint="default" w:ascii="Times New Roman" w:hAnsi="Times New Roman" w:eastAsia="方正仿宋_GBK" w:cs="Times New Roman"/>
          <w:color w:val="auto"/>
          <w:sz w:val="32"/>
          <w:szCs w:val="32"/>
          <w:highlight w:val="none"/>
        </w:rPr>
        <w:t>补贴</w:t>
      </w:r>
      <w:r>
        <w:rPr>
          <w:rFonts w:hint="default" w:ascii="Times New Roman" w:hAnsi="Times New Roman" w:eastAsia="方正仿宋_GBK" w:cs="Times New Roman"/>
          <w:color w:val="auto"/>
          <w:sz w:val="32"/>
          <w:szCs w:val="32"/>
          <w:highlight w:val="none"/>
          <w:lang w:eastAsia="zh-CN"/>
        </w:rPr>
        <w:t>信息</w:t>
      </w:r>
      <w:r>
        <w:rPr>
          <w:rFonts w:hint="default" w:ascii="Times New Roman" w:hAnsi="Times New Roman" w:eastAsia="方正仿宋_GBK" w:cs="Times New Roman"/>
          <w:color w:val="auto"/>
          <w:sz w:val="32"/>
          <w:szCs w:val="32"/>
          <w:highlight w:val="none"/>
        </w:rPr>
        <w:t>在镇（街）进行公示，</w:t>
      </w:r>
      <w:r>
        <w:rPr>
          <w:rFonts w:hint="default" w:ascii="Times New Roman" w:hAnsi="Times New Roman" w:eastAsia="方正仿宋_GBK" w:cs="Times New Roman"/>
          <w:color w:val="auto"/>
          <w:sz w:val="32"/>
          <w:szCs w:val="32"/>
          <w:highlight w:val="none"/>
          <w:lang w:val="en-US" w:eastAsia="zh-CN"/>
        </w:rPr>
        <w:t>行业性专业性人民调解委员会在其办公场所进行公示，</w:t>
      </w:r>
      <w:r>
        <w:rPr>
          <w:rFonts w:hint="default" w:ascii="Times New Roman" w:hAnsi="Times New Roman" w:eastAsia="方正仿宋_GBK" w:cs="Times New Roman"/>
          <w:color w:val="auto"/>
          <w:sz w:val="32"/>
          <w:szCs w:val="32"/>
          <w:highlight w:val="none"/>
        </w:rPr>
        <w:t>接受群众监督，公示时间为7天。公示内容包括</w:t>
      </w:r>
      <w:r>
        <w:rPr>
          <w:rFonts w:hint="default" w:ascii="Times New Roman" w:hAnsi="Times New Roman" w:eastAsia="方正仿宋_GBK" w:cs="Times New Roman"/>
          <w:color w:val="auto"/>
          <w:sz w:val="32"/>
          <w:szCs w:val="32"/>
          <w:highlight w:val="none"/>
          <w:lang w:eastAsia="zh-CN"/>
        </w:rPr>
        <w:t>人民调解委员会名称</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调解案件总数、案件难易程度、调解员姓名、案件</w:t>
      </w:r>
      <w:r>
        <w:rPr>
          <w:rFonts w:hint="default" w:ascii="Times New Roman" w:hAnsi="Times New Roman" w:eastAsia="方正仿宋_GBK" w:cs="Times New Roman"/>
          <w:color w:val="auto"/>
          <w:sz w:val="32"/>
          <w:szCs w:val="32"/>
          <w:highlight w:val="none"/>
        </w:rPr>
        <w:t>补贴金额</w:t>
      </w:r>
      <w:r>
        <w:rPr>
          <w:rFonts w:hint="default" w:ascii="Times New Roman" w:hAnsi="Times New Roman" w:eastAsia="方正仿宋_GBK" w:cs="Times New Roman"/>
          <w:color w:val="auto"/>
          <w:sz w:val="32"/>
          <w:szCs w:val="32"/>
          <w:highlight w:val="none"/>
          <w:lang w:eastAsia="zh-CN"/>
        </w:rPr>
        <w:t>及举报投诉</w:t>
      </w:r>
      <w:r>
        <w:rPr>
          <w:rFonts w:hint="default" w:ascii="Times New Roman" w:hAnsi="Times New Roman" w:eastAsia="方正仿宋_GBK" w:cs="Times New Roman"/>
          <w:color w:val="auto"/>
          <w:sz w:val="32"/>
          <w:szCs w:val="32"/>
          <w:highlight w:val="none"/>
        </w:rPr>
        <w:t>电话等。</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rPr>
        <w:t>）发放。公示期满</w:t>
      </w:r>
      <w:r>
        <w:rPr>
          <w:rFonts w:hint="default" w:ascii="Times New Roman" w:hAnsi="Times New Roman" w:eastAsia="方正仿宋_GBK" w:cs="Times New Roman"/>
          <w:color w:val="auto"/>
          <w:sz w:val="32"/>
          <w:szCs w:val="32"/>
          <w:highlight w:val="none"/>
          <w:lang w:eastAsia="zh-CN"/>
        </w:rPr>
        <w:t>且</w:t>
      </w:r>
      <w:r>
        <w:rPr>
          <w:rFonts w:hint="default" w:ascii="Times New Roman" w:hAnsi="Times New Roman" w:eastAsia="方正仿宋_GBK" w:cs="Times New Roman"/>
          <w:color w:val="auto"/>
          <w:sz w:val="32"/>
          <w:szCs w:val="32"/>
          <w:highlight w:val="none"/>
        </w:rPr>
        <w:t>未收到举报投诉</w:t>
      </w:r>
      <w:r>
        <w:rPr>
          <w:rFonts w:hint="default" w:ascii="Times New Roman" w:hAnsi="Times New Roman" w:eastAsia="方正仿宋_GBK" w:cs="Times New Roman"/>
          <w:color w:val="auto"/>
          <w:sz w:val="32"/>
          <w:szCs w:val="32"/>
          <w:highlight w:val="none"/>
          <w:lang w:eastAsia="zh-CN"/>
        </w:rPr>
        <w:t>或举报投诉经查证不存在违规违纪情况的</w:t>
      </w:r>
      <w:r>
        <w:rPr>
          <w:rFonts w:hint="default" w:ascii="Times New Roman" w:hAnsi="Times New Roman" w:eastAsia="方正仿宋_GBK" w:cs="Times New Roman"/>
          <w:color w:val="auto"/>
          <w:sz w:val="32"/>
          <w:szCs w:val="32"/>
          <w:highlight w:val="none"/>
        </w:rPr>
        <w:t>，区司法局将人民调解</w:t>
      </w:r>
      <w:r>
        <w:rPr>
          <w:rFonts w:hint="default" w:ascii="Times New Roman" w:hAnsi="Times New Roman" w:eastAsia="方正仿宋_GBK" w:cs="Times New Roman"/>
          <w:color w:val="auto"/>
          <w:sz w:val="32"/>
          <w:szCs w:val="32"/>
          <w:highlight w:val="none"/>
          <w:lang w:eastAsia="zh-CN"/>
        </w:rPr>
        <w:t>案件</w:t>
      </w:r>
      <w:r>
        <w:rPr>
          <w:rFonts w:hint="default" w:ascii="Times New Roman" w:hAnsi="Times New Roman" w:eastAsia="方正仿宋_GBK" w:cs="Times New Roman"/>
          <w:color w:val="auto"/>
          <w:sz w:val="32"/>
          <w:szCs w:val="32"/>
          <w:highlight w:val="none"/>
        </w:rPr>
        <w:t>补贴通过</w:t>
      </w:r>
      <w:r>
        <w:rPr>
          <w:rFonts w:hint="default" w:ascii="Times New Roman" w:hAnsi="Times New Roman" w:eastAsia="方正仿宋_GBK" w:cs="Times New Roman"/>
          <w:color w:val="auto"/>
          <w:sz w:val="32"/>
          <w:szCs w:val="32"/>
          <w:highlight w:val="none"/>
          <w:lang w:eastAsia="zh-CN"/>
        </w:rPr>
        <w:t>银行转账方式</w:t>
      </w:r>
      <w:r>
        <w:rPr>
          <w:rFonts w:hint="eastAsia" w:ascii="Times New Roman" w:hAnsi="Times New Roman" w:eastAsia="方正仿宋_GBK" w:cs="Times New Roman"/>
          <w:color w:val="auto"/>
          <w:sz w:val="32"/>
          <w:szCs w:val="32"/>
          <w:highlight w:val="none"/>
          <w:lang w:eastAsia="zh-CN"/>
        </w:rPr>
        <w:t>按季度</w:t>
      </w:r>
      <w:r>
        <w:rPr>
          <w:rFonts w:hint="default" w:ascii="Times New Roman" w:hAnsi="Times New Roman" w:eastAsia="方正仿宋_GBK" w:cs="Times New Roman"/>
          <w:color w:val="auto"/>
          <w:sz w:val="32"/>
          <w:szCs w:val="32"/>
          <w:highlight w:val="none"/>
          <w:lang w:eastAsia="zh-CN"/>
        </w:rPr>
        <w:t>发放至人民调解员银行账户。</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val="en-US" w:eastAsia="zh-CN"/>
        </w:rPr>
        <w:t>十</w:t>
      </w:r>
      <w:r>
        <w:rPr>
          <w:rFonts w:hint="eastAsia" w:ascii="方正楷体_GBK" w:hAnsi="方正楷体_GBK" w:eastAsia="方正楷体_GBK" w:cs="方正楷体_GBK"/>
          <w:color w:val="auto"/>
          <w:sz w:val="32"/>
          <w:szCs w:val="32"/>
          <w:highlight w:val="none"/>
          <w:lang w:val="en-US" w:eastAsia="zh-CN"/>
        </w:rPr>
        <w:t>二</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有下列情形之一的，</w:t>
      </w:r>
      <w:r>
        <w:rPr>
          <w:rFonts w:hint="default" w:ascii="Times New Roman" w:hAnsi="Times New Roman" w:eastAsia="方正仿宋_GBK" w:cs="Times New Roman"/>
          <w:color w:val="auto"/>
          <w:sz w:val="32"/>
          <w:szCs w:val="32"/>
          <w:highlight w:val="none"/>
          <w:lang w:eastAsia="zh-CN"/>
        </w:rPr>
        <w:t>档案退回，</w:t>
      </w:r>
      <w:r>
        <w:rPr>
          <w:rFonts w:hint="default" w:ascii="Times New Roman" w:hAnsi="Times New Roman" w:eastAsia="方正仿宋_GBK" w:cs="Times New Roman"/>
          <w:color w:val="auto"/>
          <w:sz w:val="32"/>
          <w:szCs w:val="32"/>
          <w:highlight w:val="none"/>
        </w:rPr>
        <w:t>不予发放人民调解员补贴</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调解案件不属于人民调解委员会受理范围的；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《人民调解协议书》或《人民调解口头协议登记表》无承办人民调解委员会印章的；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）调解协议书中无当事人或只有一方</w:t>
      </w:r>
      <w:r>
        <w:rPr>
          <w:rFonts w:hint="eastAsia" w:ascii="Times New Roman" w:hAnsi="Times New Roman" w:eastAsia="方正仿宋_GBK" w:cs="Times New Roman"/>
          <w:color w:val="auto"/>
          <w:sz w:val="32"/>
          <w:szCs w:val="32"/>
          <w:highlight w:val="none"/>
          <w:lang w:eastAsia="zh-CN"/>
        </w:rPr>
        <w:t>当事人</w:t>
      </w:r>
      <w:r>
        <w:rPr>
          <w:rFonts w:hint="default" w:ascii="Times New Roman" w:hAnsi="Times New Roman" w:eastAsia="方正仿宋_GBK" w:cs="Times New Roman"/>
          <w:color w:val="auto"/>
          <w:sz w:val="32"/>
          <w:szCs w:val="32"/>
          <w:highlight w:val="none"/>
        </w:rPr>
        <w:t>亲笔签字、按手印的；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）被当事人或其他人投诉，经区司法局调查核实确实存在违规违纪情况的；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无正当理由，超过归档日期</w:t>
      </w:r>
      <w:r>
        <w:rPr>
          <w:rFonts w:hint="default" w:ascii="Times New Roman" w:hAnsi="Times New Roman" w:eastAsia="方正仿宋_GBK" w:cs="Times New Roman"/>
          <w:color w:val="auto"/>
          <w:sz w:val="32"/>
          <w:szCs w:val="32"/>
          <w:highlight w:val="none"/>
        </w:rPr>
        <w:t>未上报审核的人民调解案件，不再纳入补贴发放范围</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rPr>
        <w:t>其他违反《中华人民共和国人民调解法》等法律法规规定的。</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val="en-US" w:eastAsia="zh-CN"/>
        </w:rPr>
        <w:t>十</w:t>
      </w:r>
      <w:r>
        <w:rPr>
          <w:rFonts w:hint="eastAsia" w:ascii="方正楷体_GBK" w:hAnsi="方正楷体_GBK" w:eastAsia="方正楷体_GBK" w:cs="方正楷体_GBK"/>
          <w:color w:val="auto"/>
          <w:sz w:val="32"/>
          <w:szCs w:val="32"/>
          <w:highlight w:val="none"/>
          <w:lang w:val="en-US" w:eastAsia="zh-CN"/>
        </w:rPr>
        <w:t>三</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人民调解委员会或承办调解员对司法所、区司法局提出的案件档案整改意见</w:t>
      </w:r>
      <w:r>
        <w:rPr>
          <w:rFonts w:hint="default"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rPr>
        <w:t>调解</w:t>
      </w:r>
      <w:r>
        <w:rPr>
          <w:rFonts w:hint="default" w:ascii="Times New Roman" w:hAnsi="Times New Roman" w:eastAsia="方正仿宋_GBK" w:cs="Times New Roman"/>
          <w:color w:val="auto"/>
          <w:sz w:val="32"/>
          <w:szCs w:val="32"/>
          <w:highlight w:val="none"/>
          <w:lang w:eastAsia="zh-CN"/>
        </w:rPr>
        <w:t>案件分级</w:t>
      </w:r>
      <w:r>
        <w:rPr>
          <w:rFonts w:hint="default" w:ascii="Times New Roman" w:hAnsi="Times New Roman" w:eastAsia="方正仿宋_GBK" w:cs="Times New Roman"/>
          <w:color w:val="auto"/>
          <w:sz w:val="32"/>
          <w:szCs w:val="32"/>
          <w:highlight w:val="none"/>
        </w:rPr>
        <w:t>认定有异议的，有权向区司法局提出申诉。区司法局应当组织人员另行复审，并在10个工作日内给予答复。</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firstLine="0" w:firstLineChars="0"/>
        <w:jc w:val="center"/>
        <w:textAlignment w:val="auto"/>
        <w:rPr>
          <w:rFonts w:hint="default" w:ascii="方正黑体_GBK" w:hAnsi="方正黑体_GBK" w:eastAsia="方正黑体_GBK" w:cs="方正黑体_GBK"/>
          <w:color w:val="auto"/>
          <w:sz w:val="32"/>
          <w:szCs w:val="32"/>
          <w:highlight w:val="none"/>
          <w:lang w:val="en-US" w:eastAsia="zh-CN"/>
        </w:rPr>
      </w:pPr>
      <w:r>
        <w:rPr>
          <w:rFonts w:hint="default" w:ascii="方正黑体_GBK" w:hAnsi="方正黑体_GBK" w:eastAsia="方正黑体_GBK" w:cs="方正黑体_GBK"/>
          <w:color w:val="auto"/>
          <w:sz w:val="32"/>
          <w:szCs w:val="32"/>
          <w:highlight w:val="none"/>
          <w:lang w:val="en-US" w:eastAsia="zh-CN"/>
        </w:rPr>
        <w:t xml:space="preserve"> 监督管理</w:t>
      </w:r>
    </w:p>
    <w:p>
      <w:pPr>
        <w:pStyle w:val="2"/>
        <w:keepNext w:val="0"/>
        <w:keepLines w:val="0"/>
        <w:pageBreakBefore w:val="0"/>
        <w:widowControl w:val="0"/>
        <w:numPr>
          <w:ilvl w:val="0"/>
          <w:numId w:val="0"/>
        </w:numPr>
        <w:kinsoku/>
        <w:autoSpaceDE/>
        <w:autoSpaceDN/>
        <w:bidi w:val="0"/>
        <w:spacing w:line="540" w:lineRule="exact"/>
        <w:ind w:leftChars="0"/>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eastAsia="zh-CN"/>
        </w:rPr>
        <w:t>十</w:t>
      </w:r>
      <w:r>
        <w:rPr>
          <w:rFonts w:hint="eastAsia" w:ascii="方正楷体_GBK" w:hAnsi="方正楷体_GBK" w:eastAsia="方正楷体_GBK" w:cs="方正楷体_GBK"/>
          <w:color w:val="auto"/>
          <w:sz w:val="32"/>
          <w:szCs w:val="32"/>
          <w:highlight w:val="none"/>
          <w:lang w:val="en-US" w:eastAsia="zh-CN"/>
        </w:rPr>
        <w:t>四</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人民调解员虚报、多报调解案件，骗取、套取补贴等情况，</w:t>
      </w:r>
      <w:r>
        <w:rPr>
          <w:rFonts w:hint="default" w:ascii="Times New Roman" w:hAnsi="Times New Roman" w:eastAsia="方正仿宋_GBK" w:cs="Times New Roman"/>
          <w:color w:val="auto"/>
          <w:sz w:val="32"/>
          <w:szCs w:val="32"/>
          <w:highlight w:val="none"/>
          <w:lang w:eastAsia="zh-CN"/>
        </w:rPr>
        <w:t>区司法局依法</w:t>
      </w:r>
      <w:r>
        <w:rPr>
          <w:rFonts w:hint="default" w:ascii="Times New Roman" w:hAnsi="Times New Roman" w:eastAsia="方正仿宋_GBK" w:cs="Times New Roman"/>
          <w:color w:val="auto"/>
          <w:sz w:val="32"/>
          <w:szCs w:val="32"/>
          <w:highlight w:val="none"/>
        </w:rPr>
        <w:t>取消该案</w:t>
      </w:r>
      <w:r>
        <w:rPr>
          <w:rFonts w:hint="default" w:ascii="Times New Roman" w:hAnsi="Times New Roman" w:eastAsia="方正仿宋_GBK" w:cs="Times New Roman"/>
          <w:color w:val="auto"/>
          <w:sz w:val="32"/>
          <w:szCs w:val="32"/>
          <w:highlight w:val="none"/>
          <w:lang w:eastAsia="zh-CN"/>
        </w:rPr>
        <w:t>件</w:t>
      </w:r>
      <w:r>
        <w:rPr>
          <w:rFonts w:hint="default" w:ascii="Times New Roman" w:hAnsi="Times New Roman" w:eastAsia="方正仿宋_GBK" w:cs="Times New Roman"/>
          <w:color w:val="auto"/>
          <w:sz w:val="32"/>
          <w:szCs w:val="32"/>
          <w:highlight w:val="none"/>
        </w:rPr>
        <w:t>补贴，已经领取的予以追回，由推选或者聘任单位</w:t>
      </w:r>
      <w:r>
        <w:rPr>
          <w:rFonts w:hint="default" w:ascii="Times New Roman" w:hAnsi="Times New Roman" w:eastAsia="方正仿宋_GBK" w:cs="Times New Roman"/>
          <w:color w:val="auto"/>
          <w:sz w:val="32"/>
          <w:szCs w:val="32"/>
          <w:highlight w:val="none"/>
          <w:lang w:eastAsia="zh-CN"/>
        </w:rPr>
        <w:t>对该人民调解员</w:t>
      </w:r>
      <w:r>
        <w:rPr>
          <w:rFonts w:hint="default" w:ascii="Times New Roman" w:hAnsi="Times New Roman" w:eastAsia="方正仿宋_GBK" w:cs="Times New Roman"/>
          <w:color w:val="auto"/>
          <w:sz w:val="32"/>
          <w:szCs w:val="32"/>
          <w:highlight w:val="none"/>
        </w:rPr>
        <w:t>予以解聘，情节严重的</w:t>
      </w:r>
      <w:r>
        <w:rPr>
          <w:rFonts w:hint="default" w:ascii="Times New Roman" w:hAnsi="Times New Roman" w:eastAsia="方正仿宋_GBK" w:cs="Times New Roman"/>
          <w:color w:val="auto"/>
          <w:sz w:val="32"/>
          <w:szCs w:val="32"/>
          <w:highlight w:val="none"/>
          <w:lang w:val="en-US" w:eastAsia="zh-CN"/>
        </w:rPr>
        <w:t>依法依规</w:t>
      </w:r>
      <w:r>
        <w:rPr>
          <w:rFonts w:hint="default" w:ascii="Times New Roman" w:hAnsi="Times New Roman" w:eastAsia="方正仿宋_GBK" w:cs="Times New Roman"/>
          <w:color w:val="auto"/>
          <w:sz w:val="32"/>
          <w:szCs w:val="32"/>
          <w:highlight w:val="none"/>
        </w:rPr>
        <w:t>追究其责任。</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u w:val="single"/>
          <w:lang w:val="en-US" w:eastAsia="zh-CN"/>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eastAsia="zh-CN"/>
        </w:rPr>
        <w:t>十</w:t>
      </w:r>
      <w:r>
        <w:rPr>
          <w:rFonts w:hint="eastAsia" w:ascii="方正楷体_GBK" w:hAnsi="方正楷体_GBK" w:eastAsia="方正楷体_GBK" w:cs="方正楷体_GBK"/>
          <w:color w:val="auto"/>
          <w:sz w:val="32"/>
          <w:szCs w:val="32"/>
          <w:highlight w:val="none"/>
          <w:lang w:val="en-US" w:eastAsia="zh-CN"/>
        </w:rPr>
        <w:t>五</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u w:val="none"/>
        </w:rPr>
        <w:t xml:space="preserve">  各</w:t>
      </w:r>
      <w:r>
        <w:rPr>
          <w:rFonts w:hint="default" w:ascii="Times New Roman" w:hAnsi="Times New Roman" w:eastAsia="方正仿宋_GBK" w:cs="Times New Roman"/>
          <w:color w:val="auto"/>
          <w:sz w:val="32"/>
          <w:szCs w:val="32"/>
          <w:highlight w:val="none"/>
          <w:u w:val="none"/>
          <w:lang w:val="en-US" w:eastAsia="zh-CN"/>
        </w:rPr>
        <w:t>司法所</w:t>
      </w:r>
      <w:r>
        <w:rPr>
          <w:rFonts w:hint="default" w:ascii="Times New Roman" w:hAnsi="Times New Roman" w:eastAsia="方正仿宋_GBK" w:cs="Times New Roman"/>
          <w:color w:val="auto"/>
          <w:sz w:val="32"/>
          <w:szCs w:val="32"/>
          <w:highlight w:val="none"/>
          <w:u w:val="none"/>
        </w:rPr>
        <w:t>应通过走访、电话回访等方式对辖区</w:t>
      </w:r>
      <w:r>
        <w:rPr>
          <w:rFonts w:hint="default" w:ascii="Times New Roman" w:hAnsi="Times New Roman" w:eastAsia="方正仿宋_GBK" w:cs="Times New Roman"/>
          <w:color w:val="auto"/>
          <w:sz w:val="32"/>
          <w:szCs w:val="32"/>
          <w:highlight w:val="none"/>
          <w:u w:val="none"/>
          <w:lang w:val="en-US" w:eastAsia="zh-CN"/>
        </w:rPr>
        <w:t>重大、疑难案件</w:t>
      </w:r>
      <w:r>
        <w:rPr>
          <w:rFonts w:hint="default" w:ascii="Times New Roman" w:hAnsi="Times New Roman" w:eastAsia="方正仿宋_GBK" w:cs="Times New Roman"/>
          <w:color w:val="auto"/>
          <w:sz w:val="32"/>
          <w:szCs w:val="32"/>
          <w:highlight w:val="none"/>
          <w:u w:val="none"/>
        </w:rPr>
        <w:t>进行回访，</w:t>
      </w:r>
      <w:r>
        <w:rPr>
          <w:rFonts w:hint="default" w:ascii="Times New Roman" w:hAnsi="Times New Roman" w:eastAsia="方正仿宋_GBK" w:cs="Times New Roman"/>
          <w:color w:val="auto"/>
          <w:sz w:val="32"/>
          <w:szCs w:val="32"/>
          <w:highlight w:val="none"/>
          <w:u w:val="none"/>
          <w:lang w:val="en-US" w:eastAsia="zh-CN"/>
        </w:rPr>
        <w:t>对其他调解案件按调解案件总数的10%进行回访，</w:t>
      </w:r>
      <w:r>
        <w:rPr>
          <w:rFonts w:hint="default" w:ascii="Times New Roman" w:hAnsi="Times New Roman" w:eastAsia="方正仿宋_GBK" w:cs="Times New Roman"/>
          <w:color w:val="auto"/>
          <w:sz w:val="32"/>
          <w:szCs w:val="32"/>
          <w:highlight w:val="none"/>
          <w:u w:val="none"/>
        </w:rPr>
        <w:t>并制作《人民调解案件回访表》</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每月</w:t>
      </w:r>
      <w:r>
        <w:rPr>
          <w:rFonts w:hint="default" w:ascii="Times New Roman" w:hAnsi="Times New Roman" w:eastAsia="方正仿宋_GBK" w:cs="Times New Roman"/>
          <w:color w:val="auto"/>
          <w:sz w:val="32"/>
          <w:szCs w:val="32"/>
          <w:highlight w:val="none"/>
          <w:u w:val="none"/>
          <w:lang w:val="en-US" w:eastAsia="zh-CN"/>
        </w:rPr>
        <w:t>10日前</w:t>
      </w:r>
      <w:r>
        <w:rPr>
          <w:rFonts w:hint="default" w:ascii="Times New Roman" w:hAnsi="Times New Roman" w:eastAsia="方正仿宋_GBK" w:cs="Times New Roman"/>
          <w:color w:val="auto"/>
          <w:sz w:val="32"/>
          <w:szCs w:val="32"/>
          <w:highlight w:val="none"/>
          <w:u w:val="none"/>
          <w:lang w:eastAsia="zh-CN"/>
        </w:rPr>
        <w:t>报区司法局</w:t>
      </w:r>
      <w:r>
        <w:rPr>
          <w:rFonts w:hint="default" w:ascii="Times New Roman" w:hAnsi="Times New Roman" w:eastAsia="方正仿宋_GBK" w:cs="Times New Roman"/>
          <w:color w:val="auto"/>
          <w:sz w:val="32"/>
          <w:szCs w:val="32"/>
          <w:highlight w:val="none"/>
          <w:u w:val="none"/>
        </w:rPr>
        <w:t>。发现不符</w:t>
      </w:r>
      <w:r>
        <w:rPr>
          <w:rFonts w:hint="default" w:ascii="Times New Roman" w:hAnsi="Times New Roman" w:eastAsia="方正仿宋_GBK" w:cs="Times New Roman"/>
          <w:color w:val="auto"/>
          <w:sz w:val="32"/>
          <w:szCs w:val="32"/>
          <w:highlight w:val="none"/>
          <w:u w:val="none"/>
          <w:lang w:eastAsia="zh-CN"/>
        </w:rPr>
        <w:t>合</w:t>
      </w:r>
      <w:r>
        <w:rPr>
          <w:rFonts w:hint="default" w:ascii="Times New Roman" w:hAnsi="Times New Roman" w:eastAsia="方正仿宋_GBK" w:cs="Times New Roman"/>
          <w:color w:val="auto"/>
          <w:sz w:val="32"/>
          <w:szCs w:val="32"/>
          <w:highlight w:val="none"/>
          <w:u w:val="none"/>
        </w:rPr>
        <w:t>要求的，责令对该案件进行纠</w:t>
      </w:r>
      <w:r>
        <w:rPr>
          <w:rFonts w:hint="default" w:ascii="Times New Roman" w:hAnsi="Times New Roman" w:eastAsia="方正仿宋_GBK" w:cs="Times New Roman"/>
          <w:color w:val="auto"/>
          <w:spacing w:val="-6"/>
          <w:sz w:val="32"/>
          <w:szCs w:val="32"/>
          <w:highlight w:val="none"/>
          <w:u w:val="none"/>
        </w:rPr>
        <w:t>正；弄虚作假的，则对该案件不予认定</w:t>
      </w:r>
      <w:r>
        <w:rPr>
          <w:rFonts w:hint="default" w:ascii="Times New Roman" w:hAnsi="Times New Roman" w:eastAsia="方正仿宋_GBK" w:cs="Times New Roman"/>
          <w:color w:val="auto"/>
          <w:spacing w:val="-6"/>
          <w:sz w:val="32"/>
          <w:szCs w:val="32"/>
          <w:highlight w:val="none"/>
          <w:u w:val="none"/>
          <w:lang w:eastAsia="zh-CN"/>
        </w:rPr>
        <w:t>，</w:t>
      </w:r>
      <w:r>
        <w:rPr>
          <w:rFonts w:hint="default" w:ascii="Times New Roman" w:hAnsi="Times New Roman" w:eastAsia="方正仿宋_GBK" w:cs="Times New Roman"/>
          <w:color w:val="auto"/>
          <w:spacing w:val="-6"/>
          <w:sz w:val="32"/>
          <w:szCs w:val="32"/>
          <w:highlight w:val="none"/>
          <w:u w:val="none"/>
          <w:lang w:val="en-US" w:eastAsia="zh-CN"/>
        </w:rPr>
        <w:t>并按照相关要求严格处理。</w:t>
      </w: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eastAsia="zh-CN"/>
        </w:rPr>
        <w:t>十</w:t>
      </w:r>
      <w:r>
        <w:rPr>
          <w:rFonts w:hint="eastAsia" w:ascii="方正楷体_GBK" w:hAnsi="方正楷体_GBK" w:eastAsia="方正楷体_GBK" w:cs="方正楷体_GBK"/>
          <w:color w:val="auto"/>
          <w:sz w:val="32"/>
          <w:szCs w:val="32"/>
          <w:highlight w:val="none"/>
          <w:lang w:val="en-US" w:eastAsia="zh-CN"/>
        </w:rPr>
        <w:t>六</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人民调解员登记</w:t>
      </w:r>
      <w:r>
        <w:rPr>
          <w:rFonts w:hint="eastAsia" w:ascii="Times New Roman" w:hAnsi="Times New Roman" w:eastAsia="方正仿宋_GBK" w:cs="Times New Roman"/>
          <w:color w:val="auto"/>
          <w:sz w:val="32"/>
          <w:szCs w:val="32"/>
          <w:highlight w:val="none"/>
          <w:lang w:eastAsia="zh-CN"/>
        </w:rPr>
        <w:t>案件</w:t>
      </w:r>
      <w:r>
        <w:rPr>
          <w:rFonts w:hint="default" w:ascii="Times New Roman" w:hAnsi="Times New Roman" w:eastAsia="方正仿宋_GBK" w:cs="Times New Roman"/>
          <w:color w:val="auto"/>
          <w:sz w:val="32"/>
          <w:szCs w:val="32"/>
          <w:highlight w:val="none"/>
        </w:rPr>
        <w:t>不及时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案件档案制作不规范的，由人民调解委员会</w:t>
      </w:r>
      <w:r>
        <w:rPr>
          <w:rFonts w:hint="default" w:ascii="Times New Roman" w:hAnsi="Times New Roman" w:eastAsia="方正仿宋_GBK" w:cs="Times New Roman"/>
          <w:color w:val="auto"/>
          <w:sz w:val="32"/>
          <w:szCs w:val="32"/>
          <w:highlight w:val="none"/>
          <w:lang w:eastAsia="zh-CN"/>
        </w:rPr>
        <w:t>履行审核监督职责</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jc w:val="both"/>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firstLine="0" w:firstLineChars="0"/>
        <w:jc w:val="center"/>
        <w:textAlignment w:val="auto"/>
        <w:rPr>
          <w:rFonts w:hint="default" w:ascii="方正黑体_GBK" w:hAnsi="方正黑体_GBK" w:eastAsia="方正黑体_GBK" w:cs="方正黑体_GBK"/>
          <w:color w:val="auto"/>
          <w:sz w:val="32"/>
          <w:szCs w:val="32"/>
          <w:highlight w:val="none"/>
        </w:rPr>
      </w:pPr>
      <w:r>
        <w:rPr>
          <w:rFonts w:hint="default" w:ascii="方正黑体_GBK" w:hAnsi="方正黑体_GBK" w:eastAsia="方正黑体_GBK" w:cs="方正黑体_GBK"/>
          <w:color w:val="auto"/>
          <w:sz w:val="32"/>
          <w:szCs w:val="32"/>
          <w:highlight w:val="none"/>
          <w:lang w:val="en-US" w:eastAsia="zh-CN"/>
        </w:rPr>
        <w:t xml:space="preserve"> </w:t>
      </w:r>
      <w:r>
        <w:rPr>
          <w:rFonts w:hint="default" w:ascii="方正黑体_GBK" w:hAnsi="方正黑体_GBK" w:eastAsia="方正黑体_GBK" w:cs="方正黑体_GBK"/>
          <w:color w:val="auto"/>
          <w:sz w:val="32"/>
          <w:szCs w:val="32"/>
          <w:highlight w:val="none"/>
        </w:rPr>
        <w:t>附则</w:t>
      </w:r>
    </w:p>
    <w:p>
      <w:pPr>
        <w:pStyle w:val="2"/>
        <w:keepNext w:val="0"/>
        <w:keepLines w:val="0"/>
        <w:pageBreakBefore w:val="0"/>
        <w:widowControl w:val="0"/>
        <w:numPr>
          <w:ilvl w:val="0"/>
          <w:numId w:val="0"/>
        </w:numPr>
        <w:kinsoku/>
        <w:autoSpaceDE/>
        <w:autoSpaceDN/>
        <w:bidi w:val="0"/>
        <w:spacing w:line="540" w:lineRule="exact"/>
        <w:ind w:leftChars="0"/>
        <w:textAlignment w:val="auto"/>
        <w:rPr>
          <w:rFonts w:hint="default"/>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rPr>
        <w:t>第</w:t>
      </w:r>
      <w:r>
        <w:rPr>
          <w:rFonts w:hint="default" w:ascii="方正楷体_GBK" w:hAnsi="方正楷体_GBK" w:eastAsia="方正楷体_GBK" w:cs="方正楷体_GBK"/>
          <w:color w:val="auto"/>
          <w:sz w:val="32"/>
          <w:szCs w:val="32"/>
          <w:highlight w:val="none"/>
          <w:lang w:eastAsia="zh-CN"/>
        </w:rPr>
        <w:t>十</w:t>
      </w:r>
      <w:r>
        <w:rPr>
          <w:rFonts w:hint="eastAsia" w:ascii="方正楷体_GBK" w:hAnsi="方正楷体_GBK" w:eastAsia="方正楷体_GBK" w:cs="方正楷体_GBK"/>
          <w:color w:val="auto"/>
          <w:sz w:val="32"/>
          <w:szCs w:val="32"/>
          <w:highlight w:val="none"/>
          <w:lang w:val="en-US" w:eastAsia="zh-CN"/>
        </w:rPr>
        <w:t>七</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本办法由重庆市潼南区司法局负责解释。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Arial Unicode MS" w:cs="Times New Roman"/>
          <w:color w:val="000000"/>
          <w:sz w:val="32"/>
          <w:szCs w:val="32"/>
          <w:lang w:val="en-US" w:eastAsia="zh-CN"/>
        </w:rPr>
      </w:pPr>
      <w:r>
        <w:rPr>
          <w:rFonts w:hint="default" w:ascii="方正楷体_GBK" w:hAnsi="方正楷体_GBK" w:eastAsia="方正楷体_GBK" w:cs="方正楷体_GBK"/>
          <w:color w:val="auto"/>
          <w:sz w:val="32"/>
          <w:szCs w:val="32"/>
          <w:highlight w:val="none"/>
        </w:rPr>
        <w:t>第</w:t>
      </w:r>
      <w:r>
        <w:rPr>
          <w:rFonts w:hint="eastAsia" w:ascii="方正楷体_GBK" w:hAnsi="方正楷体_GBK" w:eastAsia="方正楷体_GBK" w:cs="方正楷体_GBK"/>
          <w:color w:val="auto"/>
          <w:sz w:val="32"/>
          <w:szCs w:val="32"/>
          <w:highlight w:val="none"/>
          <w:lang w:eastAsia="zh-CN"/>
        </w:rPr>
        <w:t>十八</w:t>
      </w:r>
      <w:r>
        <w:rPr>
          <w:rFonts w:hint="default" w:ascii="方正楷体_GBK" w:hAnsi="方正楷体_GBK" w:eastAsia="方正楷体_GBK" w:cs="方正楷体_GBK"/>
          <w:color w:val="auto"/>
          <w:sz w:val="32"/>
          <w:szCs w:val="32"/>
          <w:highlight w:val="none"/>
        </w:rPr>
        <w:t>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本办法自</w:t>
      </w:r>
      <w:r>
        <w:rPr>
          <w:rFonts w:hint="default" w:ascii="Times New Roman" w:hAnsi="Times New Roman" w:eastAsia="方正仿宋_GBK" w:cs="Times New Roman"/>
          <w:color w:val="auto"/>
          <w:sz w:val="32"/>
          <w:szCs w:val="32"/>
          <w:highlight w:val="none"/>
          <w:lang w:val="en-US" w:eastAsia="zh-CN"/>
        </w:rPr>
        <w:t>公布</w:t>
      </w:r>
      <w:r>
        <w:rPr>
          <w:rFonts w:hint="default" w:ascii="Times New Roman" w:hAnsi="Times New Roman" w:eastAsia="方正仿宋_GBK" w:cs="Times New Roman"/>
          <w:color w:val="auto"/>
          <w:sz w:val="32"/>
          <w:szCs w:val="32"/>
          <w:highlight w:val="none"/>
        </w:rPr>
        <w:t>之日起施行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《重庆市潼南区司法局</w:t>
      </w:r>
      <w:r>
        <w:rPr>
          <w:rFonts w:hint="default" w:ascii="Times New Roman" w:hAnsi="Times New Roman" w:eastAsia="方正仿宋_GBK" w:cs="Times New Roman"/>
          <w:color w:val="auto"/>
          <w:sz w:val="32"/>
          <w:szCs w:val="32"/>
          <w:highlight w:val="none"/>
        </w:rPr>
        <w:t>关于印发</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重庆市潼南区人民调解档案和补贴发放管理办法</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的通知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潼司发〔20</w:t>
      </w:r>
      <w:r>
        <w:rPr>
          <w:rFonts w:hint="default" w:ascii="Times New Roman" w:hAnsi="Times New Roman" w:eastAsia="方正仿宋_GBK" w:cs="Times New Roman"/>
          <w:color w:val="auto"/>
          <w:sz w:val="32"/>
          <w:szCs w:val="32"/>
          <w:highlight w:val="none"/>
          <w:lang w:val="en-US" w:eastAsia="zh-CN"/>
        </w:rPr>
        <w:t>21</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color w:val="auto"/>
          <w:sz w:val="32"/>
          <w:szCs w:val="32"/>
          <w:highlight w:val="none"/>
          <w:lang w:eastAsia="zh-CN"/>
        </w:rPr>
        <w:t>）同时废止</w:t>
      </w:r>
      <w:r>
        <w:rPr>
          <w:rFonts w:hint="eastAsia" w:ascii="Times New Roman" w:hAnsi="Times New Roman" w:eastAsia="方正仿宋_GBK" w:cs="Times New Roman"/>
          <w:color w:val="auto"/>
          <w:sz w:val="32"/>
          <w:szCs w:val="32"/>
          <w:highlight w:val="none"/>
          <w:lang w:eastAsia="zh-CN"/>
        </w:rPr>
        <w:t>。</w:t>
      </w:r>
    </w:p>
    <w:p>
      <w:pPr>
        <w:pStyle w:val="2"/>
        <w:keepNext w:val="0"/>
        <w:keepLines w:val="0"/>
        <w:pageBreakBefore w:val="0"/>
        <w:widowControl w:val="0"/>
        <w:kinsoku/>
        <w:autoSpaceDE/>
        <w:autoSpaceDN/>
        <w:bidi w:val="0"/>
        <w:spacing w:line="540" w:lineRule="exact"/>
        <w:ind w:firstLine="640" w:firstLineChars="200"/>
        <w:textAlignment w:val="auto"/>
        <w:rPr>
          <w:rFonts w:hint="default"/>
          <w:lang w:val="en-US" w:eastAsia="zh-CN"/>
        </w:rPr>
        <w:sectPr>
          <w:headerReference r:id="rId3" w:type="default"/>
          <w:footerReference r:id="rId4" w:type="default"/>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sectPr>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rPr>
          <w:rFonts w:hint="default"/>
          <w:lang w:val="en-US" w:eastAsia="zh-CN"/>
        </w:rPr>
      </w:pPr>
    </w:p>
    <w:p>
      <w:pPr>
        <w:pStyle w:val="3"/>
        <w:rPr>
          <w:rFonts w:hint="default"/>
          <w:lang w:val="en-US" w:eastAsia="zh-CN"/>
        </w:rPr>
        <w:sectPr>
          <w:footerReference r:id="rId5" w:type="default"/>
          <w:type w:val="continuous"/>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黑体"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人民调解案件回访表</w:t>
      </w:r>
    </w:p>
    <w:p>
      <w:pPr>
        <w:keepNext w:val="0"/>
        <w:keepLines w:val="0"/>
        <w:pageBreakBefore w:val="0"/>
        <w:widowControl w:val="0"/>
        <w:kinsoku/>
        <w:wordWrap/>
        <w:overflowPunct/>
        <w:topLinePunct w:val="0"/>
        <w:autoSpaceDE/>
        <w:autoSpaceDN/>
        <w:bidi w:val="0"/>
        <w:adjustRightInd w:val="0"/>
        <w:snapToGrid w:val="0"/>
        <w:spacing w:before="227" w:beforeLines="50" w:after="227" w:afterLines="50"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回访单位：</w:t>
      </w:r>
    </w:p>
    <w:tbl>
      <w:tblPr>
        <w:tblStyle w:val="13"/>
        <w:tblW w:w="14242"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579"/>
        <w:gridCol w:w="1281"/>
        <w:gridCol w:w="1348"/>
        <w:gridCol w:w="2191"/>
        <w:gridCol w:w="1551"/>
        <w:gridCol w:w="1331"/>
        <w:gridCol w:w="1298"/>
        <w:gridCol w:w="75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序号</w:t>
            </w:r>
          </w:p>
        </w:tc>
        <w:tc>
          <w:tcPr>
            <w:tcW w:w="257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案号</w:t>
            </w:r>
          </w:p>
        </w:tc>
        <w:tc>
          <w:tcPr>
            <w:tcW w:w="128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案件等级</w:t>
            </w: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当事人</w:t>
            </w:r>
          </w:p>
        </w:tc>
        <w:tc>
          <w:tcPr>
            <w:tcW w:w="21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当事人联系方式</w:t>
            </w:r>
          </w:p>
        </w:tc>
        <w:tc>
          <w:tcPr>
            <w:tcW w:w="15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案件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kern w:val="2"/>
                <w:sz w:val="24"/>
                <w:szCs w:val="24"/>
                <w:vertAlign w:val="baseline"/>
                <w:lang w:val="en-US" w:eastAsia="zh-CN" w:bidi="ar-SA"/>
              </w:rPr>
            </w:pPr>
            <w:r>
              <w:rPr>
                <w:rFonts w:hint="eastAsia" w:ascii="方正黑体_GBK" w:hAnsi="方正黑体_GBK" w:eastAsia="方正黑体_GBK" w:cs="方正黑体_GBK"/>
                <w:color w:val="auto"/>
                <w:sz w:val="24"/>
                <w:szCs w:val="24"/>
                <w:vertAlign w:val="baseline"/>
                <w:lang w:eastAsia="zh-CN"/>
              </w:rPr>
              <w:t>是否真实</w:t>
            </w:r>
          </w:p>
        </w:tc>
        <w:tc>
          <w:tcPr>
            <w:tcW w:w="13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调解员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kern w:val="2"/>
                <w:sz w:val="24"/>
                <w:szCs w:val="24"/>
                <w:vertAlign w:val="baseline"/>
                <w:lang w:val="en-US" w:eastAsia="zh-CN" w:bidi="ar-SA"/>
              </w:rPr>
            </w:pPr>
            <w:r>
              <w:rPr>
                <w:rFonts w:hint="eastAsia" w:ascii="方正黑体_GBK" w:hAnsi="方正黑体_GBK" w:eastAsia="方正黑体_GBK" w:cs="方正黑体_GBK"/>
                <w:color w:val="auto"/>
                <w:sz w:val="24"/>
                <w:szCs w:val="24"/>
                <w:vertAlign w:val="baseline"/>
                <w:lang w:eastAsia="zh-CN"/>
              </w:rPr>
              <w:t>是否收费</w:t>
            </w:r>
          </w:p>
        </w:tc>
        <w:tc>
          <w:tcPr>
            <w:tcW w:w="1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调解员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kern w:val="2"/>
                <w:sz w:val="24"/>
                <w:szCs w:val="24"/>
                <w:vertAlign w:val="baseline"/>
                <w:lang w:val="en-US" w:eastAsia="zh-CN" w:bidi="ar-SA"/>
              </w:rPr>
            </w:pPr>
            <w:r>
              <w:rPr>
                <w:rFonts w:hint="eastAsia" w:ascii="方正黑体_GBK" w:hAnsi="方正黑体_GBK" w:eastAsia="方正黑体_GBK" w:cs="方正黑体_GBK"/>
                <w:color w:val="auto"/>
                <w:sz w:val="24"/>
                <w:szCs w:val="24"/>
                <w:vertAlign w:val="baseline"/>
                <w:lang w:eastAsia="zh-CN"/>
              </w:rPr>
              <w:t>是否中立</w:t>
            </w: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kern w:val="2"/>
                <w:sz w:val="24"/>
                <w:szCs w:val="24"/>
                <w:vertAlign w:val="baseline"/>
                <w:lang w:val="en-US" w:eastAsia="zh-CN" w:bidi="ar-SA"/>
              </w:rPr>
            </w:pPr>
            <w:r>
              <w:rPr>
                <w:rFonts w:hint="eastAsia" w:ascii="方正黑体_GBK" w:hAnsi="方正黑体_GBK" w:eastAsia="方正黑体_GBK" w:cs="方正黑体_GBK"/>
                <w:color w:val="auto"/>
                <w:kern w:val="2"/>
                <w:sz w:val="24"/>
                <w:szCs w:val="24"/>
                <w:vertAlign w:val="baseline"/>
                <w:lang w:val="en-US" w:eastAsia="zh-CN" w:bidi="ar-SA"/>
              </w:rPr>
              <w:t>回访人</w:t>
            </w:r>
          </w:p>
        </w:tc>
        <w:tc>
          <w:tcPr>
            <w:tcW w:w="12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回访日期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57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8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lang w:eastAsia="zh-CN"/>
              </w:rPr>
            </w:pPr>
          </w:p>
        </w:tc>
        <w:tc>
          <w:tcPr>
            <w:tcW w:w="21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5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57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8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1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5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57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8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1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5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57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8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1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5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57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8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21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5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3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c>
          <w:tcPr>
            <w:tcW w:w="12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vertAlign w:val="baseline"/>
              </w:rPr>
            </w:pPr>
          </w:p>
        </w:tc>
      </w:tr>
    </w:tbl>
    <w:p>
      <w:pPr>
        <w:pageBreakBefore w:val="0"/>
        <w:widowControl w:val="0"/>
        <w:kinsoku/>
        <w:wordWrap/>
        <w:overflowPunct/>
        <w:topLinePunct w:val="0"/>
        <w:bidi w:val="0"/>
        <w:adjustRightInd w:val="0"/>
        <w:snapToGrid w:val="0"/>
        <w:spacing w:line="594" w:lineRule="exact"/>
        <w:textAlignment w:val="auto"/>
        <w:rPr>
          <w:rFonts w:hint="eastAsia" w:ascii="Times New Roman" w:hAnsi="Times New Roman" w:eastAsia="宋体" w:cs="Times New Roman"/>
          <w:lang w:val="en-US" w:eastAsia="zh-CN"/>
        </w:rPr>
      </w:pPr>
    </w:p>
    <w:p>
      <w:pPr>
        <w:rPr>
          <w:rFonts w:hint="default"/>
          <w:lang w:val="en-US" w:eastAsia="zh-CN"/>
        </w:rPr>
      </w:pPr>
    </w:p>
    <w:sectPr>
      <w:footerReference r:id="rId6" w:type="default"/>
      <w:type w:val="continuous"/>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auto"/>
    <w:pitch w:val="default"/>
    <w:sig w:usb0="00000000" w:usb1="00000000" w:usb2="00000016" w:usb3="00000000" w:csb0="0010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w:altName w:val="汉仪君黑-35简"/>
    <w:panose1 w:val="020B0604020202020204"/>
    <w:charset w:val="00"/>
    <w:family w:val="swiss"/>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26" w:leftChars="2584" w:firstLine="5760" w:firstLineChars="18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潼南区司法局</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9576" w:leftChars="4560" w:firstLine="3200" w:firstLineChars="10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71120</wp:posOffset>
              </wp:positionV>
              <wp:extent cx="8028940" cy="317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802894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6pt;height:0.25pt;width:632.2pt;z-index:251668480;mso-width-relative:page;mso-height-relative:page;" filled="f" stroked="t" coordsize="21600,21600" o:gfxdata="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4vR&#10;8NcAAAAHAQAADwAAAAAAAAABACAAAAA4AAAAZHJzL2Rvd25yZXYueG1sUEsBAhQAFAAAAAgAh07i&#10;QAWmCJfUAQAAcQMAAA4AAAAAAAAAAQAgAAAAPAEAAGRycy9lMm9Eb2MueG1sUEsFBgAAAAAGAAYA&#10;WQEAAII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潼南区司法局</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26" w:leftChars="2584" w:firstLine="5760" w:firstLineChars="1800"/>
      <w:rPr>
        <w:rFonts w:hint="eastAsia" w:eastAsia="仿宋"/>
        <w:sz w:val="32"/>
        <w:szCs w:val="48"/>
        <w:lang w:val="en-US" w:eastAsia="zh-CN"/>
      </w:rPr>
    </w:pPr>
  </w:p>
  <w:p>
    <w:pPr>
      <w:pStyle w:val="10"/>
      <w:ind w:left="8938" w:leftChars="4256" w:firstLine="2240" w:firstLineChars="7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71755</wp:posOffset>
              </wp:positionV>
              <wp:extent cx="7774940" cy="254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777494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65pt;height:0.2pt;width:612.2pt;z-index:251664384;mso-width-relative:page;mso-height-relative:page;" filled="f" stroked="t" coordsize="21600,21600" o:gfxdata="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h&#10;/k8n1wAAAAcBAAAPAAAAAAAAAAEAIAAAADgAAABkcnMvZG93bnJldi54bWxQSwECFAAUAAAACACH&#10;TuJATxpyZNYBAABxAwAADgAAAAAAAAABACAAAAA8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潼南区司法局</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潼南</w:t>
    </w:r>
    <w:r>
      <w:rPr>
        <w:rFonts w:hint="eastAsia" w:ascii="宋体" w:hAnsi="宋体" w:eastAsia="宋体" w:cs="宋体"/>
        <w:b/>
        <w:bCs/>
        <w:color w:val="005192"/>
        <w:sz w:val="32"/>
        <w:lang w:eastAsia="zh-CN"/>
      </w:rPr>
      <w:t>区</w:t>
    </w:r>
    <w:r>
      <w:rPr>
        <w:rFonts w:hint="eastAsia" w:ascii="宋体" w:hAnsi="宋体" w:cs="宋体"/>
        <w:b/>
        <w:bCs/>
        <w:color w:val="005192"/>
        <w:sz w:val="32"/>
        <w:lang w:eastAsia="zh-CN"/>
      </w:rPr>
      <w:t>司法局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D1844"/>
    <w:multiLevelType w:val="multilevel"/>
    <w:tmpl w:val="50CD1844"/>
    <w:lvl w:ilvl="0" w:tentative="0">
      <w:start w:val="1"/>
      <w:numFmt w:val="decimal"/>
      <w:suff w:val="nothing"/>
      <w:lvlText w:val="%1."/>
      <w:lvlJc w:val="left"/>
      <w:pPr>
        <w:ind w:left="7840" w:firstLine="0"/>
      </w:pPr>
      <w:rPr>
        <w:rFonts w:hint="eastAsia"/>
      </w:rPr>
    </w:lvl>
    <w:lvl w:ilvl="1" w:tentative="0">
      <w:start w:val="1"/>
      <w:numFmt w:val="decimal"/>
      <w:pStyle w:val="5"/>
      <w:lvlText w:val="%1.%2."/>
      <w:lvlJc w:val="left"/>
      <w:pPr>
        <w:ind w:left="142"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53394C57"/>
    <w:multiLevelType w:val="singleLevel"/>
    <w:tmpl w:val="53394C57"/>
    <w:lvl w:ilvl="0" w:tentative="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0EB2C4E"/>
    <w:rsid w:val="019E71BD"/>
    <w:rsid w:val="019F25D3"/>
    <w:rsid w:val="021A1572"/>
    <w:rsid w:val="02FA4E0E"/>
    <w:rsid w:val="04032DF5"/>
    <w:rsid w:val="041C42DA"/>
    <w:rsid w:val="04B679C3"/>
    <w:rsid w:val="05D72A40"/>
    <w:rsid w:val="05F07036"/>
    <w:rsid w:val="06E00104"/>
    <w:rsid w:val="073C03F9"/>
    <w:rsid w:val="07AC177E"/>
    <w:rsid w:val="07D370CD"/>
    <w:rsid w:val="080F63D8"/>
    <w:rsid w:val="09341458"/>
    <w:rsid w:val="09767B83"/>
    <w:rsid w:val="098254C2"/>
    <w:rsid w:val="09884013"/>
    <w:rsid w:val="09967664"/>
    <w:rsid w:val="0A766EDE"/>
    <w:rsid w:val="0AD64BE8"/>
    <w:rsid w:val="0B0661FE"/>
    <w:rsid w:val="0B0912D7"/>
    <w:rsid w:val="0B976FCC"/>
    <w:rsid w:val="0E025194"/>
    <w:rsid w:val="11824DD5"/>
    <w:rsid w:val="12CF2A40"/>
    <w:rsid w:val="13DF798C"/>
    <w:rsid w:val="152D2DCA"/>
    <w:rsid w:val="1533741A"/>
    <w:rsid w:val="17B6384F"/>
    <w:rsid w:val="187168EA"/>
    <w:rsid w:val="196673CA"/>
    <w:rsid w:val="19745F40"/>
    <w:rsid w:val="19C120F9"/>
    <w:rsid w:val="1AF66DC3"/>
    <w:rsid w:val="1B2F4AEE"/>
    <w:rsid w:val="1B8C003C"/>
    <w:rsid w:val="1BEF0734"/>
    <w:rsid w:val="1CF734C9"/>
    <w:rsid w:val="1DE659C1"/>
    <w:rsid w:val="1DEC284C"/>
    <w:rsid w:val="1DEE74B5"/>
    <w:rsid w:val="1E6523AC"/>
    <w:rsid w:val="20482968"/>
    <w:rsid w:val="21E9722C"/>
    <w:rsid w:val="22440422"/>
    <w:rsid w:val="22BB4BBB"/>
    <w:rsid w:val="23CC5006"/>
    <w:rsid w:val="24F15E75"/>
    <w:rsid w:val="25AD3C7D"/>
    <w:rsid w:val="25C056C0"/>
    <w:rsid w:val="288C40A9"/>
    <w:rsid w:val="2AEB3417"/>
    <w:rsid w:val="2C526646"/>
    <w:rsid w:val="2DC67B08"/>
    <w:rsid w:val="2E014089"/>
    <w:rsid w:val="2ECC35A1"/>
    <w:rsid w:val="306F1715"/>
    <w:rsid w:val="30C13596"/>
    <w:rsid w:val="31A15F24"/>
    <w:rsid w:val="31CA44AE"/>
    <w:rsid w:val="324A1681"/>
    <w:rsid w:val="32D61F8D"/>
    <w:rsid w:val="330C5393"/>
    <w:rsid w:val="35661FB7"/>
    <w:rsid w:val="35F81499"/>
    <w:rsid w:val="360610FF"/>
    <w:rsid w:val="36303833"/>
    <w:rsid w:val="36FB1DF0"/>
    <w:rsid w:val="38DE6A92"/>
    <w:rsid w:val="391660F9"/>
    <w:rsid w:val="395347B5"/>
    <w:rsid w:val="396731FD"/>
    <w:rsid w:val="39A232A0"/>
    <w:rsid w:val="39E745AA"/>
    <w:rsid w:val="3B5A6BBB"/>
    <w:rsid w:val="3BF62313"/>
    <w:rsid w:val="3D713351"/>
    <w:rsid w:val="3E755D77"/>
    <w:rsid w:val="3E984CED"/>
    <w:rsid w:val="3EDA13A6"/>
    <w:rsid w:val="3FE00DF1"/>
    <w:rsid w:val="402C2282"/>
    <w:rsid w:val="412459B4"/>
    <w:rsid w:val="417B75E9"/>
    <w:rsid w:val="42AD3F1A"/>
    <w:rsid w:val="42F058B7"/>
    <w:rsid w:val="436109F6"/>
    <w:rsid w:val="441A38D4"/>
    <w:rsid w:val="44423BB8"/>
    <w:rsid w:val="44F72757"/>
    <w:rsid w:val="4504239D"/>
    <w:rsid w:val="4554136E"/>
    <w:rsid w:val="461C0ABE"/>
    <w:rsid w:val="472A0ACE"/>
    <w:rsid w:val="47FE4616"/>
    <w:rsid w:val="48AC01DD"/>
    <w:rsid w:val="4A6A3863"/>
    <w:rsid w:val="4BC77339"/>
    <w:rsid w:val="4BEE59A3"/>
    <w:rsid w:val="4C9236C5"/>
    <w:rsid w:val="4E250A85"/>
    <w:rsid w:val="4ED04598"/>
    <w:rsid w:val="4FFD4925"/>
    <w:rsid w:val="505C172E"/>
    <w:rsid w:val="506405EA"/>
    <w:rsid w:val="50D9757B"/>
    <w:rsid w:val="52121C11"/>
    <w:rsid w:val="526D0619"/>
    <w:rsid w:val="52F46F0B"/>
    <w:rsid w:val="532B6A10"/>
    <w:rsid w:val="53D8014D"/>
    <w:rsid w:val="55CA4FA2"/>
    <w:rsid w:val="55E064E0"/>
    <w:rsid w:val="55F76E75"/>
    <w:rsid w:val="572C6D10"/>
    <w:rsid w:val="57C51B0E"/>
    <w:rsid w:val="5868053D"/>
    <w:rsid w:val="586C730B"/>
    <w:rsid w:val="592E4E03"/>
    <w:rsid w:val="5B015277"/>
    <w:rsid w:val="5B0C7363"/>
    <w:rsid w:val="5C551B68"/>
    <w:rsid w:val="5D791EF1"/>
    <w:rsid w:val="5DC34279"/>
    <w:rsid w:val="5FBD3641"/>
    <w:rsid w:val="5FCD688E"/>
    <w:rsid w:val="5FF9BDAA"/>
    <w:rsid w:val="5FFE5333"/>
    <w:rsid w:val="60665074"/>
    <w:rsid w:val="608816D1"/>
    <w:rsid w:val="609B0859"/>
    <w:rsid w:val="60EF4E7F"/>
    <w:rsid w:val="6207207E"/>
    <w:rsid w:val="63C03711"/>
    <w:rsid w:val="64672DB6"/>
    <w:rsid w:val="648B0A32"/>
    <w:rsid w:val="650F50D0"/>
    <w:rsid w:val="65B576DE"/>
    <w:rsid w:val="665233C1"/>
    <w:rsid w:val="665B6306"/>
    <w:rsid w:val="66D542D2"/>
    <w:rsid w:val="68F8387C"/>
    <w:rsid w:val="69AC0D42"/>
    <w:rsid w:val="6AA06749"/>
    <w:rsid w:val="6AD9688B"/>
    <w:rsid w:val="6BDF2E94"/>
    <w:rsid w:val="6C74230A"/>
    <w:rsid w:val="6CEA2CFC"/>
    <w:rsid w:val="6D0E3F22"/>
    <w:rsid w:val="70541B3C"/>
    <w:rsid w:val="73885167"/>
    <w:rsid w:val="744E4660"/>
    <w:rsid w:val="74514836"/>
    <w:rsid w:val="74EB7577"/>
    <w:rsid w:val="753355A2"/>
    <w:rsid w:val="759F1C61"/>
    <w:rsid w:val="769F2DE8"/>
    <w:rsid w:val="76FDEB7C"/>
    <w:rsid w:val="77F74B8B"/>
    <w:rsid w:val="7924080A"/>
    <w:rsid w:val="79C65162"/>
    <w:rsid w:val="79D70BF9"/>
    <w:rsid w:val="7BB0353C"/>
    <w:rsid w:val="7C9011D9"/>
    <w:rsid w:val="7CF3074F"/>
    <w:rsid w:val="7DC651C5"/>
    <w:rsid w:val="7DF350ED"/>
    <w:rsid w:val="7EE23F9F"/>
    <w:rsid w:val="7F7574E4"/>
    <w:rsid w:val="7F9DA0E8"/>
    <w:rsid w:val="7FCC2834"/>
    <w:rsid w:val="7FDF8D0E"/>
    <w:rsid w:val="7FF6A4EF"/>
    <w:rsid w:val="92DD1CEF"/>
    <w:rsid w:val="DC75F40A"/>
    <w:rsid w:val="EFB5D2A3"/>
    <w:rsid w:val="F05B4F69"/>
    <w:rsid w:val="F36C691B"/>
    <w:rsid w:val="F6DFC5E7"/>
    <w:rsid w:val="F77BDCAF"/>
    <w:rsid w:val="F7BF830F"/>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unhideWhenUsed/>
    <w:qFormat/>
    <w:uiPriority w:val="9"/>
    <w:pPr>
      <w:keepNext/>
      <w:keepLines/>
      <w:numPr>
        <w:ilvl w:val="1"/>
        <w:numId w:val="1"/>
      </w:numPr>
      <w:outlineLvl w:val="1"/>
    </w:pPr>
    <w:rPr>
      <w:rFonts w:ascii="Cambria" w:hAnsi="Cambria" w:eastAsia="宋体" w:cs="Times New Roman"/>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方正仿宋_GBK"/>
      <w:kern w:val="2"/>
      <w:sz w:val="32"/>
      <w:lang w:val="en-US" w:eastAsia="zh-CN" w:bidi="ar-SA"/>
    </w:rPr>
  </w:style>
  <w:style w:type="paragraph" w:customStyle="1" w:styleId="3">
    <w:name w:val="目录 53"/>
    <w:next w:val="1"/>
    <w:qFormat/>
    <w:uiPriority w:val="99"/>
    <w:pPr>
      <w:wordWrap w:val="0"/>
      <w:ind w:left="1275"/>
      <w:jc w:val="both"/>
    </w:pPr>
    <w:rPr>
      <w:rFonts w:ascii="Calibri" w:hAnsi="Calibri" w:eastAsia="宋体" w:cs="Times New Roman"/>
      <w:kern w:val="0"/>
      <w:sz w:val="21"/>
      <w:szCs w:val="20"/>
      <w:lang w:val="en-US" w:eastAsia="zh-CN" w:bidi="ar-SA"/>
    </w:rPr>
  </w:style>
  <w:style w:type="paragraph" w:styleId="7">
    <w:name w:val="annotation text"/>
    <w:basedOn w:val="1"/>
    <w:qFormat/>
    <w:uiPriority w:val="0"/>
    <w:pPr>
      <w:jc w:val="left"/>
    </w:pPr>
  </w:style>
  <w:style w:type="paragraph" w:styleId="8">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5">
    <w:name w:val="Char Char Char Char"/>
    <w:basedOn w:val="1"/>
    <w:link w:val="14"/>
    <w:qFormat/>
    <w:uiPriority w:val="0"/>
    <w:pPr>
      <w:widowControl/>
      <w:spacing w:after="160" w:afterLines="0" w:line="240" w:lineRule="exact"/>
      <w:jc w:val="left"/>
    </w:pPr>
    <w:rPr>
      <w:rFonts w:eastAsia="宋体"/>
      <w:kern w:val="2"/>
      <w:sz w:val="24"/>
      <w:szCs w:val="24"/>
      <w:lang w:val="en-US" w:eastAsia="zh-CN" w:bidi="ar-SA"/>
    </w:rPr>
  </w:style>
  <w:style w:type="character" w:styleId="16">
    <w:name w:val="Strong"/>
    <w:basedOn w:val="14"/>
    <w:qFormat/>
    <w:uiPriority w:val="0"/>
    <w:rPr>
      <w:b/>
      <w:bCs/>
    </w:rPr>
  </w:style>
  <w:style w:type="character" w:styleId="17">
    <w:name w:val="page number"/>
    <w:basedOn w:val="14"/>
    <w:qFormat/>
    <w:uiPriority w:val="0"/>
  </w:style>
  <w:style w:type="paragraph" w:customStyle="1" w:styleId="18">
    <w:name w:val="Char Char Char Char Char Char Char"/>
    <w:basedOn w:val="1"/>
    <w:link w:val="14"/>
    <w:qFormat/>
    <w:uiPriority w:val="0"/>
  </w:style>
  <w:style w:type="paragraph" w:customStyle="1" w:styleId="19">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font51"/>
    <w:basedOn w:val="14"/>
    <w:qFormat/>
    <w:uiPriority w:val="0"/>
    <w:rPr>
      <w:rFonts w:hint="eastAsia" w:ascii="宋体" w:hAnsi="宋体" w:cs="宋体"/>
      <w:color w:val="000000"/>
      <w:sz w:val="16"/>
      <w:szCs w:val="16"/>
      <w:u w:val="none"/>
    </w:rPr>
  </w:style>
  <w:style w:type="character" w:customStyle="1" w:styleId="22">
    <w:name w:val="font61"/>
    <w:basedOn w:val="14"/>
    <w:qFormat/>
    <w:uiPriority w:val="0"/>
    <w:rPr>
      <w:rFonts w:hint="eastAsia" w:ascii="方正仿宋_GBK" w:hAnsi="方正仿宋_GBK" w:eastAsia="方正仿宋_GBK" w:cs="方正仿宋_GBK"/>
      <w:color w:val="000000"/>
      <w:sz w:val="16"/>
      <w:szCs w:val="16"/>
      <w:u w:val="none"/>
    </w:rPr>
  </w:style>
  <w:style w:type="paragraph" w:customStyle="1" w:styleId="23">
    <w:name w:val="默认"/>
    <w:qFormat/>
    <w:uiPriority w:val="0"/>
    <w:rPr>
      <w:rFonts w:ascii="Helvetica" w:hAnsi="Helvetica" w:eastAsia="Helvetica" w:cs="Helvetica"/>
      <w:color w:val="000000"/>
      <w:kern w:val="0"/>
      <w:sz w:val="22"/>
      <w:szCs w:val="22"/>
      <w:lang w:val="en-US" w:eastAsia="zh-CN" w:bidi="ar-SA"/>
    </w:rPr>
  </w:style>
  <w:style w:type="paragraph" w:customStyle="1" w:styleId="24">
    <w:name w:val="UserStyle_4"/>
    <w:qFormat/>
    <w:uiPriority w:val="0"/>
    <w:pPr>
      <w:textAlignment w:val="baseline"/>
    </w:pPr>
    <w:rPr>
      <w:rFonts w:ascii="Helvetica" w:hAnsi="Helvetica" w:eastAsia="宋体"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2777</Words>
  <Characters>2840</Characters>
  <Lines>1</Lines>
  <Paragraphs>1</Paragraphs>
  <TotalTime>17</TotalTime>
  <ScaleCrop>false</ScaleCrop>
  <LinksUpToDate>false</LinksUpToDate>
  <CharactersWithSpaces>2929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SFJ3</cp:lastModifiedBy>
  <cp:lastPrinted>2022-05-12T16:46:00Z</cp:lastPrinted>
  <dcterms:modified xsi:type="dcterms:W3CDTF">2025-07-08T15:07:35Z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BB06FF69E224481EBDC57754CF217EA4</vt:lpwstr>
  </property>
</Properties>
</file>