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71" w:tblpY="12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328"/>
        <w:gridCol w:w="645"/>
        <w:gridCol w:w="896"/>
        <w:gridCol w:w="404"/>
        <w:gridCol w:w="453"/>
        <w:gridCol w:w="433"/>
        <w:gridCol w:w="319"/>
        <w:gridCol w:w="1121"/>
        <w:gridCol w:w="148"/>
        <w:gridCol w:w="151"/>
        <w:gridCol w:w="819"/>
        <w:gridCol w:w="1014"/>
        <w:gridCol w:w="358"/>
        <w:gridCol w:w="953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3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6"/>
                <w:szCs w:val="36"/>
              </w:rPr>
              <w:t>法律援助申请人经济状况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6"/>
                <w:szCs w:val="36"/>
                <w:lang w:eastAsia="zh-CN"/>
              </w:rPr>
              <w:t>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6"/>
                <w:szCs w:val="36"/>
              </w:rPr>
              <w:t>明表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申 请 人</w:t>
            </w:r>
          </w:p>
        </w:tc>
        <w:tc>
          <w:tcPr>
            <w:tcW w:w="19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42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9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住所地（或经常居住地）</w:t>
            </w:r>
          </w:p>
        </w:tc>
        <w:tc>
          <w:tcPr>
            <w:tcW w:w="42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3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zh-CN"/>
              </w:rPr>
              <w:t>免予审查经济困难状况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□是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8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具体情形：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3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zh-CN"/>
              </w:rPr>
              <w:t>需要审查经济困难状况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申请人及共同生活家庭成员最近12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个月经济收入状况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31" w:rightChars="-11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1"/>
                <w:szCs w:val="21"/>
              </w:rPr>
              <w:t>工资性收入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54" w:rightChars="-121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1"/>
                <w:szCs w:val="21"/>
              </w:rPr>
              <w:t>生产经营性收入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75" w:rightChars="-131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1"/>
                <w:szCs w:val="21"/>
              </w:rPr>
              <w:t>其他收入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1"/>
                <w:szCs w:val="21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</w:t>
            </w:r>
          </w:p>
        </w:tc>
        <w:tc>
          <w:tcPr>
            <w:tcW w:w="27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家庭年收入总计（元）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家庭人均月收入（元）</w:t>
            </w: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资产状况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房产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□无</w:t>
            </w:r>
          </w:p>
        </w:tc>
        <w:tc>
          <w:tcPr>
            <w:tcW w:w="642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85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□有      □农村     □城市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汽车（经营性运输工具除外）</w:t>
            </w:r>
          </w:p>
        </w:tc>
        <w:tc>
          <w:tcPr>
            <w:tcW w:w="56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□无     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现金、存款、有价证券等资产</w:t>
            </w:r>
          </w:p>
        </w:tc>
        <w:tc>
          <w:tcPr>
            <w:tcW w:w="56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重大支出</w:t>
            </w:r>
          </w:p>
        </w:tc>
        <w:tc>
          <w:tcPr>
            <w:tcW w:w="31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非义务教育支出</w:t>
            </w: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元/年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重大疾病支出</w:t>
            </w:r>
          </w:p>
        </w:tc>
        <w:tc>
          <w:tcPr>
            <w:tcW w:w="24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自然灾害或重大事故损失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个人诚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信承诺</w:t>
            </w:r>
          </w:p>
        </w:tc>
        <w:tc>
          <w:tcPr>
            <w:tcW w:w="915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人承诺以上所填内容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、所作说明和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提交的证件、证明材料均真实，且同意法律援助机构、政府有关部门依法对本人经济状况的相关数据进行核查。如果本人以欺骗或者其他不正当手段获得法律援助，将自愿依法承担相应后果和法律责任，包括但不限于：（一）被终止法律援助；（二）支付已实施法律援助的费用；（三）被处以三千元以下罚款。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1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申请人或者法定代理人（签字）：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720" w:firstLineChars="2800"/>
              <w:textAlignment w:val="auto"/>
              <w:rPr>
                <w:rFonts w:hint="default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915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237" w:firstLineChars="13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  <w:t>免予审查经济困难状况的情形或人员：（1）主张因见义勇为行为产生的民事权益的；（2）农民因使用假冒伪劣生产资料（种子、农药、化肥、农业机械等）请求损害赔偿的；（3）农村进城务工人员请求支付劳动报酬或者工伤事故人身损害赔偿的；（4）未成年人合法权益受到其监护人侵害的；（5）残疾人合法权益受到侵害的；（6）英雄烈士近亲属为维护英雄烈士的人格权益的；（7）再审改判无罪请求国家赔偿的；（8）遭受虐待、遗弃或者家庭暴力的受害人主张相关权益的；（9）义务兵、供给制学员及其近亲属；（10）执行作战、重大非战争军事行动任务的军人及其近亲属；（11）烈士、因公牺牲军人、病故军人的遗属；（12）申请并获得法律援助之日起12个月内再次申请法律援助的人员；（13）市外来渝因涉嫌犯罪被羁押且无法联系近亲属的人员；（14）社会救助、司法救助或者优抚对象；（15）无固定生活来源的未成年人、老年人、残疾人等特定群体；（16）法律、法规、规章规定的其他人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237" w:firstLineChars="132"/>
              <w:jc w:val="both"/>
              <w:textAlignment w:val="auto"/>
              <w:outlineLvl w:val="9"/>
              <w:rPr>
                <w:rFonts w:hint="eastAsia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需要审查经济困难状况的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申请人必须如实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说明本人及共同生活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家庭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成员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填表日之前12个月的收入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、资产和重大支出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状况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并作出诚信承诺，并同意法律援助机构进行核查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共同生活家庭成员是指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负有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赡养抚养扶养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义务且实际一起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生活的近亲属（已独立生活的成年子女不计算在内）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。</w:t>
            </w:r>
          </w:p>
        </w:tc>
      </w:tr>
    </w:tbl>
    <w:p/>
    <w:bookmarkEnd w:id="0"/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B4EB3C"/>
    <w:multiLevelType w:val="singleLevel"/>
    <w:tmpl w:val="5CB4EB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2022-01-07T06:26:29Z</dcterms:created>
  <dc:creator>Administrator</dc:creator>
  <cp:lastModifiedBy>Administrator</cp:lastModifiedBy>
  <dcterms:modified xsi:type="dcterms:W3CDTF">2022-01-07T06:27:05Z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6FE8144089F846D29257F333CC98C223</vt:lpwstr>
  </property>
</Properties>
</file>