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exact"/>
        <w:jc w:val="center"/>
        <w:outlineLvl w:val="0"/>
        <w:rPr>
          <w:rFonts w:hint="default" w:ascii="Times New Roman" w:hAnsi="Times New Roman" w:eastAsia="方正小标宋_GBK"/>
          <w:sz w:val="44"/>
          <w:szCs w:val="44"/>
          <w:lang w:val="en-US" w:eastAsia="zh-CN"/>
        </w:rPr>
      </w:pPr>
      <w:r>
        <w:rPr>
          <w:rFonts w:ascii="Times New Roman" w:hAnsi="Times New Roman" w:eastAsia="方正小标宋_GBK"/>
          <w:sz w:val="44"/>
          <w:szCs w:val="44"/>
        </w:rPr>
        <w:t>重庆市潼南区</w:t>
      </w:r>
      <w:r>
        <w:rPr>
          <w:rFonts w:hint="eastAsia" w:ascii="Times New Roman" w:hAnsi="Times New Roman" w:eastAsia="方正小标宋_GBK"/>
          <w:sz w:val="44"/>
          <w:szCs w:val="44"/>
          <w:lang w:val="en-US" w:eastAsia="zh-CN"/>
        </w:rPr>
        <w:t>司法局</w:t>
      </w:r>
    </w:p>
    <w:p>
      <w:pPr>
        <w:autoSpaceDE w:val="0"/>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lang w:val="en-US" w:eastAsia="zh-CN"/>
        </w:rPr>
        <w:t>6</w:t>
      </w:r>
      <w:r>
        <w:rPr>
          <w:rFonts w:ascii="Times New Roman" w:hAnsi="Times New Roman" w:eastAsia="方正小标宋_GBK"/>
          <w:sz w:val="44"/>
          <w:szCs w:val="44"/>
        </w:rPr>
        <w:t>年部门预算情况说明</w:t>
      </w:r>
    </w:p>
    <w:p>
      <w:pPr>
        <w:spacing w:line="600" w:lineRule="exact"/>
        <w:ind w:firstLine="707" w:firstLineChars="221"/>
        <w:jc w:val="center"/>
        <w:rPr>
          <w:rFonts w:ascii="Times New Roman" w:hAnsi="Times New Roman" w:eastAsia="方正仿宋_GBK"/>
          <w:sz w:val="32"/>
          <w:szCs w:val="32"/>
        </w:rPr>
      </w:pPr>
      <w:r>
        <w:rPr>
          <w:rFonts w:ascii="Times New Roman" w:hAnsi="Times New Roman" w:eastAsia="仿宋_GB2312"/>
          <w:sz w:val="32"/>
          <w:szCs w:val="32"/>
        </w:rPr>
        <w:t xml:space="preserve"> </w:t>
      </w:r>
    </w:p>
    <w:p>
      <w:pPr>
        <w:keepNext w:val="0"/>
        <w:keepLines w:val="0"/>
        <w:pageBreakBefore w:val="0"/>
        <w:kinsoku/>
        <w:wordWrap/>
        <w:topLinePunct w:val="0"/>
        <w:autoSpaceDE/>
        <w:autoSpaceDN/>
        <w:bidi w:val="0"/>
        <w:adjustRightInd w:val="0"/>
        <w:spacing w:line="594"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rPr>
        <w:t>一、单位基本情况</w:t>
      </w:r>
    </w:p>
    <w:p>
      <w:pPr>
        <w:keepNext w:val="0"/>
        <w:keepLines w:val="0"/>
        <w:pageBreakBefore w:val="0"/>
        <w:kinsoku/>
        <w:wordWrap/>
        <w:topLinePunct w:val="0"/>
        <w:autoSpaceDE/>
        <w:autoSpaceDN/>
        <w:bidi w:val="0"/>
        <w:adjustRightInd w:val="0"/>
        <w:spacing w:line="594" w:lineRule="exact"/>
        <w:ind w:firstLine="640" w:firstLineChars="200"/>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（一）职能职责</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ascii="Times New Roman" w:hAnsi="Times New Roman"/>
          <w:sz w:val="32"/>
          <w:szCs w:val="32"/>
        </w:rPr>
      </w:pPr>
      <w:r>
        <w:rPr>
          <w:rFonts w:ascii="Times New Roman" w:hAnsi="Times New Roman" w:eastAsia="方正仿宋_GBK"/>
          <w:sz w:val="32"/>
          <w:szCs w:val="32"/>
        </w:rPr>
        <w:t>1．</w:t>
      </w:r>
      <w:r>
        <w:rPr>
          <w:rFonts w:ascii="Times New Roman" w:hAnsi="Times New Roman" w:eastAsia="方正仿宋_GBK" w:cs="方正仿宋_GBK"/>
          <w:i w:val="0"/>
          <w:iCs w:val="0"/>
          <w:caps w:val="0"/>
          <w:color w:val="000000"/>
          <w:spacing w:val="0"/>
          <w:sz w:val="32"/>
          <w:szCs w:val="32"/>
          <w:shd w:val="clear" w:fill="FFFFFF"/>
        </w:rPr>
        <w:t>承担全面依法治区重大问题的政策研究，协调有关方面提出全面依法治区中长期规划建议，负责有关重大决策部署督查工作。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ascii="Times New Roman" w:hAnsi="Times New Roman"/>
          <w:sz w:val="32"/>
          <w:szCs w:val="32"/>
        </w:rPr>
      </w:pP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承担统筹推进法治政府建设的责任。为区政府领导依法行政和科学决策提供法律参谋服务。负责对区政府对外签订的重大项目合同进行法律审核。承担区政府规范性文件的法制审查工作。会同有关部门办理地方性法规、政府规章草案征求意见工作。负责全区政府法律顾问工作的指导和协调，承担区政府法律顾问联系工作。负责对全区行政执法工作进行指导、监督和综合协调，负责相关法律、法规、规章执行情况的监督检查，承担全区行政执法主体和行政执法人员资格管理工作。负责承办区政府管辖的派出机关、政府工作部门及其派出机构、镇人民政府以及有关法律、法规授权的组织为被申请人的行政复议案件立案审查、案件审理、数据统计等有关工作。负责具体承办行政复议后区政府为被告的行政应诉案件，指导全区行政应诉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ascii="Times New Roman" w:hAnsi="Times New Roman"/>
          <w:sz w:val="32"/>
          <w:szCs w:val="32"/>
        </w:rPr>
      </w:pP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承担统筹规划法治社会建设的责任。负责拟订法治宣传教育规划，组织实施普法宣传工作。指导各街镇、各部门（行业）法治宣传、依法治理、普法和法治创建工作。推动人民参与和促进法治建设。指导调解工作，承担人民陪审员、人民监督员选任管理工作，推进司法所建设。</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ascii="Times New Roman" w:hAnsi="Times New Roman"/>
          <w:sz w:val="32"/>
          <w:szCs w:val="32"/>
        </w:rPr>
      </w:pP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指导、管理社区矫正工作。指导帮教安置工作。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ascii="Times New Roman" w:hAnsi="Times New Roman"/>
          <w:sz w:val="32"/>
          <w:szCs w:val="32"/>
        </w:rPr>
      </w:pP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负责拟订全区公共法律服务体系建设规划并指导实施，统筹和布局城乡、区域法律服务资源。指导、监督律师、法律援助、司法鉴定、公证和基层法律服务管理和监督工作。受理、审查法律援助申请。</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ascii="Times New Roman" w:hAnsi="Times New Roman"/>
          <w:sz w:val="32"/>
          <w:szCs w:val="32"/>
        </w:rPr>
      </w:pP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规划、协调、指导全区法治人才队伍建设相关工作，指导、监督本系统队伍建设和思想政治工作。负责机关、所属事业单位和律师行业党建工作。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ascii="Times New Roman" w:hAnsi="Times New Roman"/>
          <w:sz w:val="32"/>
          <w:szCs w:val="32"/>
        </w:rPr>
      </w:pPr>
      <w:r>
        <w:rPr>
          <w:rFonts w:hint="eastAsia" w:ascii="Times New Roman" w:hAnsi="Times New Roman" w:eastAsia="方正仿宋_GBK"/>
          <w:sz w:val="32"/>
          <w:szCs w:val="32"/>
          <w:lang w:val="en-US" w:eastAsia="zh-CN"/>
        </w:rPr>
        <w:t>7</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负责本系统信息化建设和应急处突指挥工作。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8</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完成区委和区政府交办的其他任务。</w:t>
      </w:r>
    </w:p>
    <w:p>
      <w:pPr>
        <w:keepNext w:val="0"/>
        <w:keepLines w:val="0"/>
        <w:pageBreakBefore w:val="0"/>
        <w:kinsoku/>
        <w:wordWrap/>
        <w:topLinePunct w:val="0"/>
        <w:autoSpaceDE/>
        <w:autoSpaceDN/>
        <w:bidi w:val="0"/>
        <w:adjustRightInd w:val="0"/>
        <w:spacing w:line="594" w:lineRule="exact"/>
        <w:ind w:firstLine="640" w:firstLineChars="200"/>
        <w:rPr>
          <w:rFonts w:hint="eastAsia" w:ascii="Times New Roman" w:hAnsi="Times New Roman" w:eastAsia="方正楷体_GBK" w:cs="方正楷体_GBK"/>
          <w:b w:val="0"/>
          <w:bCs w:val="0"/>
          <w:sz w:val="32"/>
          <w:szCs w:val="32"/>
        </w:rPr>
      </w:pPr>
      <w:r>
        <w:rPr>
          <w:rFonts w:hint="eastAsia" w:ascii="Times New Roman" w:hAnsi="Times New Roman" w:eastAsia="方正楷体_GBK" w:cs="方正楷体_GBK"/>
          <w:b w:val="0"/>
          <w:bCs w:val="0"/>
          <w:sz w:val="32"/>
          <w:szCs w:val="32"/>
        </w:rPr>
        <w:t>（二）单位构成</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ascii="Times New Roman" w:hAnsi="Times New Roman" w:eastAsia="方正仿宋_GBK"/>
          <w:sz w:val="32"/>
          <w:szCs w:val="32"/>
        </w:rPr>
        <w:t>1．</w:t>
      </w:r>
      <w:r>
        <w:rPr>
          <w:rFonts w:hint="eastAsia" w:ascii="Times New Roman" w:hAnsi="Times New Roman" w:eastAsia="方正仿宋_GBK" w:cs="方正仿宋_GBK"/>
          <w:i w:val="0"/>
          <w:iCs w:val="0"/>
          <w:caps w:val="0"/>
          <w:color w:val="000000"/>
          <w:spacing w:val="0"/>
          <w:sz w:val="32"/>
          <w:szCs w:val="32"/>
          <w:shd w:val="clear" w:fill="FFFFFF"/>
        </w:rPr>
        <w:t>办公室</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负责文电、会务、机要、档案等机关日常运转和后勤保障工作，负责对内设科室及局属事业单位日常工作的协调和督查，负责本系统综合性文件、报告的起草，研究制定工作规划及年度计划。承担调研、信息、统计、安全、保密、信访、政务公开、政务值班、外事和外宣工作。负责机关信息化建设工作。管理本系统国有资产，负责财务、装备、服装、车辆等工作。负责本系统应急处突指挥工作、组织开展应急演练和应急培训。</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政治处</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协助局党组抓好党的路线、方针、政策和局党组决策及工作部署的贯彻落实。负责全区司法行政系统队伍建设和作风建设。负责本系统党风廉政建设、意识形态、思想政治、精神文明和党建工作。负责局党组会的会务、记录整理工作。负责司法行政系统机构编制、干部人事、劳动工资工作。负责本系统专业技术职称的评审、聘任相关工作。负责退休干部的管理服务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法治调研督查科</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具体承担区委全面依法治区委员会办公室职能职责，负责处理区委全面依法治区委员会日常事务，组织开展全面依法治区重大问题政策研究，起草相关材料。</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行政执法监督指导科</w:t>
      </w:r>
      <w:r>
        <w:rPr>
          <w:rFonts w:hint="eastAsia" w:ascii="Times New Roman" w:hAnsi="Times New Roman" w:eastAsia="方正仿宋_GBK" w:cs="方正仿宋_GBK"/>
          <w:i w:val="0"/>
          <w:iCs w:val="0"/>
          <w:caps w:val="0"/>
          <w:color w:val="000000"/>
          <w:spacing w:val="0"/>
          <w:sz w:val="32"/>
          <w:szCs w:val="32"/>
          <w:shd w:val="clear" w:fill="FFFFFF"/>
          <w:lang w:eastAsia="zh-CN"/>
        </w:rPr>
        <w:t>（</w:t>
      </w:r>
      <w:r>
        <w:rPr>
          <w:rFonts w:hint="eastAsia" w:ascii="Times New Roman" w:hAnsi="Times New Roman" w:eastAsia="方正仿宋_GBK" w:cs="方正仿宋_GBK"/>
          <w:i w:val="0"/>
          <w:iCs w:val="0"/>
          <w:caps w:val="0"/>
          <w:color w:val="000000"/>
          <w:spacing w:val="0"/>
          <w:sz w:val="32"/>
          <w:szCs w:val="32"/>
          <w:shd w:val="clear" w:fill="FFFFFF"/>
        </w:rPr>
        <w:t>挂“重庆市潼南区综合行政执法指导办公室”牌子</w:t>
      </w:r>
      <w:r>
        <w:rPr>
          <w:rFonts w:hint="eastAsia" w:ascii="Times New Roman" w:hAnsi="Times New Roman" w:eastAsia="方正仿宋_GBK" w:cs="方正仿宋_GBK"/>
          <w:i w:val="0"/>
          <w:iCs w:val="0"/>
          <w:caps w:val="0"/>
          <w:color w:val="000000"/>
          <w:spacing w:val="0"/>
          <w:sz w:val="32"/>
          <w:szCs w:val="32"/>
          <w:shd w:val="clear" w:fill="FFFFFF"/>
          <w:lang w:eastAsia="zh-CN"/>
        </w:rPr>
        <w:t>）</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承担统筹深化全区行政执法体制改革工作。监督指导全区行政执法工作。统筹推进行政执法制度化、规范化建设和镇（街道）综合行政执法工作。督促落实行政执法责任制工作，开展行政执法工作考核评价。统筹推进“执法+监督”数字应用建设及推广工作。承担行政主体及人员资格管理、执法人员培训工作。牵头梳理行政执法事项。完成上级交办的其他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行政执法协调推进科</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负责行政执法综合协调工作，协调解决行政执法职权争议和普遍性重要性问题。承办相关法律、法规、规章执行情况的监督检查。组织开展执法领域突出问题专项整治。为区委</w:t>
      </w:r>
      <w:r>
        <w:rPr>
          <w:rFonts w:hint="eastAsia" w:ascii="Times New Roman" w:hAnsi="Times New Roman" w:eastAsia="方正仿宋_GBK" w:cs="方正仿宋_GBK"/>
          <w:i w:val="0"/>
          <w:iCs w:val="0"/>
          <w:caps w:val="0"/>
          <w:color w:val="000000"/>
          <w:spacing w:val="0"/>
          <w:sz w:val="32"/>
          <w:szCs w:val="32"/>
          <w:shd w:val="clear" w:fill="FFFFFF"/>
          <w:lang w:eastAsia="zh-CN"/>
        </w:rPr>
        <w:t>、</w:t>
      </w:r>
      <w:r>
        <w:rPr>
          <w:rFonts w:hint="eastAsia" w:ascii="Times New Roman" w:hAnsi="Times New Roman" w:eastAsia="方正仿宋_GBK" w:cs="方正仿宋_GBK"/>
          <w:i w:val="0"/>
          <w:iCs w:val="0"/>
          <w:caps w:val="0"/>
          <w:color w:val="000000"/>
          <w:spacing w:val="0"/>
          <w:sz w:val="32"/>
          <w:szCs w:val="32"/>
          <w:shd w:val="clear" w:fill="FFFFFF"/>
        </w:rPr>
        <w:t>区政府重大决策提供法治参谋。指导推进行政裁决工作。承办地方性法规、政府规章草案征求意见工作。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规范性文件审查科</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承担区政府及区政府各部门、各镇人民政府、街道办事处规范性文件的审查备案工作，负责组织全区规范性文件清理工作，负责对区政府对外签订的重大民商事合同进行法律审核，负责联系区政府法律顾问。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sz w:val="32"/>
          <w:szCs w:val="32"/>
          <w:lang w:val="en-US" w:eastAsia="zh-CN"/>
        </w:rPr>
        <w:t>7</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行政复议应诉科</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负责承办区政府管辖的派出机关、政府工作部门及其派出机构、镇人民政府以及有关法律、法规授权的组织为被申请人的行政复议案件。负责具体承办经区政府行政复议后，区政府作为被告的行政应诉案件，指导全区行政应诉工作。统计分析全区行政复议、行政应诉案件，对全区依法行政工作中存在的普遍性重要性问题提出合理化的意见建议。</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sz w:val="32"/>
          <w:szCs w:val="32"/>
          <w:lang w:val="en-US" w:eastAsia="zh-CN"/>
        </w:rPr>
        <w:t>8</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普法与依法治理科</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负责拟订全区法治宣传教育规划并组织实施。负责法治宣传教育。负责法治建设和依法治区的对外宣传、交流工作。组织实施区级部门普法责任制工作，指导、监督区级各部门“谁执法谁普法”的普法责任制落实工作，推进全民普法。组织实施区级层面大型普法活动。编制全区普法五年工作规划和年度工作计划并组织实施。负责指导、检查、监督、考核全区普法守法日常工作。指导、监督、组织国家工作人员学法用法工作。指导各部门、各街镇、各行业依法治理和法治创建工作。指导社会主义法治文化建设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sz w:val="32"/>
          <w:szCs w:val="32"/>
          <w:lang w:val="en-US" w:eastAsia="zh-CN"/>
        </w:rPr>
        <w:t>9</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人民参与和促进法治科</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负责人民群众参与、促进、监督法治建设工作。指导人民团体、群众自治组织和社会组织参与、支持法治社会建设工作。指导人民调解、行政调解工作。指导司法所工作。负责人民陪审员、人民监督员选任管理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公共法律服务管理科</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负责规划和推进公共法律服务体系和平台建设工作。负责受理、审查法律援助申请，指导、监督接受指派的法律援助服务机构、法律援助人员办理法律援助案件和其他事项。组织法律援助业务培训。指导、监督公证、司法鉴定工作。负责对公证处、司法鉴定所、公证员、司法鉴定人违法违纪执业行为的调查处理。指导社会组织和志愿者开展法律服务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律师行业管理科（行政审批科）</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指导、监督律师和基层法律服务工作者工作。负责基层法律服务工作者执业核准登记，律师事务所、律师执业许可的初审。负责律师事务所、基层法律服务所、律师、基层法律服务工作者执业证年检。负责对律师事务所、基层法律服务所和律师、基层法律服务工作者违法违纪行为的调查处理。指导、管理和监督全区律师、基层法律服务工作者参与政府、企事业单位法律顾问工作。指导公职律师、公司律师工作。</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2</w:t>
      </w:r>
      <w:r>
        <w:rPr>
          <w:rFonts w:ascii="Times New Roman" w:hAnsi="Times New Roman" w:eastAsia="方正仿宋_GBK"/>
          <w:sz w:val="32"/>
          <w:szCs w:val="32"/>
        </w:rPr>
        <w:t>．</w:t>
      </w:r>
      <w:r>
        <w:rPr>
          <w:rFonts w:hint="eastAsia" w:ascii="Times New Roman" w:hAnsi="Times New Roman" w:eastAsia="方正仿宋_GBK" w:cs="方正仿宋_GBK"/>
          <w:i w:val="0"/>
          <w:iCs w:val="0"/>
          <w:caps w:val="0"/>
          <w:color w:val="000000"/>
          <w:spacing w:val="0"/>
          <w:sz w:val="32"/>
          <w:szCs w:val="32"/>
          <w:shd w:val="clear" w:fill="FFFFFF"/>
        </w:rPr>
        <w:t>社区矫正管理科（重庆市潼南区社区矫正管理局）</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94" w:lineRule="exact"/>
        <w:ind w:right="0" w:firstLine="640" w:firstLineChars="200"/>
        <w:jc w:val="left"/>
        <w:textAlignment w:val="auto"/>
        <w:rPr>
          <w:rFonts w:hint="eastAsia" w:ascii="Times New Roman" w:hAnsi="Times New Roman" w:eastAsia="方正仿宋_GBK" w:cs="方正仿宋_GBK"/>
          <w:i w:val="0"/>
          <w:iCs w:val="0"/>
          <w:caps w:val="0"/>
          <w:color w:val="000000"/>
          <w:spacing w:val="0"/>
          <w:sz w:val="32"/>
          <w:szCs w:val="32"/>
          <w:shd w:val="clear" w:fill="FFFFFF"/>
        </w:rPr>
      </w:pPr>
      <w:r>
        <w:rPr>
          <w:rFonts w:hint="eastAsia" w:ascii="Times New Roman" w:hAnsi="Times New Roman" w:eastAsia="方正仿宋_GBK" w:cs="方正仿宋_GBK"/>
          <w:i w:val="0"/>
          <w:iCs w:val="0"/>
          <w:caps w:val="0"/>
          <w:color w:val="000000"/>
          <w:spacing w:val="0"/>
          <w:sz w:val="32"/>
          <w:szCs w:val="32"/>
          <w:shd w:val="clear" w:fill="FFFFFF"/>
        </w:rPr>
        <w:t>负责贯彻执行社区矫正、帮教安置工作法律法规及政策，拟订本区社区矫正和帮教安置工作规划和计划并组织实施。指导、监督对社区矫正对象的刑罚执行、管理教育和帮扶工作，承担部分刑罚执行工作。组织协调相关部门解决社区矫正和帮教安置工作中的重大问题。</w:t>
      </w:r>
    </w:p>
    <w:p>
      <w:pPr>
        <w:keepNext w:val="0"/>
        <w:keepLines w:val="0"/>
        <w:pageBreakBefore w:val="0"/>
        <w:widowControl w:val="0"/>
        <w:numPr>
          <w:ilvl w:val="0"/>
          <w:numId w:val="0"/>
        </w:numPr>
        <w:suppressLineNumbers w:val="0"/>
        <w:kinsoku/>
        <w:wordWrap/>
        <w:overflowPunct/>
        <w:topLinePunct w:val="0"/>
        <w:autoSpaceDE/>
        <w:autoSpaceDN/>
        <w:bidi w:val="0"/>
        <w:adjustRightInd w:val="0"/>
        <w:spacing w:line="594" w:lineRule="exact"/>
        <w:ind w:left="0" w:leftChars="0" w:firstLine="640" w:firstLineChars="200"/>
        <w:jc w:val="left"/>
        <w:rPr>
          <w:rFonts w:hint="eastAsia" w:ascii="Times New Roman" w:hAnsi="Times New Roman" w:eastAsia="方正仿宋_GBK" w:cs="方正仿宋_GBK"/>
          <w:b w:val="0"/>
          <w:bCs w:val="0"/>
          <w:i w:val="0"/>
          <w:iCs w:val="0"/>
          <w:caps w:val="0"/>
          <w:color w:val="000000"/>
          <w:spacing w:val="0"/>
          <w:sz w:val="32"/>
          <w:szCs w:val="32"/>
          <w:shd w:val="clear" w:fill="FFFFFF"/>
          <w:lang w:val="en-US" w:eastAsia="zh-CN"/>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w:t>
      </w:r>
      <w:r>
        <w:rPr>
          <w:rFonts w:hint="eastAsia" w:ascii="Times New Roman" w:hAnsi="Times New Roman" w:eastAsia="方正仿宋_GBK" w:cs="方正仿宋_GBK"/>
          <w:b w:val="0"/>
          <w:bCs w:val="0"/>
          <w:i w:val="0"/>
          <w:iCs w:val="0"/>
          <w:caps w:val="0"/>
          <w:color w:val="000000"/>
          <w:spacing w:val="0"/>
          <w:sz w:val="32"/>
          <w:szCs w:val="32"/>
          <w:shd w:val="clear" w:fill="FFFFFF"/>
          <w:lang w:val="en-US" w:eastAsia="zh-CN"/>
        </w:rPr>
        <w:t>重庆市潼南区法律援助中心</w:t>
      </w:r>
    </w:p>
    <w:p>
      <w:pPr>
        <w:keepNext w:val="0"/>
        <w:keepLines w:val="0"/>
        <w:pageBreakBefore w:val="0"/>
        <w:widowControl w:val="0"/>
        <w:numPr>
          <w:ilvl w:val="0"/>
          <w:numId w:val="0"/>
        </w:numPr>
        <w:suppressLineNumbers w:val="0"/>
        <w:kinsoku/>
        <w:wordWrap/>
        <w:overflowPunct/>
        <w:topLinePunct w:val="0"/>
        <w:autoSpaceDE/>
        <w:autoSpaceDN/>
        <w:bidi w:val="0"/>
        <w:adjustRightInd w:val="0"/>
        <w:spacing w:line="594" w:lineRule="exact"/>
        <w:ind w:firstLine="640" w:firstLineChars="200"/>
        <w:jc w:val="left"/>
        <w:rPr>
          <w:rFonts w:hint="eastAsia" w:ascii="Times New Roman" w:hAnsi="Times New Roman" w:eastAsia="方正仿宋_GBK" w:cs="方正仿宋_GBK"/>
          <w:b w:val="0"/>
          <w:bCs w:val="0"/>
          <w:i w:val="0"/>
          <w:iCs w:val="0"/>
          <w:caps w:val="0"/>
          <w:color w:val="000000"/>
          <w:spacing w:val="0"/>
          <w:kern w:val="0"/>
          <w:sz w:val="32"/>
          <w:szCs w:val="32"/>
          <w:shd w:val="clear" w:fill="FFFFFF"/>
          <w:lang w:val="en-US" w:eastAsia="zh-CN" w:bidi="ar"/>
        </w:rPr>
      </w:pPr>
      <w:r>
        <w:rPr>
          <w:rFonts w:hint="eastAsia" w:ascii="Times New Roman" w:hAnsi="Times New Roman" w:eastAsia="方正仿宋_GBK" w:cs="方正仿宋_GBK"/>
          <w:b w:val="0"/>
          <w:bCs w:val="0"/>
          <w:i w:val="0"/>
          <w:iCs w:val="0"/>
          <w:caps w:val="0"/>
          <w:color w:val="000000"/>
          <w:spacing w:val="0"/>
          <w:kern w:val="0"/>
          <w:sz w:val="32"/>
          <w:szCs w:val="32"/>
          <w:shd w:val="clear" w:fill="FFFFFF"/>
          <w:lang w:val="en-US" w:eastAsia="zh-CN" w:bidi="ar"/>
        </w:rPr>
        <w:t>负责受理、审查法律援助申请，指派或者安排人员为符合《法律援助条例》规定的公民提供法律援助，保障应当受法律援助的当事人的合法权益；负责潼南“12348”法律咨询服务电话咨询工作。</w:t>
      </w:r>
    </w:p>
    <w:p>
      <w:pPr>
        <w:keepNext w:val="0"/>
        <w:keepLines w:val="0"/>
        <w:pageBreakBefore w:val="0"/>
        <w:widowControl w:val="0"/>
        <w:numPr>
          <w:ilvl w:val="0"/>
          <w:numId w:val="0"/>
        </w:numPr>
        <w:suppressLineNumbers w:val="0"/>
        <w:kinsoku/>
        <w:wordWrap/>
        <w:overflowPunct/>
        <w:topLinePunct w:val="0"/>
        <w:autoSpaceDE/>
        <w:autoSpaceDN/>
        <w:bidi w:val="0"/>
        <w:adjustRightInd w:val="0"/>
        <w:spacing w:line="594" w:lineRule="exact"/>
        <w:ind w:left="0" w:leftChars="0" w:firstLine="640" w:firstLineChars="200"/>
        <w:jc w:val="left"/>
        <w:rPr>
          <w:rFonts w:hint="eastAsia" w:ascii="Times New Roman" w:hAnsi="Times New Roman" w:eastAsia="方正仿宋_GBK" w:cs="方正仿宋_GBK"/>
          <w:b w:val="0"/>
          <w:bCs w:val="0"/>
          <w:i w:val="0"/>
          <w:iCs w:val="0"/>
          <w:caps w:val="0"/>
          <w:color w:val="333333"/>
          <w:spacing w:val="0"/>
          <w:kern w:val="0"/>
          <w:sz w:val="32"/>
          <w:szCs w:val="32"/>
          <w:shd w:val="clear" w:fill="FFFFFF"/>
          <w:lang w:val="en-US" w:eastAsia="zh-CN" w:bidi="ar"/>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w:t>
      </w:r>
      <w:r>
        <w:rPr>
          <w:rFonts w:hint="eastAsia" w:ascii="Times New Roman" w:hAnsi="Times New Roman" w:eastAsia="方正仿宋_GBK" w:cs="方正仿宋_GBK"/>
          <w:b w:val="0"/>
          <w:bCs w:val="0"/>
          <w:i w:val="0"/>
          <w:iCs w:val="0"/>
          <w:caps w:val="0"/>
          <w:color w:val="333333"/>
          <w:spacing w:val="0"/>
          <w:kern w:val="0"/>
          <w:sz w:val="32"/>
          <w:szCs w:val="32"/>
          <w:shd w:val="clear" w:fill="FFFFFF"/>
          <w:lang w:val="en-US" w:eastAsia="zh-CN" w:bidi="ar"/>
        </w:rPr>
        <w:t>重庆市潼南区矫正帮教管理服务中心</w:t>
      </w:r>
    </w:p>
    <w:p>
      <w:pPr>
        <w:keepNext w:val="0"/>
        <w:keepLines w:val="0"/>
        <w:pageBreakBefore w:val="0"/>
        <w:widowControl w:val="0"/>
        <w:suppressLineNumbers w:val="0"/>
        <w:kinsoku/>
        <w:wordWrap/>
        <w:overflowPunct/>
        <w:topLinePunct w:val="0"/>
        <w:autoSpaceDE/>
        <w:autoSpaceDN/>
        <w:bidi w:val="0"/>
        <w:adjustRightInd w:val="0"/>
        <w:spacing w:line="594" w:lineRule="exact"/>
        <w:ind w:firstLine="640" w:firstLineChars="200"/>
        <w:jc w:val="left"/>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i w:val="0"/>
          <w:iCs w:val="0"/>
          <w:caps w:val="0"/>
          <w:color w:val="000000"/>
          <w:spacing w:val="0"/>
          <w:kern w:val="0"/>
          <w:sz w:val="32"/>
          <w:szCs w:val="32"/>
          <w:shd w:val="clear" w:fill="FFFFFF"/>
          <w:lang w:val="en-US" w:eastAsia="zh-CN" w:bidi="ar"/>
        </w:rPr>
        <w:t>负责社区矫正工作。协助开展对刑满释放人员的帮教安置工作，参与社会治安综合治理工作。</w:t>
      </w:r>
    </w:p>
    <w:p>
      <w:pPr>
        <w:keepNext w:val="0"/>
        <w:keepLines w:val="0"/>
        <w:pageBreakBefore w:val="0"/>
        <w:widowControl w:val="0"/>
        <w:suppressLineNumbers w:val="0"/>
        <w:kinsoku/>
        <w:wordWrap/>
        <w:overflowPunct/>
        <w:topLinePunct w:val="0"/>
        <w:autoSpaceDE/>
        <w:autoSpaceDN/>
        <w:bidi w:val="0"/>
        <w:adjustRightInd w:val="0"/>
        <w:spacing w:line="594" w:lineRule="exact"/>
        <w:ind w:firstLine="640" w:firstLineChars="200"/>
        <w:jc w:val="left"/>
        <w:rPr>
          <w:rFonts w:hint="eastAsia" w:ascii="Times New Roman" w:hAnsi="Times New Roman" w:eastAsia="方正仿宋_GBK" w:cs="方正仿宋_GBK"/>
          <w:b w:val="0"/>
          <w:bCs w:val="0"/>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w:t>
      </w:r>
      <w:r>
        <w:rPr>
          <w:rFonts w:hint="eastAsia" w:ascii="Times New Roman" w:hAnsi="Times New Roman" w:eastAsia="方正仿宋_GBK" w:cs="方正仿宋_GBK"/>
          <w:b w:val="0"/>
          <w:bCs w:val="0"/>
          <w:sz w:val="32"/>
          <w:szCs w:val="32"/>
          <w:lang w:val="en-US" w:eastAsia="zh-CN"/>
        </w:rPr>
        <w:t>重庆市</w:t>
      </w:r>
      <w:r>
        <w:rPr>
          <w:rFonts w:hint="eastAsia" w:ascii="Times New Roman" w:hAnsi="Times New Roman" w:eastAsia="方正仿宋_GBK" w:cs="方正仿宋_GBK"/>
          <w:b w:val="0"/>
          <w:bCs w:val="0"/>
          <w:i w:val="0"/>
          <w:iCs w:val="0"/>
          <w:caps w:val="0"/>
          <w:color w:val="333333"/>
          <w:spacing w:val="0"/>
          <w:kern w:val="0"/>
          <w:sz w:val="32"/>
          <w:szCs w:val="32"/>
          <w:shd w:val="clear" w:fill="FFFFFF"/>
          <w:lang w:val="en-US" w:eastAsia="zh-CN" w:bidi="ar"/>
        </w:rPr>
        <w:t>潼南区人民调解中心</w:t>
      </w:r>
    </w:p>
    <w:p>
      <w:pPr>
        <w:keepNext w:val="0"/>
        <w:keepLines w:val="0"/>
        <w:pageBreakBefore w:val="0"/>
        <w:widowControl w:val="0"/>
        <w:suppressLineNumbers w:val="0"/>
        <w:kinsoku/>
        <w:wordWrap/>
        <w:overflowPunct/>
        <w:topLinePunct w:val="0"/>
        <w:autoSpaceDE/>
        <w:autoSpaceDN/>
        <w:bidi w:val="0"/>
        <w:adjustRightInd w:val="0"/>
        <w:spacing w:line="594" w:lineRule="exact"/>
        <w:ind w:firstLine="640" w:firstLineChars="200"/>
        <w:jc w:val="left"/>
        <w:rPr>
          <w:rFonts w:hint="eastAsia" w:ascii="Times New Roman" w:hAnsi="Times New Roman" w:eastAsia="方正仿宋_GBK" w:cs="方正仿宋_GBK"/>
          <w:b w:val="0"/>
          <w:bCs w:val="0"/>
          <w:i w:val="0"/>
          <w:iCs w:val="0"/>
          <w:caps w:val="0"/>
          <w:color w:val="000000"/>
          <w:spacing w:val="0"/>
          <w:kern w:val="0"/>
          <w:sz w:val="32"/>
          <w:szCs w:val="32"/>
          <w:shd w:val="clear" w:fill="FFFFFF"/>
          <w:lang w:val="en-US" w:eastAsia="zh-CN" w:bidi="ar"/>
        </w:rPr>
      </w:pPr>
      <w:r>
        <w:rPr>
          <w:rFonts w:hint="eastAsia" w:ascii="Times New Roman" w:hAnsi="Times New Roman" w:eastAsia="方正仿宋_GBK" w:cs="方正仿宋_GBK"/>
          <w:b w:val="0"/>
          <w:bCs w:val="0"/>
          <w:i w:val="0"/>
          <w:iCs w:val="0"/>
          <w:caps w:val="0"/>
          <w:color w:val="000000"/>
          <w:spacing w:val="0"/>
          <w:kern w:val="0"/>
          <w:sz w:val="32"/>
          <w:szCs w:val="32"/>
          <w:shd w:val="clear" w:fill="FFFFFF"/>
          <w:lang w:val="en-US" w:eastAsia="zh-CN" w:bidi="ar"/>
        </w:rPr>
        <w:t>指导管理人民调解工作，参与重大疑难民间纠纷调解工作。</w:t>
      </w:r>
    </w:p>
    <w:p>
      <w:pPr>
        <w:keepNext w:val="0"/>
        <w:keepLines w:val="0"/>
        <w:pageBreakBefore w:val="0"/>
        <w:widowControl w:val="0"/>
        <w:numPr>
          <w:ilvl w:val="0"/>
          <w:numId w:val="0"/>
        </w:numPr>
        <w:suppressLineNumbers w:val="0"/>
        <w:kinsoku/>
        <w:wordWrap/>
        <w:overflowPunct/>
        <w:topLinePunct w:val="0"/>
        <w:autoSpaceDE/>
        <w:autoSpaceDN/>
        <w:bidi w:val="0"/>
        <w:adjustRightInd w:val="0"/>
        <w:spacing w:line="594" w:lineRule="exact"/>
        <w:ind w:firstLine="640" w:firstLineChars="200"/>
        <w:jc w:val="left"/>
        <w:rPr>
          <w:rFonts w:hint="eastAsia" w:ascii="Times New Roman" w:hAnsi="Times New Roman" w:eastAsia="方正仿宋_GBK" w:cs="方正仿宋_GBK"/>
          <w:b w:val="0"/>
          <w:bCs w:val="0"/>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w:t>
      </w:r>
      <w:r>
        <w:rPr>
          <w:rFonts w:hint="eastAsia" w:ascii="Times New Roman" w:hAnsi="Times New Roman" w:eastAsia="方正仿宋_GBK" w:cs="方正仿宋_GBK"/>
          <w:b w:val="0"/>
          <w:bCs w:val="0"/>
          <w:i w:val="0"/>
          <w:iCs w:val="0"/>
          <w:caps w:val="0"/>
          <w:color w:val="333333"/>
          <w:spacing w:val="0"/>
          <w:kern w:val="0"/>
          <w:sz w:val="32"/>
          <w:szCs w:val="32"/>
          <w:shd w:val="clear" w:fill="FFFFFF"/>
          <w:lang w:val="en-US" w:eastAsia="zh-CN" w:bidi="ar"/>
        </w:rPr>
        <w:t>重庆市潼南公证处</w:t>
      </w:r>
    </w:p>
    <w:p>
      <w:pPr>
        <w:keepNext w:val="0"/>
        <w:keepLines w:val="0"/>
        <w:pageBreakBefore w:val="0"/>
        <w:widowControl w:val="0"/>
        <w:suppressLineNumbers w:val="0"/>
        <w:kinsoku/>
        <w:wordWrap/>
        <w:overflowPunct/>
        <w:topLinePunct w:val="0"/>
        <w:autoSpaceDE/>
        <w:autoSpaceDN/>
        <w:bidi w:val="0"/>
        <w:adjustRightInd w:val="0"/>
        <w:spacing w:line="594" w:lineRule="exact"/>
        <w:ind w:firstLine="640" w:firstLineChars="200"/>
        <w:jc w:val="left"/>
        <w:rPr>
          <w:rFonts w:hint="eastAsia" w:ascii="Times New Roman" w:hAnsi="Times New Roman" w:eastAsia="方正仿宋_GBK" w:cs="方正仿宋_GBK"/>
          <w:b w:val="0"/>
          <w:bCs w:val="0"/>
          <w:i w:val="0"/>
          <w:iCs w:val="0"/>
          <w:caps w:val="0"/>
          <w:color w:val="000000"/>
          <w:spacing w:val="0"/>
          <w:kern w:val="0"/>
          <w:sz w:val="32"/>
          <w:szCs w:val="32"/>
          <w:shd w:val="clear" w:fill="FFFFFF"/>
          <w:lang w:val="en-US" w:eastAsia="zh-CN" w:bidi="ar"/>
        </w:rPr>
      </w:pPr>
      <w:r>
        <w:rPr>
          <w:rFonts w:hint="eastAsia" w:ascii="Times New Roman" w:hAnsi="Times New Roman" w:eastAsia="方正仿宋_GBK" w:cs="方正仿宋_GBK"/>
          <w:b w:val="0"/>
          <w:bCs w:val="0"/>
          <w:i w:val="0"/>
          <w:iCs w:val="0"/>
          <w:caps w:val="0"/>
          <w:color w:val="000000"/>
          <w:spacing w:val="0"/>
          <w:kern w:val="0"/>
          <w:sz w:val="32"/>
          <w:szCs w:val="32"/>
          <w:shd w:val="clear" w:fill="FFFFFF"/>
          <w:lang w:val="en-US" w:eastAsia="zh-CN" w:bidi="ar"/>
        </w:rPr>
        <w:t>办理各类公证事务和相关法律事务，为社会提供法律服务和法律保障，引导公民、法人正确设立、变更和终止法律行为。</w:t>
      </w:r>
    </w:p>
    <w:p>
      <w:pPr>
        <w:keepNext w:val="0"/>
        <w:keepLines w:val="0"/>
        <w:pageBreakBefore w:val="0"/>
        <w:widowControl w:val="0"/>
        <w:suppressLineNumbers w:val="0"/>
        <w:kinsoku/>
        <w:wordWrap/>
        <w:overflowPunct/>
        <w:topLinePunct w:val="0"/>
        <w:autoSpaceDE/>
        <w:autoSpaceDN/>
        <w:bidi w:val="0"/>
        <w:adjustRightInd w:val="0"/>
        <w:spacing w:line="594" w:lineRule="exact"/>
        <w:ind w:firstLine="640" w:firstLineChars="200"/>
        <w:jc w:val="left"/>
        <w:rPr>
          <w:rFonts w:hint="eastAsia" w:ascii="Times New Roman" w:hAnsi="Times New Roman" w:eastAsia="方正仿宋_GBK" w:cs="方正仿宋_GBK"/>
          <w:b w:val="0"/>
          <w:bCs w:val="0"/>
          <w:i w:val="0"/>
          <w:iCs w:val="0"/>
          <w:caps w:val="0"/>
          <w:color w:val="000000"/>
          <w:spacing w:val="0"/>
          <w:kern w:val="0"/>
          <w:sz w:val="32"/>
          <w:szCs w:val="32"/>
          <w:shd w:val="clear" w:fill="FFFFFF"/>
          <w:lang w:val="en-US" w:eastAsia="zh-CN" w:bidi="ar"/>
        </w:rPr>
      </w:pPr>
      <w:r>
        <w:rPr>
          <w:rFonts w:hint="eastAsia" w:ascii="Times New Roman" w:hAnsi="Times New Roman" w:eastAsia="方正仿宋_GBK" w:cs="方正仿宋_GBK"/>
          <w:b w:val="0"/>
          <w:bCs w:val="0"/>
          <w:i w:val="0"/>
          <w:iCs w:val="0"/>
          <w:caps w:val="0"/>
          <w:color w:val="000000"/>
          <w:spacing w:val="0"/>
          <w:kern w:val="0"/>
          <w:sz w:val="32"/>
          <w:szCs w:val="32"/>
          <w:shd w:val="clear" w:fill="FFFFFF"/>
          <w:lang w:val="en-US" w:eastAsia="zh-CN" w:bidi="ar"/>
        </w:rPr>
        <w:t>派出机构：23个镇（街）司法所</w:t>
      </w:r>
    </w:p>
    <w:p>
      <w:pPr>
        <w:keepNext w:val="0"/>
        <w:keepLines w:val="0"/>
        <w:pageBreakBefore w:val="0"/>
        <w:kinsoku/>
        <w:wordWrap/>
        <w:topLinePunct w:val="0"/>
        <w:autoSpaceDE/>
        <w:autoSpaceDN/>
        <w:bidi w:val="0"/>
        <w:adjustRightInd w:val="0"/>
        <w:spacing w:line="594"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二、部门收支总体情况</w:t>
      </w:r>
    </w:p>
    <w:p>
      <w:pPr>
        <w:pStyle w:val="8"/>
        <w:keepNext w:val="0"/>
        <w:keepLines w:val="0"/>
        <w:pageBreakBefore w:val="0"/>
        <w:shd w:val="clear" w:color="auto" w:fill="FFFFFF"/>
        <w:kinsoku/>
        <w:wordWrap/>
        <w:topLinePunct w:val="0"/>
        <w:autoSpaceDE/>
        <w:autoSpaceDN/>
        <w:bidi w:val="0"/>
        <w:adjustRightInd w:val="0"/>
        <w:spacing w:before="0" w:beforeAutospacing="0" w:after="0" w:afterAutospacing="0" w:line="594" w:lineRule="exact"/>
        <w:ind w:firstLine="640" w:firstLineChars="200"/>
        <w:jc w:val="both"/>
        <w:textAlignment w:val="baseline"/>
        <w:rPr>
          <w:rFonts w:ascii="Times New Roman" w:hAnsi="Times New Roman" w:eastAsia="方正仿宋_GBK"/>
          <w:sz w:val="32"/>
          <w:szCs w:val="32"/>
        </w:rPr>
      </w:pPr>
      <w:r>
        <w:rPr>
          <w:rFonts w:hint="eastAsia" w:ascii="Times New Roman" w:hAnsi="Times New Roman" w:eastAsia="方正楷体_GBK" w:cs="方正楷体_GBK"/>
          <w:b w:val="0"/>
          <w:bCs w:val="0"/>
          <w:kern w:val="2"/>
          <w:sz w:val="32"/>
          <w:szCs w:val="32"/>
          <w:lang w:val="en-US" w:eastAsia="zh-CN" w:bidi="ar-SA"/>
        </w:rPr>
        <w:t>（一）收入预算</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年年初预算数</w:t>
      </w:r>
      <w:r>
        <w:rPr>
          <w:rFonts w:hint="eastAsia" w:ascii="Times New Roman" w:hAnsi="Times New Roman" w:eastAsia="方正仿宋_GBK"/>
          <w:sz w:val="32"/>
          <w:szCs w:val="32"/>
          <w:lang w:val="en-US" w:eastAsia="zh-CN"/>
        </w:rPr>
        <w:t>3186.13</w:t>
      </w:r>
      <w:r>
        <w:rPr>
          <w:rFonts w:ascii="Times New Roman" w:hAnsi="Times New Roman" w:eastAsia="方正仿宋_GBK"/>
          <w:sz w:val="32"/>
          <w:szCs w:val="32"/>
        </w:rPr>
        <w:t>万元，其中：一般公共预算拨款</w:t>
      </w:r>
      <w:r>
        <w:rPr>
          <w:rFonts w:hint="eastAsia" w:ascii="Times New Roman" w:hAnsi="Times New Roman" w:eastAsia="方正仿宋_GBK"/>
          <w:sz w:val="32"/>
          <w:szCs w:val="32"/>
          <w:lang w:val="en-US" w:eastAsia="zh-CN"/>
        </w:rPr>
        <w:t>3186.13</w:t>
      </w:r>
      <w:r>
        <w:rPr>
          <w:rFonts w:ascii="Times New Roman" w:hAnsi="Times New Roman" w:eastAsia="方正仿宋_GBK"/>
          <w:sz w:val="32"/>
          <w:szCs w:val="32"/>
        </w:rPr>
        <w:t>万元</w:t>
      </w:r>
      <w:r>
        <w:rPr>
          <w:rFonts w:hint="eastAsia" w:ascii="Times New Roman" w:hAnsi="Times New Roman" w:eastAsia="方正仿宋_GBK"/>
          <w:sz w:val="32"/>
          <w:szCs w:val="32"/>
          <w:lang w:eastAsia="zh-CN"/>
        </w:rPr>
        <w:t>。</w:t>
      </w:r>
      <w:r>
        <w:rPr>
          <w:rFonts w:hint="eastAsia" w:ascii="Times New Roman" w:hAnsi="Times New Roman" w:eastAsia="方正仿宋_GBK" w:cs="方正仿宋_GBK"/>
          <w:sz w:val="32"/>
          <w:szCs w:val="32"/>
        </w:rPr>
        <w:t>收入较去年</w:t>
      </w:r>
      <w:r>
        <w:rPr>
          <w:rFonts w:hint="eastAsia" w:ascii="Times New Roman" w:hAnsi="Times New Roman" w:eastAsia="方正仿宋_GBK" w:cs="方正仿宋_GBK"/>
          <w:sz w:val="32"/>
          <w:szCs w:val="32"/>
          <w:lang w:eastAsia="zh-CN"/>
        </w:rPr>
        <w:t>减少</w:t>
      </w:r>
      <w:r>
        <w:rPr>
          <w:rFonts w:hint="eastAsia" w:ascii="Times New Roman" w:hAnsi="Times New Roman" w:eastAsia="方正仿宋_GBK" w:cs="方正仿宋_GBK"/>
          <w:sz w:val="32"/>
          <w:szCs w:val="32"/>
          <w:lang w:val="en-US" w:eastAsia="zh-CN"/>
        </w:rPr>
        <w:t>121.61</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sz w:val="32"/>
          <w:szCs w:val="32"/>
          <w:lang w:eastAsia="zh-CN"/>
        </w:rPr>
        <w:t>其中：基本支出增加</w:t>
      </w:r>
      <w:r>
        <w:rPr>
          <w:rFonts w:hint="eastAsia" w:ascii="Times New Roman" w:hAnsi="Times New Roman" w:eastAsia="方正仿宋_GBK" w:cs="方正仿宋_GBK"/>
          <w:sz w:val="32"/>
          <w:szCs w:val="32"/>
          <w:lang w:val="en-US" w:eastAsia="zh-CN"/>
        </w:rPr>
        <w:t>167.45万元，</w:t>
      </w:r>
      <w:r>
        <w:rPr>
          <w:rFonts w:hint="eastAsia" w:ascii="Times New Roman" w:hAnsi="Times New Roman" w:eastAsia="方正仿宋_GBK" w:cs="方正仿宋_GBK"/>
          <w:kern w:val="2"/>
          <w:sz w:val="32"/>
          <w:szCs w:val="32"/>
        </w:rPr>
        <w:t>主要</w:t>
      </w:r>
      <w:r>
        <w:rPr>
          <w:rFonts w:hint="eastAsia" w:ascii="Times New Roman" w:hAnsi="Times New Roman" w:eastAsia="方正仿宋_GBK" w:cs="方正仿宋_GBK"/>
          <w:kern w:val="2"/>
          <w:sz w:val="32"/>
          <w:szCs w:val="32"/>
          <w:lang w:eastAsia="zh-CN"/>
        </w:rPr>
        <w:t>原因</w:t>
      </w:r>
      <w:r>
        <w:rPr>
          <w:rFonts w:hint="eastAsia" w:ascii="Times New Roman" w:hAnsi="Times New Roman" w:eastAsia="方正仿宋_GBK" w:cs="方正仿宋_GBK"/>
          <w:kern w:val="2"/>
          <w:sz w:val="32"/>
          <w:szCs w:val="32"/>
        </w:rPr>
        <w:t>是预算人数</w:t>
      </w:r>
      <w:r>
        <w:rPr>
          <w:rFonts w:hint="eastAsia" w:ascii="Times New Roman" w:hAnsi="Times New Roman" w:eastAsia="方正仿宋_GBK" w:cs="方正仿宋_GBK"/>
          <w:kern w:val="2"/>
          <w:sz w:val="32"/>
          <w:szCs w:val="32"/>
          <w:lang w:eastAsia="zh-CN"/>
        </w:rPr>
        <w:t>增加</w:t>
      </w:r>
      <w:r>
        <w:rPr>
          <w:rFonts w:hint="eastAsia" w:ascii="Times New Roman" w:hAnsi="Times New Roman" w:eastAsia="方正仿宋_GBK" w:cs="方正仿宋_GBK"/>
          <w:kern w:val="2"/>
          <w:sz w:val="32"/>
          <w:szCs w:val="32"/>
          <w:lang w:val="en-US" w:eastAsia="zh-CN"/>
        </w:rPr>
        <w:t>4人</w:t>
      </w:r>
      <w:r>
        <w:rPr>
          <w:rFonts w:hint="eastAsia" w:ascii="Times New Roman" w:hAnsi="Times New Roman" w:eastAsia="方正仿宋_GBK" w:cs="方正仿宋_GBK"/>
          <w:kern w:val="2"/>
          <w:sz w:val="32"/>
          <w:szCs w:val="32"/>
          <w:lang w:eastAsia="zh-CN"/>
        </w:rPr>
        <w:t>；</w:t>
      </w:r>
      <w:r>
        <w:rPr>
          <w:rFonts w:hint="eastAsia" w:ascii="Times New Roman" w:hAnsi="Times New Roman" w:eastAsia="方正仿宋_GBK" w:cs="方正仿宋_GBK"/>
          <w:kern w:val="2"/>
          <w:sz w:val="32"/>
          <w:szCs w:val="32"/>
        </w:rPr>
        <w:t>项目支出</w:t>
      </w:r>
      <w:r>
        <w:rPr>
          <w:rFonts w:hint="eastAsia" w:ascii="Times New Roman" w:hAnsi="Times New Roman" w:eastAsia="方正仿宋_GBK" w:cs="方正仿宋_GBK"/>
          <w:kern w:val="2"/>
          <w:sz w:val="32"/>
          <w:szCs w:val="32"/>
          <w:lang w:eastAsia="zh-CN"/>
        </w:rPr>
        <w:t>减少</w:t>
      </w:r>
      <w:r>
        <w:rPr>
          <w:rFonts w:hint="eastAsia" w:ascii="Times New Roman" w:hAnsi="Times New Roman" w:eastAsia="方正仿宋_GBK" w:cs="方正仿宋_GBK"/>
          <w:kern w:val="2"/>
          <w:sz w:val="32"/>
          <w:szCs w:val="32"/>
          <w:lang w:val="en-US" w:eastAsia="zh-CN"/>
        </w:rPr>
        <w:t>289.06万元，</w:t>
      </w:r>
      <w:r>
        <w:rPr>
          <w:rFonts w:hint="eastAsia" w:ascii="Times New Roman" w:hAnsi="Times New Roman" w:eastAsia="方正仿宋_GBK" w:cs="方正仿宋_GBK"/>
          <w:kern w:val="2"/>
          <w:sz w:val="32"/>
          <w:szCs w:val="32"/>
          <w:lang w:eastAsia="zh-CN"/>
        </w:rPr>
        <w:t>主要原因是上年结转的</w:t>
      </w:r>
      <w:r>
        <w:rPr>
          <w:rFonts w:hint="eastAsia" w:ascii="Times New Roman" w:hAnsi="Times New Roman" w:eastAsia="方正仿宋_GBK" w:cs="方正仿宋_GBK"/>
          <w:kern w:val="2"/>
          <w:sz w:val="32"/>
          <w:szCs w:val="32"/>
        </w:rPr>
        <w:t>转移支付</w:t>
      </w:r>
      <w:r>
        <w:rPr>
          <w:rFonts w:hint="eastAsia" w:ascii="Times New Roman" w:hAnsi="Times New Roman" w:eastAsia="方正仿宋_GBK" w:cs="方正仿宋_GBK"/>
          <w:kern w:val="2"/>
          <w:sz w:val="32"/>
          <w:szCs w:val="32"/>
          <w:lang w:eastAsia="zh-CN"/>
        </w:rPr>
        <w:t>资金减少。</w:t>
      </w:r>
    </w:p>
    <w:p>
      <w:pPr>
        <w:keepNext w:val="0"/>
        <w:keepLines w:val="0"/>
        <w:pageBreakBefore w:val="0"/>
        <w:kinsoku/>
        <w:wordWrap/>
        <w:overflowPunct w:val="0"/>
        <w:topLinePunct w:val="0"/>
        <w:autoSpaceDE/>
        <w:autoSpaceDN/>
        <w:bidi w:val="0"/>
        <w:adjustRightInd w:val="0"/>
        <w:spacing w:line="594"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b w:val="0"/>
          <w:bCs w:val="0"/>
          <w:sz w:val="32"/>
          <w:szCs w:val="32"/>
        </w:rPr>
        <w:t>（二）支出预算</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年年初预算数</w:t>
      </w:r>
      <w:r>
        <w:rPr>
          <w:rFonts w:hint="eastAsia" w:ascii="Times New Roman" w:hAnsi="Times New Roman" w:eastAsia="方正仿宋_GBK"/>
          <w:sz w:val="32"/>
          <w:szCs w:val="32"/>
          <w:lang w:val="en-US" w:eastAsia="zh-CN"/>
        </w:rPr>
        <w:t>3186.13</w:t>
      </w:r>
      <w:r>
        <w:rPr>
          <w:rFonts w:ascii="Times New Roman" w:hAnsi="Times New Roman" w:eastAsia="方正仿宋_GBK"/>
          <w:sz w:val="32"/>
          <w:szCs w:val="32"/>
        </w:rPr>
        <w:t>万元，其中：一般公共服务支出</w:t>
      </w:r>
      <w:r>
        <w:rPr>
          <w:rFonts w:hint="eastAsia" w:ascii="Times New Roman" w:hAnsi="Times New Roman" w:eastAsia="方正仿宋_GBK"/>
          <w:sz w:val="32"/>
          <w:szCs w:val="32"/>
          <w:lang w:val="en-US" w:eastAsia="zh-CN"/>
        </w:rPr>
        <w:t>2544.32</w:t>
      </w:r>
      <w:r>
        <w:rPr>
          <w:rFonts w:ascii="Times New Roman" w:hAnsi="Times New Roman" w:eastAsia="方正仿宋_GBK"/>
          <w:sz w:val="32"/>
          <w:szCs w:val="32"/>
        </w:rPr>
        <w:t>万元，社会保障和就业支出</w:t>
      </w:r>
      <w:r>
        <w:rPr>
          <w:rFonts w:hint="eastAsia" w:ascii="Times New Roman" w:hAnsi="Times New Roman" w:eastAsia="方正仿宋_GBK"/>
          <w:sz w:val="32"/>
          <w:szCs w:val="32"/>
          <w:lang w:val="en-US" w:eastAsia="zh-CN"/>
        </w:rPr>
        <w:t>383.71</w:t>
      </w:r>
      <w:r>
        <w:rPr>
          <w:rFonts w:ascii="Times New Roman" w:hAnsi="Times New Roman" w:eastAsia="方正仿宋_GBK"/>
          <w:sz w:val="32"/>
          <w:szCs w:val="32"/>
        </w:rPr>
        <w:t>万元，卫生健康支出</w:t>
      </w:r>
      <w:r>
        <w:rPr>
          <w:rFonts w:hint="eastAsia" w:ascii="Times New Roman" w:hAnsi="Times New Roman" w:eastAsia="方正仿宋_GBK"/>
          <w:sz w:val="32"/>
          <w:szCs w:val="32"/>
          <w:lang w:val="en-US" w:eastAsia="zh-CN"/>
        </w:rPr>
        <w:t>116.72</w:t>
      </w:r>
      <w:r>
        <w:rPr>
          <w:rFonts w:ascii="Times New Roman" w:hAnsi="Times New Roman" w:eastAsia="方正仿宋_GBK"/>
          <w:sz w:val="32"/>
          <w:szCs w:val="32"/>
        </w:rPr>
        <w:t>万元，住房保障支出</w:t>
      </w:r>
      <w:r>
        <w:rPr>
          <w:rFonts w:hint="eastAsia" w:ascii="Times New Roman" w:hAnsi="Times New Roman" w:eastAsia="方正仿宋_GBK"/>
          <w:sz w:val="32"/>
          <w:szCs w:val="32"/>
          <w:lang w:val="en-US" w:eastAsia="zh-CN"/>
        </w:rPr>
        <w:t>141.38</w:t>
      </w:r>
      <w:r>
        <w:rPr>
          <w:rFonts w:ascii="Times New Roman" w:hAnsi="Times New Roman" w:eastAsia="方正仿宋_GBK"/>
          <w:sz w:val="32"/>
          <w:szCs w:val="32"/>
        </w:rPr>
        <w:t>万元。支出较去年</w:t>
      </w:r>
      <w:r>
        <w:rPr>
          <w:rFonts w:hint="eastAsia" w:ascii="Times New Roman" w:hAnsi="Times New Roman" w:eastAsia="方正仿宋_GBK"/>
          <w:sz w:val="32"/>
          <w:szCs w:val="32"/>
          <w:lang w:eastAsia="zh-CN"/>
        </w:rPr>
        <w:t>减少</w:t>
      </w:r>
      <w:r>
        <w:rPr>
          <w:rFonts w:hint="eastAsia" w:ascii="Times New Roman" w:hAnsi="Times New Roman" w:eastAsia="方正仿宋_GBK"/>
          <w:sz w:val="32"/>
          <w:szCs w:val="32"/>
          <w:lang w:val="en-US" w:eastAsia="zh-CN"/>
        </w:rPr>
        <w:t>121.61</w:t>
      </w:r>
      <w:r>
        <w:rPr>
          <w:rFonts w:ascii="Times New Roman" w:hAnsi="Times New Roman" w:eastAsia="方正仿宋_GBK"/>
          <w:sz w:val="32"/>
          <w:szCs w:val="32"/>
        </w:rPr>
        <w:t>万元，主要</w:t>
      </w:r>
      <w:r>
        <w:rPr>
          <w:rFonts w:hint="eastAsia" w:ascii="Times New Roman" w:hAnsi="Times New Roman" w:eastAsia="方正仿宋_GBK"/>
          <w:sz w:val="32"/>
          <w:szCs w:val="32"/>
          <w:lang w:eastAsia="zh-CN"/>
        </w:rPr>
        <w:t>原因</w:t>
      </w:r>
      <w:r>
        <w:rPr>
          <w:rFonts w:ascii="Times New Roman" w:hAnsi="Times New Roman" w:eastAsia="方正仿宋_GBK"/>
          <w:sz w:val="32"/>
          <w:szCs w:val="32"/>
        </w:rPr>
        <w:t>是基本支出</w:t>
      </w:r>
      <w:r>
        <w:rPr>
          <w:rFonts w:hint="eastAsia" w:ascii="Times New Roman" w:hAnsi="Times New Roman" w:eastAsia="方正仿宋_GBK" w:cs="方正仿宋_GBK"/>
          <w:sz w:val="32"/>
          <w:szCs w:val="32"/>
          <w:lang w:eastAsia="zh-CN"/>
        </w:rPr>
        <w:t>增加</w:t>
      </w:r>
      <w:r>
        <w:rPr>
          <w:rFonts w:hint="eastAsia" w:ascii="Times New Roman" w:hAnsi="Times New Roman" w:eastAsia="方正仿宋_GBK" w:cs="方正仿宋_GBK"/>
          <w:sz w:val="32"/>
          <w:szCs w:val="32"/>
          <w:lang w:val="en-US" w:eastAsia="zh-CN"/>
        </w:rPr>
        <w:t>167.45万元</w:t>
      </w:r>
      <w:r>
        <w:rPr>
          <w:rFonts w:ascii="Times New Roman" w:hAnsi="Times New Roman" w:eastAsia="方正仿宋_GBK"/>
          <w:sz w:val="32"/>
          <w:szCs w:val="32"/>
        </w:rPr>
        <w:t>，项目支出</w:t>
      </w:r>
      <w:r>
        <w:rPr>
          <w:rFonts w:hint="eastAsia" w:ascii="Times New Roman" w:hAnsi="Times New Roman" w:eastAsia="方正仿宋_GBK" w:cs="方正仿宋_GBK"/>
          <w:kern w:val="2"/>
          <w:sz w:val="32"/>
          <w:szCs w:val="32"/>
          <w:lang w:eastAsia="zh-CN"/>
        </w:rPr>
        <w:t>减少</w:t>
      </w:r>
      <w:r>
        <w:rPr>
          <w:rFonts w:hint="eastAsia" w:ascii="Times New Roman" w:hAnsi="Times New Roman" w:eastAsia="方正仿宋_GBK" w:cs="方正仿宋_GBK"/>
          <w:kern w:val="2"/>
          <w:sz w:val="32"/>
          <w:szCs w:val="32"/>
          <w:lang w:val="en-US" w:eastAsia="zh-CN"/>
        </w:rPr>
        <w:t>289.06万元</w:t>
      </w:r>
      <w:r>
        <w:rPr>
          <w:rFonts w:ascii="Times New Roman" w:hAnsi="Times New Roman" w:eastAsia="方正仿宋_GBK"/>
          <w:sz w:val="32"/>
          <w:szCs w:val="32"/>
        </w:rPr>
        <w:t>。</w:t>
      </w:r>
    </w:p>
    <w:p>
      <w:pPr>
        <w:keepNext w:val="0"/>
        <w:keepLines w:val="0"/>
        <w:pageBreakBefore w:val="0"/>
        <w:kinsoku/>
        <w:wordWrap/>
        <w:topLinePunct w:val="0"/>
        <w:autoSpaceDE/>
        <w:autoSpaceDN/>
        <w:bidi w:val="0"/>
        <w:adjustRightInd w:val="0"/>
        <w:spacing w:line="594"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三、部门预算情况说明</w:t>
      </w:r>
    </w:p>
    <w:p>
      <w:pPr>
        <w:keepNext w:val="0"/>
        <w:keepLines w:val="0"/>
        <w:pageBreakBefore w:val="0"/>
        <w:kinsoku/>
        <w:wordWrap/>
        <w:overflowPunct w:val="0"/>
        <w:topLinePunct w:val="0"/>
        <w:autoSpaceDE/>
        <w:autoSpaceDN/>
        <w:bidi w:val="0"/>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年一般公共预算财政拨款收入</w:t>
      </w:r>
      <w:r>
        <w:rPr>
          <w:rFonts w:hint="eastAsia" w:ascii="Times New Roman" w:hAnsi="Times New Roman" w:eastAsia="方正仿宋_GBK"/>
          <w:sz w:val="32"/>
          <w:szCs w:val="32"/>
          <w:lang w:val="en-US" w:eastAsia="zh-CN"/>
        </w:rPr>
        <w:t>3186.13</w:t>
      </w:r>
      <w:r>
        <w:rPr>
          <w:rFonts w:ascii="Times New Roman" w:hAnsi="Times New Roman" w:eastAsia="方正仿宋_GBK"/>
          <w:sz w:val="32"/>
          <w:szCs w:val="32"/>
        </w:rPr>
        <w:t>万元，一般公共预算财政拨款支出</w:t>
      </w:r>
      <w:r>
        <w:rPr>
          <w:rFonts w:hint="eastAsia" w:ascii="Times New Roman" w:hAnsi="Times New Roman" w:eastAsia="方正仿宋_GBK"/>
          <w:sz w:val="32"/>
          <w:szCs w:val="32"/>
          <w:lang w:val="en-US" w:eastAsia="zh-CN"/>
        </w:rPr>
        <w:t>3186.13</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eastAsia="zh-CN"/>
        </w:rPr>
        <w:t>减少</w:t>
      </w:r>
      <w:r>
        <w:rPr>
          <w:rFonts w:hint="eastAsia" w:ascii="Times New Roman" w:hAnsi="Times New Roman" w:eastAsia="方正仿宋_GBK"/>
          <w:sz w:val="32"/>
          <w:szCs w:val="32"/>
          <w:lang w:val="en-US" w:eastAsia="zh-CN"/>
        </w:rPr>
        <w:t>121.61</w:t>
      </w:r>
      <w:r>
        <w:rPr>
          <w:rFonts w:ascii="Times New Roman" w:hAnsi="Times New Roman" w:eastAsia="方正仿宋_GBK"/>
          <w:sz w:val="32"/>
          <w:szCs w:val="32"/>
        </w:rPr>
        <w:t>万元。其中：基本支出</w:t>
      </w:r>
      <w:r>
        <w:rPr>
          <w:rFonts w:hint="eastAsia" w:ascii="Times New Roman" w:hAnsi="Times New Roman" w:eastAsia="方正仿宋_GBK"/>
          <w:sz w:val="32"/>
          <w:szCs w:val="32"/>
          <w:lang w:val="en-US" w:eastAsia="zh-CN"/>
        </w:rPr>
        <w:t>2293.70</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cs="方正仿宋_GBK"/>
          <w:sz w:val="32"/>
          <w:szCs w:val="32"/>
          <w:lang w:eastAsia="zh-CN"/>
        </w:rPr>
        <w:t>增加</w:t>
      </w:r>
      <w:r>
        <w:rPr>
          <w:rFonts w:hint="eastAsia" w:ascii="Times New Roman" w:hAnsi="Times New Roman" w:eastAsia="方正仿宋_GBK" w:cs="方正仿宋_GBK"/>
          <w:sz w:val="32"/>
          <w:szCs w:val="32"/>
          <w:lang w:val="en-US" w:eastAsia="zh-CN"/>
        </w:rPr>
        <w:t>167.45</w:t>
      </w:r>
      <w:r>
        <w:rPr>
          <w:rFonts w:ascii="Times New Roman" w:hAnsi="Times New Roman" w:eastAsia="方正仿宋_GBK"/>
          <w:sz w:val="32"/>
          <w:szCs w:val="32"/>
        </w:rPr>
        <w:t>万元，</w:t>
      </w:r>
      <w:r>
        <w:rPr>
          <w:rFonts w:hint="eastAsia" w:ascii="Times New Roman" w:hAnsi="Times New Roman" w:eastAsia="方正仿宋_GBK" w:cs="方正仿宋_GBK"/>
          <w:kern w:val="2"/>
          <w:sz w:val="32"/>
          <w:szCs w:val="32"/>
        </w:rPr>
        <w:t>主要</w:t>
      </w:r>
      <w:r>
        <w:rPr>
          <w:rFonts w:hint="eastAsia" w:ascii="Times New Roman" w:hAnsi="Times New Roman" w:eastAsia="方正仿宋_GBK" w:cs="方正仿宋_GBK"/>
          <w:kern w:val="2"/>
          <w:sz w:val="32"/>
          <w:szCs w:val="32"/>
          <w:lang w:eastAsia="zh-CN"/>
        </w:rPr>
        <w:t>原因</w:t>
      </w:r>
      <w:r>
        <w:rPr>
          <w:rFonts w:hint="eastAsia" w:ascii="Times New Roman" w:hAnsi="Times New Roman" w:eastAsia="方正仿宋_GBK" w:cs="方正仿宋_GBK"/>
          <w:kern w:val="2"/>
          <w:sz w:val="32"/>
          <w:szCs w:val="32"/>
        </w:rPr>
        <w:t>是预算人数</w:t>
      </w:r>
      <w:r>
        <w:rPr>
          <w:rFonts w:hint="eastAsia" w:ascii="Times New Roman" w:hAnsi="Times New Roman" w:eastAsia="方正仿宋_GBK" w:cs="方正仿宋_GBK"/>
          <w:kern w:val="2"/>
          <w:sz w:val="32"/>
          <w:szCs w:val="32"/>
          <w:lang w:eastAsia="zh-CN"/>
        </w:rPr>
        <w:t>增加</w:t>
      </w:r>
      <w:r>
        <w:rPr>
          <w:rFonts w:hint="eastAsia" w:ascii="Times New Roman" w:hAnsi="Times New Roman" w:eastAsia="方正仿宋_GBK" w:cs="方正仿宋_GBK"/>
          <w:kern w:val="2"/>
          <w:sz w:val="32"/>
          <w:szCs w:val="32"/>
          <w:lang w:val="en-US" w:eastAsia="zh-CN"/>
        </w:rPr>
        <w:t>4人</w:t>
      </w:r>
      <w:r>
        <w:rPr>
          <w:rFonts w:ascii="Times New Roman" w:hAnsi="Times New Roman" w:eastAsia="方正仿宋_GBK"/>
          <w:sz w:val="32"/>
          <w:szCs w:val="32"/>
        </w:rPr>
        <w:t>,</w:t>
      </w:r>
      <w:r>
        <w:rPr>
          <w:rFonts w:hint="eastAsia" w:ascii="Times New Roman" w:hAnsi="Times New Roman" w:eastAsia="方正仿宋_GBK"/>
          <w:sz w:val="32"/>
          <w:szCs w:val="32"/>
          <w:lang w:eastAsia="zh-CN"/>
        </w:rPr>
        <w:t>相应</w:t>
      </w:r>
      <w:r>
        <w:rPr>
          <w:rFonts w:hint="eastAsia" w:ascii="Times New Roman" w:hAnsi="Times New Roman" w:eastAsia="方正仿宋_GBK" w:cs="方正仿宋_GBK"/>
          <w:sz w:val="32"/>
          <w:szCs w:val="32"/>
          <w:lang w:eastAsia="zh-CN"/>
        </w:rPr>
        <w:t>增加</w:t>
      </w:r>
      <w:r>
        <w:rPr>
          <w:rFonts w:hint="eastAsia" w:ascii="Times New Roman" w:hAnsi="Times New Roman" w:eastAsia="方正仿宋_GBK" w:cs="方正仿宋_GBK"/>
          <w:sz w:val="32"/>
          <w:szCs w:val="32"/>
        </w:rPr>
        <w:t>了保障在职人员工资福利及社会保险缴费、公用经费等</w:t>
      </w:r>
      <w:r>
        <w:rPr>
          <w:rFonts w:ascii="Times New Roman" w:hAnsi="Times New Roman" w:eastAsia="方正仿宋_GBK"/>
          <w:sz w:val="32"/>
          <w:szCs w:val="32"/>
        </w:rPr>
        <w:t>；项目支出</w:t>
      </w:r>
      <w:r>
        <w:rPr>
          <w:rFonts w:hint="eastAsia" w:ascii="Times New Roman" w:hAnsi="Times New Roman" w:eastAsia="方正仿宋_GBK"/>
          <w:sz w:val="32"/>
          <w:szCs w:val="32"/>
          <w:lang w:val="en-US" w:eastAsia="zh-CN"/>
        </w:rPr>
        <w:t>892.43</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cs="方正仿宋_GBK"/>
          <w:kern w:val="2"/>
          <w:sz w:val="32"/>
          <w:szCs w:val="32"/>
          <w:lang w:eastAsia="zh-CN"/>
        </w:rPr>
        <w:t>减少</w:t>
      </w:r>
      <w:r>
        <w:rPr>
          <w:rFonts w:hint="eastAsia" w:ascii="Times New Roman" w:hAnsi="Times New Roman" w:eastAsia="方正仿宋_GBK" w:cs="方正仿宋_GBK"/>
          <w:kern w:val="2"/>
          <w:sz w:val="32"/>
          <w:szCs w:val="32"/>
          <w:lang w:val="en-US" w:eastAsia="zh-CN"/>
        </w:rPr>
        <w:t>289.06</w:t>
      </w:r>
      <w:r>
        <w:rPr>
          <w:rFonts w:ascii="Times New Roman" w:hAnsi="Times New Roman" w:eastAsia="方正仿宋_GBK"/>
          <w:sz w:val="32"/>
          <w:szCs w:val="32"/>
        </w:rPr>
        <w:t>万元，主要原因是</w:t>
      </w:r>
      <w:r>
        <w:rPr>
          <w:rFonts w:hint="eastAsia" w:ascii="Times New Roman" w:hAnsi="Times New Roman" w:eastAsia="方正仿宋_GBK" w:cs="方正仿宋_GBK"/>
          <w:kern w:val="2"/>
          <w:sz w:val="32"/>
          <w:szCs w:val="32"/>
          <w:lang w:eastAsia="zh-CN"/>
        </w:rPr>
        <w:t>上年结转的</w:t>
      </w:r>
      <w:r>
        <w:rPr>
          <w:rFonts w:hint="eastAsia" w:ascii="Times New Roman" w:hAnsi="Times New Roman" w:eastAsia="方正仿宋_GBK" w:cs="方正仿宋_GBK"/>
          <w:kern w:val="2"/>
          <w:sz w:val="32"/>
          <w:szCs w:val="32"/>
        </w:rPr>
        <w:t>转移支付</w:t>
      </w:r>
      <w:r>
        <w:rPr>
          <w:rFonts w:hint="eastAsia" w:ascii="Times New Roman" w:hAnsi="Times New Roman" w:eastAsia="方正仿宋_GBK" w:cs="方正仿宋_GBK"/>
          <w:kern w:val="2"/>
          <w:sz w:val="32"/>
          <w:szCs w:val="32"/>
          <w:lang w:eastAsia="zh-CN"/>
        </w:rPr>
        <w:t>资金减少。</w:t>
      </w:r>
    </w:p>
    <w:p>
      <w:pPr>
        <w:keepNext w:val="0"/>
        <w:keepLines w:val="0"/>
        <w:pageBreakBefore w:val="0"/>
        <w:kinsoku/>
        <w:wordWrap/>
        <w:topLinePunct w:val="0"/>
        <w:autoSpaceDE/>
        <w:autoSpaceDN/>
        <w:bidi w:val="0"/>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年无政府性基金预算收支。</w:t>
      </w:r>
    </w:p>
    <w:p>
      <w:pPr>
        <w:keepNext w:val="0"/>
        <w:keepLines w:val="0"/>
        <w:pageBreakBefore w:val="0"/>
        <w:kinsoku/>
        <w:wordWrap/>
        <w:topLinePunct w:val="0"/>
        <w:autoSpaceDE/>
        <w:autoSpaceDN/>
        <w:bidi w:val="0"/>
        <w:adjustRightInd w:val="0"/>
        <w:spacing w:line="594"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四、“三公”经费情况说明</w:t>
      </w:r>
    </w:p>
    <w:p>
      <w:pPr>
        <w:keepNext w:val="0"/>
        <w:keepLines w:val="0"/>
        <w:pageBreakBefore w:val="0"/>
        <w:kinsoku/>
        <w:wordWrap/>
        <w:overflowPunct w:val="0"/>
        <w:topLinePunct w:val="0"/>
        <w:autoSpaceDE/>
        <w:autoSpaceDN/>
        <w:bidi w:val="0"/>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年“三公”经费预算</w:t>
      </w:r>
      <w:r>
        <w:rPr>
          <w:rFonts w:hint="eastAsia" w:ascii="Times New Roman" w:hAnsi="Times New Roman" w:eastAsia="方正仿宋_GBK"/>
          <w:sz w:val="32"/>
          <w:szCs w:val="32"/>
          <w:lang w:val="en-US" w:eastAsia="zh-CN"/>
        </w:rPr>
        <w:t>95</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eastAsia="zh-CN"/>
        </w:rPr>
        <w:t>增加</w:t>
      </w:r>
      <w:r>
        <w:rPr>
          <w:rFonts w:hint="eastAsia" w:ascii="Times New Roman" w:hAnsi="Times New Roman" w:eastAsia="方正仿宋_GBK"/>
          <w:sz w:val="32"/>
          <w:szCs w:val="32"/>
          <w:lang w:val="en-US" w:eastAsia="zh-CN"/>
        </w:rPr>
        <w:t>3.51</w:t>
      </w:r>
      <w:r>
        <w:rPr>
          <w:rFonts w:ascii="Times New Roman" w:hAnsi="Times New Roman" w:eastAsia="方正仿宋_GBK"/>
          <w:sz w:val="32"/>
          <w:szCs w:val="32"/>
        </w:rPr>
        <w:t>万元。其中：因公出国（境）费用0万元，比202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年减少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万元；公务接待费</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年减少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万元；公务用车运行维护费</w:t>
      </w:r>
      <w:r>
        <w:rPr>
          <w:rFonts w:hint="eastAsia" w:ascii="Times New Roman" w:hAnsi="Times New Roman" w:eastAsia="方正仿宋_GBK"/>
          <w:sz w:val="32"/>
          <w:szCs w:val="32"/>
          <w:lang w:val="en-US" w:eastAsia="zh-CN"/>
        </w:rPr>
        <w:t>40.00</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eastAsia="zh-CN"/>
        </w:rPr>
        <w:t>减少</w:t>
      </w:r>
      <w:r>
        <w:rPr>
          <w:rFonts w:hint="eastAsia" w:ascii="Times New Roman" w:hAnsi="Times New Roman" w:eastAsia="方正仿宋_GBK"/>
          <w:sz w:val="32"/>
          <w:szCs w:val="32"/>
          <w:lang w:val="en-US" w:eastAsia="zh-CN"/>
        </w:rPr>
        <w:t>2万元</w:t>
      </w:r>
      <w:r>
        <w:rPr>
          <w:rFonts w:ascii="Times New Roman" w:hAnsi="Times New Roman" w:eastAsia="方正仿宋_GBK"/>
          <w:sz w:val="32"/>
          <w:szCs w:val="32"/>
        </w:rPr>
        <w:t>，公务用车购置费</w:t>
      </w:r>
      <w:r>
        <w:rPr>
          <w:rFonts w:hint="eastAsia" w:ascii="Times New Roman" w:hAnsi="Times New Roman" w:eastAsia="方正仿宋_GBK"/>
          <w:sz w:val="32"/>
          <w:szCs w:val="32"/>
          <w:lang w:val="en-US" w:eastAsia="zh-CN"/>
        </w:rPr>
        <w:t>50.00</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eastAsia="zh-CN"/>
        </w:rPr>
        <w:t>增加</w:t>
      </w:r>
      <w:r>
        <w:rPr>
          <w:rFonts w:hint="eastAsia" w:ascii="Times New Roman" w:hAnsi="Times New Roman" w:eastAsia="方正仿宋_GBK"/>
          <w:sz w:val="32"/>
          <w:szCs w:val="32"/>
          <w:lang w:val="en-US" w:eastAsia="zh-CN"/>
        </w:rPr>
        <w:t>5.51万元</w:t>
      </w:r>
      <w:r>
        <w:rPr>
          <w:rFonts w:ascii="Times New Roman" w:hAnsi="Times New Roman" w:eastAsia="方正仿宋_GBK"/>
          <w:sz w:val="32"/>
          <w:szCs w:val="32"/>
        </w:rPr>
        <w:t>。</w:t>
      </w:r>
    </w:p>
    <w:p>
      <w:pPr>
        <w:keepNext w:val="0"/>
        <w:keepLines w:val="0"/>
        <w:pageBreakBefore w:val="0"/>
        <w:kinsoku/>
        <w:wordWrap/>
        <w:topLinePunct w:val="0"/>
        <w:autoSpaceDE/>
        <w:autoSpaceDN/>
        <w:bidi w:val="0"/>
        <w:adjustRightInd w:val="0"/>
        <w:spacing w:line="594" w:lineRule="exact"/>
        <w:ind w:firstLine="640" w:firstLineChars="200"/>
        <w:rPr>
          <w:rFonts w:hint="default" w:ascii="Times New Roman" w:hAnsi="Times New Roman" w:eastAsia="方正黑体_GBK"/>
          <w:sz w:val="32"/>
          <w:szCs w:val="32"/>
          <w:lang w:val="en-US" w:eastAsia="zh-CN"/>
        </w:rPr>
      </w:pPr>
      <w:r>
        <w:rPr>
          <w:rFonts w:ascii="Times New Roman" w:hAnsi="Times New Roman" w:eastAsia="方正黑体_GBK"/>
          <w:sz w:val="32"/>
          <w:szCs w:val="32"/>
        </w:rPr>
        <w:t>五、</w:t>
      </w:r>
      <w:r>
        <w:rPr>
          <w:rFonts w:hint="eastAsia" w:ascii="Times New Roman" w:hAnsi="Times New Roman" w:eastAsia="方正黑体_GBK"/>
          <w:sz w:val="32"/>
          <w:szCs w:val="32"/>
          <w:lang w:val="en-US" w:eastAsia="zh-CN"/>
        </w:rPr>
        <w:t>委托业务费情况说明</w:t>
      </w:r>
    </w:p>
    <w:p>
      <w:pPr>
        <w:keepNext w:val="0"/>
        <w:keepLines w:val="0"/>
        <w:pageBreakBefore w:val="0"/>
        <w:kinsoku/>
        <w:wordWrap/>
        <w:overflowPunct w:val="0"/>
        <w:topLinePunct w:val="0"/>
        <w:autoSpaceDE/>
        <w:autoSpaceDN/>
        <w:bidi w:val="0"/>
        <w:adjustRightInd w:val="0"/>
        <w:spacing w:line="594"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委托业务费</w:t>
      </w:r>
      <w:r>
        <w:rPr>
          <w:rFonts w:ascii="Times New Roman" w:hAnsi="Times New Roman" w:eastAsia="方正仿宋_GBK"/>
          <w:sz w:val="32"/>
          <w:szCs w:val="32"/>
        </w:rPr>
        <w:t>预算</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年减少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万元。其中：</w:t>
      </w:r>
      <w:r>
        <w:rPr>
          <w:rFonts w:hint="eastAsia" w:ascii="Times New Roman" w:hAnsi="Times New Roman" w:eastAsia="方正仿宋_GBK"/>
          <w:sz w:val="32"/>
          <w:szCs w:val="32"/>
          <w:lang w:val="en-US" w:eastAsia="zh-CN"/>
        </w:rPr>
        <w:t>基本支出0</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年减少0万元；</w:t>
      </w:r>
      <w:r>
        <w:rPr>
          <w:rFonts w:hint="eastAsia" w:ascii="Times New Roman" w:hAnsi="Times New Roman" w:eastAsia="方正仿宋_GBK"/>
          <w:sz w:val="32"/>
          <w:szCs w:val="32"/>
          <w:lang w:val="en-US" w:eastAsia="zh-CN"/>
        </w:rPr>
        <w:t>项目支出0</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年减少</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w:t>
      </w:r>
    </w:p>
    <w:p>
      <w:pPr>
        <w:keepNext w:val="0"/>
        <w:keepLines w:val="0"/>
        <w:pageBreakBefore w:val="0"/>
        <w:kinsoku/>
        <w:wordWrap/>
        <w:topLinePunct w:val="0"/>
        <w:autoSpaceDE/>
        <w:autoSpaceDN/>
        <w:bidi w:val="0"/>
        <w:adjustRightInd w:val="0"/>
        <w:spacing w:line="594"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lang w:val="en-US" w:eastAsia="zh-CN"/>
        </w:rPr>
        <w:t>六</w:t>
      </w:r>
      <w:r>
        <w:rPr>
          <w:rFonts w:ascii="Times New Roman" w:hAnsi="Times New Roman" w:eastAsia="方正黑体_GBK"/>
          <w:sz w:val="32"/>
          <w:szCs w:val="32"/>
        </w:rPr>
        <w:t>、其他重要事项的情况说明</w:t>
      </w:r>
    </w:p>
    <w:p>
      <w:pPr>
        <w:keepNext w:val="0"/>
        <w:keepLines w:val="0"/>
        <w:pageBreakBefore w:val="0"/>
        <w:kinsoku/>
        <w:wordWrap/>
        <w:topLinePunct w:val="0"/>
        <w:autoSpaceDE/>
        <w:autoSpaceDN/>
        <w:bidi w:val="0"/>
        <w:adjustRightInd w:val="0"/>
        <w:spacing w:line="594"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（一）机关运行经费</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年一般公共预算财政拨款运行经费</w:t>
      </w:r>
      <w:r>
        <w:rPr>
          <w:rFonts w:hint="eastAsia" w:ascii="Times New Roman" w:hAnsi="Times New Roman" w:eastAsia="方正仿宋_GBK"/>
          <w:sz w:val="32"/>
          <w:szCs w:val="32"/>
          <w:lang w:val="en-US" w:eastAsia="zh-CN"/>
        </w:rPr>
        <w:t>383.36</w:t>
      </w:r>
      <w:r>
        <w:rPr>
          <w:rFonts w:ascii="Times New Roman" w:hAnsi="Times New Roman" w:eastAsia="方正仿宋_GBK"/>
          <w:sz w:val="32"/>
          <w:szCs w:val="32"/>
        </w:rPr>
        <w:t>万元，比上年</w:t>
      </w:r>
      <w:r>
        <w:rPr>
          <w:rFonts w:hint="eastAsia" w:ascii="Times New Roman" w:hAnsi="Times New Roman" w:eastAsia="方正仿宋_GBK"/>
          <w:sz w:val="32"/>
          <w:szCs w:val="32"/>
          <w:lang w:eastAsia="zh-CN"/>
        </w:rPr>
        <w:t>增加</w:t>
      </w:r>
      <w:r>
        <w:rPr>
          <w:rFonts w:hint="eastAsia" w:ascii="Times New Roman" w:hAnsi="Times New Roman" w:eastAsia="方正仿宋_GBK"/>
          <w:sz w:val="32"/>
          <w:szCs w:val="32"/>
          <w:lang w:val="en-US" w:eastAsia="zh-CN"/>
        </w:rPr>
        <w:t>18.15</w:t>
      </w:r>
      <w:r>
        <w:rPr>
          <w:rFonts w:ascii="Times New Roman" w:hAnsi="Times New Roman" w:eastAsia="方正仿宋_GBK"/>
          <w:sz w:val="32"/>
          <w:szCs w:val="32"/>
        </w:rPr>
        <w:t>万元，</w:t>
      </w:r>
      <w:r>
        <w:rPr>
          <w:rFonts w:hint="eastAsia" w:ascii="Times New Roman" w:hAnsi="Times New Roman" w:eastAsia="方正仿宋_GBK" w:cs="方正仿宋_GBK"/>
          <w:sz w:val="32"/>
          <w:szCs w:val="32"/>
        </w:rPr>
        <w:t>主要原因是</w:t>
      </w:r>
      <w:r>
        <w:rPr>
          <w:rFonts w:hint="eastAsia" w:ascii="Times New Roman" w:hAnsi="Times New Roman" w:eastAsia="方正仿宋_GBK" w:cs="方正仿宋_GBK"/>
          <w:sz w:val="32"/>
          <w:szCs w:val="32"/>
          <w:lang w:eastAsia="zh-CN"/>
        </w:rPr>
        <w:t>预算</w:t>
      </w:r>
      <w:r>
        <w:rPr>
          <w:rFonts w:hint="eastAsia" w:ascii="Times New Roman" w:hAnsi="Times New Roman" w:eastAsia="方正仿宋_GBK" w:cs="方正仿宋_GBK"/>
          <w:sz w:val="32"/>
          <w:szCs w:val="32"/>
        </w:rPr>
        <w:t>人</w:t>
      </w:r>
      <w:r>
        <w:rPr>
          <w:rFonts w:hint="eastAsia" w:ascii="Times New Roman" w:hAnsi="Times New Roman" w:eastAsia="方正仿宋_GBK" w:cs="方正仿宋_GBK"/>
          <w:sz w:val="32"/>
          <w:szCs w:val="32"/>
          <w:lang w:eastAsia="zh-CN"/>
        </w:rPr>
        <w:t>数增加</w:t>
      </w:r>
      <w:r>
        <w:rPr>
          <w:rFonts w:hint="eastAsia" w:ascii="Times New Roman" w:hAnsi="Times New Roman" w:eastAsia="方正仿宋_GBK" w:cs="方正仿宋_GBK"/>
          <w:sz w:val="32"/>
          <w:szCs w:val="32"/>
          <w:lang w:val="en-US" w:eastAsia="zh-CN"/>
        </w:rPr>
        <w:t>4人，</w:t>
      </w:r>
      <w:r>
        <w:rPr>
          <w:rFonts w:hint="eastAsia" w:ascii="Times New Roman" w:hAnsi="Times New Roman" w:eastAsia="方正仿宋_GBK" w:cs="方正仿宋_GBK"/>
          <w:sz w:val="32"/>
          <w:szCs w:val="32"/>
          <w:lang w:eastAsia="zh-CN"/>
        </w:rPr>
        <w:t>导致</w:t>
      </w:r>
      <w:r>
        <w:rPr>
          <w:rFonts w:hint="eastAsia" w:ascii="Times New Roman" w:hAnsi="Times New Roman" w:eastAsia="方正仿宋_GBK" w:cs="方正仿宋_GBK"/>
          <w:sz w:val="32"/>
          <w:szCs w:val="32"/>
        </w:rPr>
        <w:t>公用经费</w:t>
      </w:r>
      <w:r>
        <w:rPr>
          <w:rFonts w:hint="eastAsia" w:ascii="Times New Roman" w:hAnsi="Times New Roman" w:eastAsia="方正仿宋_GBK" w:cs="方正仿宋_GBK"/>
          <w:sz w:val="32"/>
          <w:szCs w:val="32"/>
          <w:lang w:eastAsia="zh-CN"/>
        </w:rPr>
        <w:t>及按工资收入计提的三费增加</w:t>
      </w:r>
      <w:r>
        <w:rPr>
          <w:rFonts w:hint="eastAsia" w:ascii="Times New Roman" w:hAnsi="Times New Roman" w:eastAsia="方正仿宋_GBK" w:cs="方正仿宋_GBK"/>
          <w:sz w:val="32"/>
          <w:szCs w:val="32"/>
        </w:rPr>
        <w:t>。机关运行经费主要用于办公费、印刷费、邮电费、水电费、物管费、差旅费、会议费、培训费及其他商品和服务支出等。</w:t>
      </w:r>
    </w:p>
    <w:p>
      <w:pPr>
        <w:keepNext w:val="0"/>
        <w:keepLines w:val="0"/>
        <w:pageBreakBefore w:val="0"/>
        <w:kinsoku/>
        <w:wordWrap/>
        <w:topLinePunct w:val="0"/>
        <w:autoSpaceDE/>
        <w:autoSpaceDN/>
        <w:bidi w:val="0"/>
        <w:adjustRightInd w:val="0"/>
        <w:spacing w:line="594"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b w:val="0"/>
          <w:bCs w:val="0"/>
          <w:kern w:val="2"/>
          <w:sz w:val="32"/>
          <w:szCs w:val="32"/>
          <w:lang w:val="en-US" w:eastAsia="zh-CN" w:bidi="ar-SA"/>
        </w:rPr>
        <w:t>（二）政府采购情况</w:t>
      </w:r>
      <w:r>
        <w:rPr>
          <w:rFonts w:ascii="Times New Roman" w:hAnsi="Times New Roman" w:eastAsia="方正仿宋_GBK"/>
          <w:sz w:val="32"/>
          <w:szCs w:val="32"/>
        </w:rPr>
        <w:t>。</w:t>
      </w:r>
      <w:r>
        <w:rPr>
          <w:rFonts w:hint="eastAsia" w:ascii="Times New Roman" w:hAnsi="Times New Roman" w:eastAsia="方正仿宋_GBK" w:cs="方正仿宋_GBK"/>
          <w:kern w:val="2"/>
          <w:sz w:val="32"/>
          <w:szCs w:val="32"/>
        </w:rPr>
        <w:t>202</w:t>
      </w:r>
      <w:r>
        <w:rPr>
          <w:rFonts w:hint="eastAsia" w:ascii="Times New Roman" w:hAnsi="Times New Roman" w:eastAsia="方正仿宋_GBK" w:cs="方正仿宋_GBK"/>
          <w:kern w:val="2"/>
          <w:sz w:val="32"/>
          <w:szCs w:val="32"/>
          <w:lang w:val="en-US" w:eastAsia="zh-CN"/>
        </w:rPr>
        <w:t>6</w:t>
      </w:r>
      <w:r>
        <w:rPr>
          <w:rFonts w:hint="eastAsia" w:ascii="Times New Roman" w:hAnsi="Times New Roman" w:eastAsia="方正仿宋_GBK" w:cs="方正仿宋_GBK"/>
          <w:kern w:val="2"/>
          <w:sz w:val="32"/>
          <w:szCs w:val="32"/>
        </w:rPr>
        <w:t>年单位政府采购预算总额</w:t>
      </w:r>
      <w:r>
        <w:rPr>
          <w:rFonts w:hint="eastAsia" w:ascii="Times New Roman" w:hAnsi="Times New Roman" w:eastAsia="方正仿宋_GBK" w:cs="方正仿宋_GBK"/>
          <w:sz w:val="32"/>
          <w:szCs w:val="32"/>
          <w:lang w:val="en-US" w:eastAsia="zh-CN"/>
        </w:rPr>
        <w:t>40.00</w:t>
      </w:r>
      <w:r>
        <w:rPr>
          <w:rFonts w:hint="eastAsia" w:ascii="Times New Roman" w:hAnsi="Times New Roman" w:eastAsia="方正仿宋_GBK" w:cs="方正仿宋_GBK"/>
          <w:sz w:val="32"/>
          <w:szCs w:val="32"/>
        </w:rPr>
        <w:t>万元：政府采购货物预算</w:t>
      </w:r>
      <w:r>
        <w:rPr>
          <w:rFonts w:hint="eastAsia" w:ascii="Times New Roman" w:hAnsi="Times New Roman" w:eastAsia="方正仿宋_GBK" w:cs="方正仿宋_GBK"/>
          <w:sz w:val="32"/>
          <w:szCs w:val="32"/>
          <w:lang w:val="en-US" w:eastAsia="zh-CN"/>
        </w:rPr>
        <w:t>25.00</w:t>
      </w:r>
      <w:r>
        <w:rPr>
          <w:rFonts w:hint="eastAsia" w:ascii="Times New Roman" w:hAnsi="Times New Roman" w:eastAsia="方正仿宋_GBK" w:cs="方正仿宋_GBK"/>
          <w:sz w:val="32"/>
          <w:szCs w:val="32"/>
        </w:rPr>
        <w:t>万元、政府采购工程预算</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万元、政府采购服务预算</w:t>
      </w:r>
      <w:r>
        <w:rPr>
          <w:rFonts w:hint="eastAsia" w:ascii="Times New Roman" w:hAnsi="Times New Roman" w:eastAsia="方正仿宋_GBK" w:cs="方正仿宋_GBK"/>
          <w:sz w:val="32"/>
          <w:szCs w:val="32"/>
          <w:lang w:val="en-US" w:eastAsia="zh-CN"/>
        </w:rPr>
        <w:t>15.00</w:t>
      </w:r>
      <w:r>
        <w:rPr>
          <w:rFonts w:hint="eastAsia" w:ascii="Times New Roman" w:hAnsi="Times New Roman" w:eastAsia="方正仿宋_GBK" w:cs="方正仿宋_GBK"/>
          <w:sz w:val="32"/>
          <w:szCs w:val="32"/>
        </w:rPr>
        <w:t>万元；其中一般公共预算拨款政府采购</w:t>
      </w:r>
      <w:r>
        <w:rPr>
          <w:rFonts w:hint="eastAsia" w:ascii="Times New Roman" w:hAnsi="Times New Roman" w:eastAsia="方正仿宋_GBK" w:cs="方正仿宋_GBK"/>
          <w:sz w:val="32"/>
          <w:szCs w:val="32"/>
          <w:lang w:val="en-US" w:eastAsia="zh-CN"/>
        </w:rPr>
        <w:t>40.00</w:t>
      </w:r>
      <w:r>
        <w:rPr>
          <w:rFonts w:hint="eastAsia" w:ascii="Times New Roman" w:hAnsi="Times New Roman" w:eastAsia="方正仿宋_GBK" w:cs="方正仿宋_GBK"/>
          <w:sz w:val="32"/>
          <w:szCs w:val="32"/>
        </w:rPr>
        <w:t>万元：政府采购货物预算</w:t>
      </w:r>
      <w:r>
        <w:rPr>
          <w:rFonts w:hint="eastAsia" w:ascii="Times New Roman" w:hAnsi="Times New Roman" w:eastAsia="方正仿宋_GBK" w:cs="方正仿宋_GBK"/>
          <w:sz w:val="32"/>
          <w:szCs w:val="32"/>
          <w:lang w:val="en-US" w:eastAsia="zh-CN"/>
        </w:rPr>
        <w:t>25.00</w:t>
      </w:r>
      <w:r>
        <w:rPr>
          <w:rFonts w:hint="eastAsia" w:ascii="Times New Roman" w:hAnsi="Times New Roman" w:eastAsia="方正仿宋_GBK" w:cs="方正仿宋_GBK"/>
          <w:sz w:val="32"/>
          <w:szCs w:val="32"/>
        </w:rPr>
        <w:t>万元、政府采购工程预算</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万元、政府采购服务预算</w:t>
      </w:r>
      <w:r>
        <w:rPr>
          <w:rFonts w:hint="eastAsia" w:ascii="Times New Roman" w:hAnsi="Times New Roman" w:eastAsia="方正仿宋_GBK" w:cs="方正仿宋_GBK"/>
          <w:sz w:val="32"/>
          <w:szCs w:val="32"/>
          <w:lang w:val="en-US" w:eastAsia="zh-CN"/>
        </w:rPr>
        <w:t>15.00</w:t>
      </w:r>
      <w:r>
        <w:rPr>
          <w:rFonts w:hint="eastAsia" w:ascii="Times New Roman" w:hAnsi="Times New Roman" w:eastAsia="方正仿宋_GBK" w:cs="方正仿宋_GBK"/>
          <w:sz w:val="32"/>
          <w:szCs w:val="32"/>
        </w:rPr>
        <w:t>万元。</w:t>
      </w:r>
    </w:p>
    <w:p>
      <w:pPr>
        <w:keepNext w:val="0"/>
        <w:keepLines w:val="0"/>
        <w:pageBreakBefore w:val="0"/>
        <w:kinsoku/>
        <w:wordWrap/>
        <w:topLinePunct w:val="0"/>
        <w:autoSpaceDE/>
        <w:autoSpaceDN/>
        <w:bidi w:val="0"/>
        <w:adjustRightInd w:val="0"/>
        <w:spacing w:line="594"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b w:val="0"/>
          <w:bCs w:val="0"/>
          <w:kern w:val="2"/>
          <w:sz w:val="32"/>
          <w:szCs w:val="32"/>
          <w:lang w:val="en-US" w:eastAsia="zh-CN" w:bidi="ar-SA"/>
        </w:rPr>
        <w:t>（三）绩效目标设置情况</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年项目支出均实行了绩效目标管理，涉及一般公共预算当年财政拨款</w:t>
      </w:r>
      <w:r>
        <w:rPr>
          <w:rFonts w:hint="eastAsia" w:ascii="Times New Roman" w:hAnsi="Times New Roman" w:eastAsia="方正仿宋_GBK"/>
          <w:sz w:val="32"/>
          <w:szCs w:val="32"/>
          <w:lang w:val="en-US" w:eastAsia="zh-CN"/>
        </w:rPr>
        <w:t>892.43</w:t>
      </w:r>
      <w:r>
        <w:rPr>
          <w:rFonts w:ascii="Times New Roman" w:hAnsi="Times New Roman" w:eastAsia="方正仿宋_GBK"/>
          <w:sz w:val="32"/>
          <w:szCs w:val="32"/>
        </w:rPr>
        <w:t>万元。</w:t>
      </w:r>
    </w:p>
    <w:p>
      <w:pPr>
        <w:keepNext w:val="0"/>
        <w:keepLines w:val="0"/>
        <w:pageBreakBefore w:val="0"/>
        <w:kinsoku/>
        <w:wordWrap/>
        <w:topLinePunct w:val="0"/>
        <w:autoSpaceDE/>
        <w:autoSpaceDN/>
        <w:bidi w:val="0"/>
        <w:adjustRightInd w:val="0"/>
        <w:spacing w:line="594"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楷体_GBK" w:cs="方正楷体_GBK"/>
          <w:b w:val="0"/>
          <w:bCs w:val="0"/>
          <w:kern w:val="2"/>
          <w:sz w:val="32"/>
          <w:szCs w:val="32"/>
          <w:lang w:val="en-US" w:eastAsia="zh-CN" w:bidi="ar-SA"/>
        </w:rPr>
        <w:t>（四）国有资产占有使用情况</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截</w:t>
      </w:r>
      <w:r>
        <w:rPr>
          <w:rFonts w:hint="eastAsia" w:ascii="Times New Roman" w:hAnsi="Times New Roman" w:eastAsia="方正仿宋_GBK"/>
          <w:sz w:val="32"/>
          <w:szCs w:val="32"/>
          <w:lang w:eastAsia="zh-CN"/>
        </w:rPr>
        <w:t>至</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年12月，</w:t>
      </w:r>
      <w:r>
        <w:rPr>
          <w:rFonts w:hint="eastAsia" w:ascii="Times New Roman" w:hAnsi="Times New Roman" w:eastAsia="方正仿宋_GBK" w:cs="方正仿宋_GBK"/>
          <w:sz w:val="32"/>
          <w:szCs w:val="32"/>
        </w:rPr>
        <w:t>所属各预算单位共有车辆</w:t>
      </w:r>
      <w:r>
        <w:rPr>
          <w:rFonts w:hint="eastAsia" w:ascii="Times New Roman" w:hAnsi="Times New Roman" w:eastAsia="方正仿宋_GBK" w:cs="方正仿宋_GBK"/>
          <w:sz w:val="32"/>
          <w:szCs w:val="32"/>
          <w:lang w:val="en-US" w:eastAsia="zh-CN"/>
        </w:rPr>
        <w:t>11</w:t>
      </w:r>
      <w:r>
        <w:rPr>
          <w:rFonts w:hint="eastAsia" w:ascii="Times New Roman" w:hAnsi="Times New Roman" w:eastAsia="方正仿宋_GBK" w:cs="方正仿宋_GBK"/>
          <w:sz w:val="32"/>
          <w:szCs w:val="32"/>
        </w:rPr>
        <w:t>辆，其中一般公务用车</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辆、执勤执法用车</w:t>
      </w:r>
      <w:r>
        <w:rPr>
          <w:rFonts w:hint="eastAsia" w:ascii="Times New Roman" w:hAnsi="Times New Roman" w:eastAsia="方正仿宋_GBK" w:cs="方正仿宋_GBK"/>
          <w:sz w:val="32"/>
          <w:szCs w:val="32"/>
          <w:lang w:val="en-US" w:eastAsia="zh-CN"/>
        </w:rPr>
        <w:t>11</w:t>
      </w:r>
      <w:r>
        <w:rPr>
          <w:rFonts w:hint="eastAsia" w:ascii="Times New Roman" w:hAnsi="Times New Roman" w:eastAsia="方正仿宋_GBK" w:cs="方正仿宋_GBK"/>
          <w:sz w:val="32"/>
          <w:szCs w:val="32"/>
        </w:rPr>
        <w:t>辆、应急保障及特种车</w:t>
      </w:r>
      <w:r>
        <w:rPr>
          <w:rFonts w:hint="eastAsia" w:ascii="Times New Roman" w:hAnsi="Times New Roman" w:eastAsia="方正仿宋_GBK" w:cs="方正仿宋_GBK"/>
          <w:sz w:val="32"/>
          <w:szCs w:val="32"/>
          <w:lang w:val="en-US" w:eastAsia="zh-CN"/>
        </w:rPr>
        <w:t>0</w:t>
      </w:r>
      <w:r>
        <w:rPr>
          <w:rFonts w:hint="eastAsia" w:ascii="Times New Roman" w:hAnsi="Times New Roman" w:eastAsia="方正仿宋_GBK" w:cs="方正仿宋_GBK"/>
          <w:sz w:val="32"/>
          <w:szCs w:val="32"/>
        </w:rPr>
        <w:t>辆。</w:t>
      </w:r>
    </w:p>
    <w:p>
      <w:pPr>
        <w:keepNext w:val="0"/>
        <w:keepLines w:val="0"/>
        <w:pageBreakBefore w:val="0"/>
        <w:kinsoku/>
        <w:wordWrap/>
        <w:topLinePunct w:val="0"/>
        <w:autoSpaceDE/>
        <w:autoSpaceDN/>
        <w:bidi w:val="0"/>
        <w:adjustRightInd w:val="0"/>
        <w:spacing w:line="594" w:lineRule="exact"/>
        <w:ind w:firstLine="640" w:firstLineChars="200"/>
        <w:rPr>
          <w:rFonts w:ascii="Times New Roman" w:hAnsi="Times New Roman" w:eastAsia="方正黑体_GBK"/>
          <w:sz w:val="32"/>
          <w:szCs w:val="32"/>
        </w:rPr>
      </w:pPr>
      <w:r>
        <w:rPr>
          <w:rFonts w:hint="eastAsia" w:ascii="Times New Roman" w:hAnsi="Times New Roman" w:eastAsia="方正黑体_GBK"/>
          <w:sz w:val="32"/>
          <w:szCs w:val="32"/>
          <w:lang w:val="en-US" w:eastAsia="zh-CN"/>
        </w:rPr>
        <w:t>七</w:t>
      </w:r>
      <w:r>
        <w:rPr>
          <w:rFonts w:ascii="Times New Roman" w:hAnsi="Times New Roman" w:eastAsia="方正黑体_GBK"/>
          <w:sz w:val="32"/>
          <w:szCs w:val="32"/>
        </w:rPr>
        <w:t>、专业性名词解释</w:t>
      </w:r>
    </w:p>
    <w:p>
      <w:pPr>
        <w:pStyle w:val="36"/>
        <w:keepNext w:val="0"/>
        <w:keepLines w:val="0"/>
        <w:pageBreakBefore w:val="0"/>
        <w:tabs>
          <w:tab w:val="center" w:pos="4153"/>
          <w:tab w:val="left" w:pos="7275"/>
        </w:tabs>
        <w:kinsoku/>
        <w:wordWrap/>
        <w:topLinePunct w:val="0"/>
        <w:autoSpaceDE/>
        <w:autoSpaceDN/>
        <w:bidi w:val="0"/>
        <w:adjustRightIn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楷体_GBK" w:cs="方正楷体_GBK"/>
          <w:b w:val="0"/>
          <w:bCs w:val="0"/>
          <w:kern w:val="2"/>
          <w:sz w:val="32"/>
          <w:szCs w:val="32"/>
          <w:lang w:val="en-US" w:eastAsia="zh-CN" w:bidi="ar-SA"/>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36"/>
        <w:keepNext w:val="0"/>
        <w:keepLines w:val="0"/>
        <w:pageBreakBefore w:val="0"/>
        <w:tabs>
          <w:tab w:val="center" w:pos="4153"/>
          <w:tab w:val="left" w:pos="7275"/>
        </w:tabs>
        <w:kinsoku/>
        <w:wordWrap/>
        <w:topLinePunct w:val="0"/>
        <w:autoSpaceDE/>
        <w:autoSpaceDN/>
        <w:bidi w:val="0"/>
        <w:adjustRightIn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楷体_GBK" w:cs="方正楷体_GBK"/>
          <w:b w:val="0"/>
          <w:bCs w:val="0"/>
          <w:kern w:val="2"/>
          <w:sz w:val="32"/>
          <w:szCs w:val="32"/>
          <w:lang w:val="en-US" w:eastAsia="zh-CN" w:bidi="ar-SA"/>
        </w:rPr>
        <w:t>（二）其他收入</w:t>
      </w:r>
      <w:r>
        <w:rPr>
          <w:rFonts w:ascii="Times New Roman" w:hAnsi="Times New Roman" w:eastAsia="方正仿宋_GBK"/>
          <w:sz w:val="32"/>
          <w:szCs w:val="32"/>
        </w:rPr>
        <w:t>：指单位取得的除“财政拨款收入”、“事业收入”、“经营收入”等以外的收入。</w:t>
      </w:r>
    </w:p>
    <w:p>
      <w:pPr>
        <w:pStyle w:val="36"/>
        <w:keepNext w:val="0"/>
        <w:keepLines w:val="0"/>
        <w:pageBreakBefore w:val="0"/>
        <w:tabs>
          <w:tab w:val="center" w:pos="4153"/>
          <w:tab w:val="left" w:pos="7275"/>
        </w:tabs>
        <w:kinsoku/>
        <w:wordWrap/>
        <w:topLinePunct w:val="0"/>
        <w:autoSpaceDE/>
        <w:autoSpaceDN/>
        <w:bidi w:val="0"/>
        <w:adjustRightIn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楷体_GBK" w:cs="方正楷体_GBK"/>
          <w:b w:val="0"/>
          <w:bCs w:val="0"/>
          <w:kern w:val="2"/>
          <w:sz w:val="32"/>
          <w:szCs w:val="32"/>
          <w:lang w:val="en-US" w:eastAsia="zh-CN" w:bidi="ar-SA"/>
        </w:rPr>
        <w:t>（三）基本支出</w:t>
      </w:r>
      <w:r>
        <w:rPr>
          <w:rFonts w:ascii="Times New Roman" w:hAnsi="Times New Roman" w:eastAsia="方正仿宋_GBK"/>
          <w:sz w:val="32"/>
          <w:szCs w:val="32"/>
        </w:rPr>
        <w:t>：指为保障机构正常运转、完成日常工作任务而发生的人员经费和公用经费。</w:t>
      </w:r>
    </w:p>
    <w:p>
      <w:pPr>
        <w:pStyle w:val="36"/>
        <w:keepNext w:val="0"/>
        <w:keepLines w:val="0"/>
        <w:pageBreakBefore w:val="0"/>
        <w:tabs>
          <w:tab w:val="center" w:pos="4153"/>
          <w:tab w:val="left" w:pos="7275"/>
        </w:tabs>
        <w:kinsoku/>
        <w:wordWrap/>
        <w:topLinePunct w:val="0"/>
        <w:autoSpaceDE/>
        <w:autoSpaceDN/>
        <w:bidi w:val="0"/>
        <w:adjustRightInd w:val="0"/>
        <w:spacing w:line="594" w:lineRule="exact"/>
        <w:ind w:firstLine="640" w:firstLineChars="200"/>
        <w:jc w:val="left"/>
        <w:rPr>
          <w:rFonts w:ascii="Times New Roman" w:hAnsi="Times New Roman" w:eastAsia="方正仿宋_GBK"/>
          <w:sz w:val="32"/>
          <w:szCs w:val="32"/>
        </w:rPr>
      </w:pPr>
      <w:r>
        <w:rPr>
          <w:rFonts w:hint="eastAsia" w:ascii="Times New Roman" w:hAnsi="Times New Roman" w:eastAsia="方正楷体_GBK" w:cs="方正楷体_GBK"/>
          <w:b w:val="0"/>
          <w:bCs w:val="0"/>
          <w:kern w:val="2"/>
          <w:sz w:val="32"/>
          <w:szCs w:val="32"/>
          <w:lang w:val="en-US" w:eastAsia="zh-CN" w:bidi="ar-SA"/>
        </w:rPr>
        <w:t>（四）项目支出</w:t>
      </w:r>
      <w:r>
        <w:rPr>
          <w:rFonts w:ascii="Times New Roman" w:hAnsi="Times New Roman" w:eastAsia="方正仿宋_GBK"/>
          <w:sz w:val="32"/>
          <w:szCs w:val="32"/>
        </w:rPr>
        <w:t>：指在基本支出之外为完成特定行政任务和事业发展目标所发生的支出。</w:t>
      </w:r>
    </w:p>
    <w:p>
      <w:pPr>
        <w:keepNext w:val="0"/>
        <w:keepLines w:val="0"/>
        <w:pageBreakBefore w:val="0"/>
        <w:kinsoku/>
        <w:wordWrap/>
        <w:topLinePunct w:val="0"/>
        <w:autoSpaceDE/>
        <w:autoSpaceDN/>
        <w:bidi w:val="0"/>
        <w:adjustRightInd w:val="0"/>
        <w:spacing w:line="594" w:lineRule="exact"/>
        <w:ind w:firstLine="640" w:firstLineChars="200"/>
        <w:rPr>
          <w:rFonts w:ascii="Times New Roman" w:hAnsi="Times New Roman" w:eastAsia="方正仿宋_GBK"/>
          <w:sz w:val="32"/>
          <w:szCs w:val="32"/>
        </w:rPr>
      </w:pPr>
      <w:r>
        <w:rPr>
          <w:rFonts w:hint="eastAsia" w:ascii="Times New Roman" w:hAnsi="Times New Roman" w:eastAsia="方正楷体_GBK" w:cs="方正楷体_GBK"/>
          <w:b w:val="0"/>
          <w:bCs w:val="0"/>
          <w:sz w:val="32"/>
          <w:szCs w:val="32"/>
        </w:rPr>
        <w:t>（五）“三公”经费</w:t>
      </w:r>
      <w:r>
        <w:rPr>
          <w:rFonts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707" w:firstLineChars="221"/>
        <w:rPr>
          <w:rFonts w:ascii="Times New Roman" w:hAnsi="Times New Roman" w:eastAsia="方正仿宋_GBK"/>
          <w:sz w:val="32"/>
          <w:szCs w:val="32"/>
        </w:rPr>
      </w:pPr>
    </w:p>
    <w:p>
      <w:pPr>
        <w:pStyle w:val="6"/>
        <w:spacing w:line="600" w:lineRule="exact"/>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部门预算公开联系人：</w:t>
      </w:r>
      <w:r>
        <w:rPr>
          <w:rFonts w:hint="eastAsia" w:ascii="Times New Roman" w:hAnsi="Times New Roman" w:eastAsia="方正仿宋_GBK" w:cs="方正仿宋_GBK"/>
          <w:sz w:val="32"/>
          <w:szCs w:val="32"/>
          <w:lang w:eastAsia="zh-CN"/>
        </w:rPr>
        <w:t>王燕均</w:t>
      </w:r>
      <w:r>
        <w:rPr>
          <w:rFonts w:hint="eastAsia" w:ascii="Times New Roman" w:hAnsi="Times New Roman" w:eastAsia="方正仿宋_GBK" w:cs="方正仿宋_GBK"/>
          <w:sz w:val="32"/>
          <w:szCs w:val="32"/>
        </w:rPr>
        <w:t xml:space="preserve">                     联系方式：</w:t>
      </w:r>
      <w:r>
        <w:rPr>
          <w:rFonts w:hint="eastAsia" w:ascii="Times New Roman" w:hAnsi="Times New Roman" w:eastAsia="方正仿宋_GBK" w:cs="方正仿宋_GBK"/>
          <w:sz w:val="32"/>
          <w:szCs w:val="32"/>
          <w:lang w:val="en-US" w:eastAsia="zh-CN"/>
        </w:rPr>
        <w:t>023-44579663</w:t>
      </w:r>
    </w:p>
    <w:p>
      <w:pPr>
        <w:pStyle w:val="6"/>
        <w:spacing w:line="600" w:lineRule="exact"/>
        <w:rPr>
          <w:rFonts w:hint="eastAsia" w:ascii="Times New Roman" w:hAnsi="Times New Roman" w:eastAsia="方正仿宋_GBK" w:cs="方正仿宋_GBK"/>
          <w:sz w:val="32"/>
          <w:szCs w:val="32"/>
          <w:lang w:val="en-US" w:eastAsia="zh-CN"/>
        </w:rPr>
      </w:pPr>
    </w:p>
    <w:p>
      <w:pPr>
        <w:pStyle w:val="6"/>
        <w:spacing w:line="600" w:lineRule="exact"/>
        <w:rPr>
          <w:rFonts w:hint="eastAsia" w:ascii="Times New Roman" w:hAnsi="Times New Roman" w:eastAsia="方正仿宋_GBK" w:cs="方正仿宋_GBK"/>
          <w:sz w:val="32"/>
          <w:szCs w:val="32"/>
          <w:lang w:val="en-US" w:eastAsia="zh-CN"/>
        </w:rPr>
      </w:pPr>
    </w:p>
    <w:p>
      <w:pPr>
        <w:pStyle w:val="6"/>
        <w:spacing w:line="600" w:lineRule="exact"/>
        <w:rPr>
          <w:rFonts w:hint="eastAsia" w:ascii="Times New Roman" w:hAnsi="Times New Roman" w:eastAsia="方正仿宋_GBK" w:cs="方正仿宋_GBK"/>
          <w:sz w:val="32"/>
          <w:szCs w:val="32"/>
          <w:lang w:val="en-US" w:eastAsia="zh-CN"/>
        </w:rPr>
      </w:pPr>
    </w:p>
    <w:p>
      <w:pPr>
        <w:pStyle w:val="6"/>
        <w:spacing w:line="600" w:lineRule="exact"/>
        <w:rPr>
          <w:rFonts w:hint="eastAsia" w:ascii="Times New Roman" w:hAnsi="Times New Roman" w:eastAsia="方正仿宋_GBK" w:cs="方正仿宋_GBK"/>
          <w:sz w:val="32"/>
          <w:szCs w:val="32"/>
          <w:lang w:val="en-US" w:eastAsia="zh-CN"/>
        </w:rPr>
      </w:pPr>
    </w:p>
    <w:p>
      <w:pPr>
        <w:rPr>
          <w:rFonts w:ascii="Times New Roman" w:hAnsi="Times New Roman" w:eastAsia="方正黑体_GBK"/>
          <w:sz w:val="32"/>
          <w:szCs w:val="32"/>
        </w:rPr>
      </w:pPr>
      <w:r>
        <w:rPr>
          <w:rFonts w:hint="eastAsia" w:ascii="Times New Roman" w:hAnsi="Times New Roman" w:eastAsia="方正仿宋_GBK" w:cs="方正仿宋_GBK"/>
          <w:sz w:val="32"/>
          <w:szCs w:val="32"/>
          <w:lang w:val="en-US" w:eastAsia="zh-CN"/>
        </w:rPr>
        <w:br w:type="page"/>
      </w:r>
    </w:p>
    <w:tbl>
      <w:tblPr>
        <w:tblStyle w:val="9"/>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5"/>
        <w:gridCol w:w="1515"/>
        <w:gridCol w:w="3014"/>
        <w:gridCol w:w="1515"/>
        <w:gridCol w:w="1515"/>
        <w:gridCol w:w="1567"/>
        <w:gridCol w:w="17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Times New Roman" w:hAnsi="Times New Roman" w:eastAsia="方正黑体_GBK" w:cs="方正黑体_GBK"/>
                <w:i w:val="0"/>
                <w:iCs w:val="0"/>
                <w:color w:val="000000"/>
                <w:sz w:val="32"/>
                <w:szCs w:val="32"/>
                <w:u w:val="none"/>
              </w:rPr>
            </w:pPr>
            <w:r>
              <w:rPr>
                <w:rFonts w:hint="eastAsia" w:ascii="Times New Roman" w:hAnsi="Times New Roman" w:eastAsia="方正黑体_GBK" w:cs="方正黑体_GBK"/>
                <w:i w:val="0"/>
                <w:iCs w:val="0"/>
                <w:color w:val="000000"/>
                <w:kern w:val="0"/>
                <w:sz w:val="32"/>
                <w:szCs w:val="32"/>
                <w:u w:val="none"/>
                <w:lang w:val="en-US" w:eastAsia="zh-CN" w:bidi="ar"/>
              </w:rPr>
              <w:t>附件1</w:t>
            </w:r>
          </w:p>
        </w:tc>
        <w:tc>
          <w:tcPr>
            <w:tcW w:w="151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301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68"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78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3923" w:type="dxa"/>
            <w:gridSpan w:val="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40"/>
                <w:szCs w:val="40"/>
                <w:u w:val="none"/>
                <w:lang w:val="en-US" w:eastAsia="zh-CN" w:bidi="ar"/>
              </w:rPr>
              <w:t>重庆市潼南区司法局2026年财政拨款收支总表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7545" w:type="dxa"/>
            <w:gridSpan w:val="3"/>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151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3348"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1" w:hRule="atLeast"/>
        </w:trPr>
        <w:tc>
          <w:tcPr>
            <w:tcW w:w="4530" w:type="dxa"/>
            <w:gridSpan w:val="2"/>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收入</w:t>
            </w:r>
          </w:p>
        </w:tc>
        <w:tc>
          <w:tcPr>
            <w:tcW w:w="9393" w:type="dxa"/>
            <w:gridSpan w:val="5"/>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0" w:hRule="atLeast"/>
        </w:trPr>
        <w:tc>
          <w:tcPr>
            <w:tcW w:w="301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项目</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预算数</w:t>
            </w:r>
          </w:p>
        </w:tc>
        <w:tc>
          <w:tcPr>
            <w:tcW w:w="301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支出科目</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合计</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一般公共预算</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政府性基金预算</w:t>
            </w:r>
          </w:p>
        </w:tc>
        <w:tc>
          <w:tcPr>
            <w:tcW w:w="1780"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0" w:hRule="atLeast"/>
        </w:trPr>
        <w:tc>
          <w:tcPr>
            <w:tcW w:w="301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301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1780"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一、本年收入</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3,186.13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一、本年支出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3,186.13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3,186.13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（一）一般公共预算拨款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3,186.13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（一）一般公共服务支出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（二）政府性基金预算拨款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（二）外交支出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（三）国有资本经营预算拨款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（三）国防支出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二、上年结转</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（四）公共安全支出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2,544.32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2,544.32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（一）一般公共预算拨款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（五）教育支出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（二）政府性基金预算拨款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（六）科学技术支出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（三）国有资本经营预算拨款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（七）文化旅游体育与传媒支出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（八）社会保障和就业支出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383.71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383.71</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（九）社会保险基金支出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（十）卫生健康支出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116.72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116.72</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（十一）节能环保支出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（十二）城乡社区支出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（十三）农林水支出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（十四）交通运输支出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（十五）资源勘探工业信息等支出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（十六）商业服务业等支出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（十七）金融支出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（十八）援助其他地区支出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（十九）自然资源海洋气象等支出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（二十）住房保障支出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141.38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141.38</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（二十一）粮油物资储备支出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（二十二）国有资本经营预算支出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（二十三）灾害防治及应急管理支出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（二十四）其他支出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（二十五）转移性支出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（二十六）债务付息支出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（二十七）债务发行费用支出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（二十八）抗疫特别国债安排的支出</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二、结转下年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收入总计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3,186.13</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支出总计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3,186.13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3,186.13</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r>
    </w:tbl>
    <w:p>
      <w:pPr>
        <w:pStyle w:val="6"/>
        <w:spacing w:line="600" w:lineRule="exact"/>
        <w:rPr>
          <w:rFonts w:ascii="Times New Roman" w:hAnsi="Times New Roman" w:eastAsia="方正黑体_GBK"/>
          <w:sz w:val="32"/>
          <w:szCs w:val="32"/>
        </w:rPr>
      </w:pPr>
    </w:p>
    <w:p>
      <w:pPr>
        <w:pStyle w:val="6"/>
        <w:spacing w:line="600" w:lineRule="exact"/>
        <w:rPr>
          <w:rFonts w:ascii="Times New Roman" w:hAnsi="Times New Roman" w:eastAsia="方正黑体_GBK"/>
          <w:sz w:val="32"/>
          <w:szCs w:val="32"/>
        </w:rPr>
      </w:pPr>
    </w:p>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1"/>
        <w:gridCol w:w="4184"/>
        <w:gridCol w:w="2055"/>
        <w:gridCol w:w="2055"/>
        <w:gridCol w:w="2055"/>
        <w:gridCol w:w="2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471"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附件2</w:t>
            </w:r>
          </w:p>
        </w:tc>
        <w:tc>
          <w:tcPr>
            <w:tcW w:w="418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20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20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20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20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3876"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40"/>
                <w:szCs w:val="40"/>
                <w:u w:val="none"/>
                <w:lang w:val="en-US" w:eastAsia="zh-CN" w:bidi="ar"/>
              </w:rPr>
              <w:t>重庆市潼南区司法局2026年一般公共预算财政拨款支出预算表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471"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6240" w:type="dxa"/>
            <w:gridSpan w:val="2"/>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11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单位/科目编码</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单位/科目名称</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2025年预算数</w:t>
            </w:r>
          </w:p>
        </w:tc>
        <w:tc>
          <w:tcPr>
            <w:tcW w:w="6165" w:type="dxa"/>
            <w:gridSpan w:val="3"/>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总计</w:t>
            </w:r>
          </w:p>
        </w:tc>
        <w:tc>
          <w:tcPr>
            <w:tcW w:w="20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基本支出</w:t>
            </w:r>
          </w:p>
        </w:tc>
        <w:tc>
          <w:tcPr>
            <w:tcW w:w="20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合计</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3307.74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3,186.13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2,293.70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892.43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204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公共安全支出</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2692.16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2,544.32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1,651.89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892.43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司法</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2692.16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2,544.32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1,651.89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892.43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2040601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行政运行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1364.39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1,492.50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1,492.49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2040604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基层司法业务</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105.69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77.68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2040605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普法宣传</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77.65</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51.00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2040607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公共法律服务</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366.8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231.40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231.40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2040610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社区矫正</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293.42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310.19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2040612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法治建设</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337.93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222.16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222.16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2040650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事业运行</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146.28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159.40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159.40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208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社会保障和就业支出</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369.79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383.71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383.71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20805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行政事业单位养老支出</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369.79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383.71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383.71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2080505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机关事业单位基本养老保险缴费支出</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140.12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154.73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154.73</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2080506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机关事业单位职业年金缴费支出</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70.06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77.36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77.36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2080599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其他行政事业单位养老支出</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159.61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151.62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151.62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210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卫生健康支出</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116.98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116.72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116.72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21011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行政事业单位医疗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116.98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116.72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116.72</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2101101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行政单位医疗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86.99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86.08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86.08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2101102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事业单位医疗</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6.79</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7.40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7.40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2101103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公务员医疗补助</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9.76</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10.40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10.40</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2101199</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其他行政事业单位医疗支出</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13.44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12.84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12.84</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221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住房保障支出</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128.81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141.38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141.38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22102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住房改革支出</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128.81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141.38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141.38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2210201</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住房公积金</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128.81</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141.38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141.38</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5656"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备注：本表反映当年一般公共预算财政拨款支出情况。</w:t>
            </w:r>
          </w:p>
        </w:tc>
        <w:tc>
          <w:tcPr>
            <w:tcW w:w="20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r>
    </w:tbl>
    <w:p>
      <w:pPr>
        <w:pStyle w:val="6"/>
        <w:spacing w:line="600" w:lineRule="exact"/>
        <w:rPr>
          <w:rFonts w:ascii="Times New Roman" w:hAnsi="Times New Roman" w:eastAsia="方正黑体_GBK"/>
          <w:sz w:val="32"/>
          <w:szCs w:val="32"/>
        </w:rPr>
      </w:pPr>
    </w:p>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46"/>
        <w:gridCol w:w="4306"/>
        <w:gridCol w:w="2594"/>
        <w:gridCol w:w="2594"/>
        <w:gridCol w:w="2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附件3</w:t>
            </w:r>
          </w:p>
        </w:tc>
        <w:tc>
          <w:tcPr>
            <w:tcW w:w="4308"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2595"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2595"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2595"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3939"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40"/>
                <w:szCs w:val="40"/>
                <w:u w:val="none"/>
                <w:lang w:val="en-US" w:eastAsia="zh-CN" w:bidi="ar"/>
              </w:rPr>
              <w:t>重庆市潼南区司法局2026年一般公共预算财政拨款基本支出预算表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308" w:type="dxa"/>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259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519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单位/科目编码</w:t>
            </w:r>
          </w:p>
        </w:tc>
        <w:tc>
          <w:tcPr>
            <w:tcW w:w="4308"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单位/科目名称</w:t>
            </w:r>
          </w:p>
        </w:tc>
        <w:tc>
          <w:tcPr>
            <w:tcW w:w="7785" w:type="dxa"/>
            <w:gridSpan w:val="3"/>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4308"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总计</w:t>
            </w:r>
          </w:p>
        </w:tc>
        <w:tc>
          <w:tcPr>
            <w:tcW w:w="259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人员经费</w:t>
            </w:r>
          </w:p>
        </w:tc>
        <w:tc>
          <w:tcPr>
            <w:tcW w:w="259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合计</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2,293.70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1,910.34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383.36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301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工资福利支出</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1,740.33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1,740.33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30101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基本工资</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378.36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378.36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30102</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津贴补贴</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341.75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341.75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30103</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奖金</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456.36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456.36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30107</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绩效工资</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81.53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81.53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30108</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机关事业单位基本养老保险缴费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154.73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154.73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30109</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职业年金缴费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77.36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77.36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30110</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职工基本医疗保险缴费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93.48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93.48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30111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公务员医疗补助缴费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30112</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其他社会保障缴费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3.54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3.54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30113</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住房公积金</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141.38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141.38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30114</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医疗费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11.84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11.84</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302</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商品和服务支出</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383.36</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b/>
                <w:bCs/>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383.36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30201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办公费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36.88</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30202</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印刷费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2.20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30204</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手续费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30205</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水费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0.75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30206</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电费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10.10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30207</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邮电费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23.15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30208</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取暖费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30209</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物业管理费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19.10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30211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差旅费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7.80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30212</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因公出国（境）费用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30213</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维修（护）费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30214</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租赁费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30215</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会议费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30216</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培训费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10.40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30217</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公务接待费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30218</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专用材料费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30224</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被装购置费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30225</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专用燃料费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30226</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劳务费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23.00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30227</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委托业务费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30228</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工会经费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55.73</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30231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公务用车运行维护费</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40.00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30239</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其他交通费用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55.20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30240</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税金及附加费用</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30299</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其他商品和服务支出</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88.05</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88.05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303</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对个人和家庭的补助</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170.01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170.01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30305</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生活补助</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158.61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158.61</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30307</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医疗费补助</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11.40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11.40</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30399</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其他对个人和家庭的补助</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310</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资本性支出</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31001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房屋建筑物购建</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31002</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办公设备购置</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31003</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专用设备购置</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31005</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基础设施建设</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31006</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大型修缮</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31007</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信息网络及软件购置更新</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31008</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物资储备</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31009</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土地补偿</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31010</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安置补助</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31011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地上附着物和青苗补偿</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31012</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拆迁补偿</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31013</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公务用车购置</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31019</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其他交通工具购置</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31021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文物和陈列品购置</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31022</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无形资产购置</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bl>
    <w:p>
      <w:pPr>
        <w:pStyle w:val="6"/>
        <w:spacing w:line="600" w:lineRule="exact"/>
        <w:rPr>
          <w:rFonts w:ascii="Times New Roman" w:hAnsi="Times New Roman" w:eastAsia="方正黑体_GBK"/>
          <w:sz w:val="32"/>
          <w:szCs w:val="32"/>
        </w:rPr>
      </w:pPr>
    </w:p>
    <w:p>
      <w:pPr>
        <w:pStyle w:val="6"/>
        <w:spacing w:line="600" w:lineRule="exact"/>
        <w:rPr>
          <w:rFonts w:ascii="Times New Roman" w:hAnsi="Times New Roman" w:eastAsia="方正黑体_GBK"/>
          <w:sz w:val="32"/>
          <w:szCs w:val="32"/>
        </w:rPr>
      </w:pPr>
    </w:p>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5"/>
        <w:gridCol w:w="1125"/>
        <w:gridCol w:w="915"/>
        <w:gridCol w:w="915"/>
        <w:gridCol w:w="915"/>
        <w:gridCol w:w="915"/>
        <w:gridCol w:w="975"/>
        <w:gridCol w:w="1125"/>
        <w:gridCol w:w="915"/>
        <w:gridCol w:w="915"/>
        <w:gridCol w:w="915"/>
        <w:gridCol w:w="915"/>
        <w:gridCol w:w="97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125"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附件4</w:t>
            </w:r>
          </w:p>
        </w:tc>
        <w:tc>
          <w:tcPr>
            <w:tcW w:w="1125"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915"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915"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915"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915"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975"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11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1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1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1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1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377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40"/>
                <w:szCs w:val="40"/>
                <w:u w:val="none"/>
                <w:lang w:val="en-US" w:eastAsia="zh-CN" w:bidi="ar"/>
              </w:rPr>
              <w:t>重庆市潼南区司法局2026年一般公共预算支出“三公”经费预算表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1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6885" w:type="dxa"/>
            <w:gridSpan w:val="7"/>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5760" w:type="dxa"/>
            <w:gridSpan w:val="6"/>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部门编码</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部门名称</w:t>
            </w:r>
          </w:p>
        </w:tc>
        <w:tc>
          <w:tcPr>
            <w:tcW w:w="5760" w:type="dxa"/>
            <w:gridSpan w:val="6"/>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2025年预算数</w:t>
            </w:r>
          </w:p>
        </w:tc>
        <w:tc>
          <w:tcPr>
            <w:tcW w:w="5760" w:type="dxa"/>
            <w:gridSpan w:val="6"/>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2026年预算数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总计</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因公出国（境）费用</w:t>
            </w:r>
          </w:p>
        </w:tc>
        <w:tc>
          <w:tcPr>
            <w:tcW w:w="2805" w:type="dxa"/>
            <w:gridSpan w:val="3"/>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公务用车购置及运行费</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公务接待费</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总计</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因公出国（境）费用</w:t>
            </w:r>
          </w:p>
        </w:tc>
        <w:tc>
          <w:tcPr>
            <w:tcW w:w="2805" w:type="dxa"/>
            <w:gridSpan w:val="3"/>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公务用车购置及运行费</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112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小计</w:t>
            </w:r>
          </w:p>
        </w:tc>
        <w:tc>
          <w:tcPr>
            <w:tcW w:w="91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公务用车购置</w:t>
            </w:r>
          </w:p>
        </w:tc>
        <w:tc>
          <w:tcPr>
            <w:tcW w:w="97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公务用车运行维护费</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91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小计</w:t>
            </w:r>
          </w:p>
        </w:tc>
        <w:tc>
          <w:tcPr>
            <w:tcW w:w="91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公务用车购置</w:t>
            </w:r>
          </w:p>
        </w:tc>
        <w:tc>
          <w:tcPr>
            <w:tcW w:w="97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公务用车运行维护费</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91.49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86.49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44.49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42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95.00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90.00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40.00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325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司法局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91.49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86.49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44.49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42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95.00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90.00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40.00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w:t>
            </w:r>
          </w:p>
        </w:tc>
      </w:tr>
    </w:tbl>
    <w:p>
      <w:pPr>
        <w:pStyle w:val="6"/>
        <w:spacing w:line="600" w:lineRule="exact"/>
        <w:rPr>
          <w:rFonts w:ascii="Times New Roman" w:hAnsi="Times New Roman" w:eastAsia="方正黑体_GBK"/>
          <w:sz w:val="32"/>
          <w:szCs w:val="32"/>
        </w:rPr>
      </w:pPr>
    </w:p>
    <w:p>
      <w:pPr>
        <w:pStyle w:val="6"/>
        <w:spacing w:line="600" w:lineRule="exact"/>
        <w:rPr>
          <w:rFonts w:ascii="Times New Roman" w:hAnsi="Times New Roman" w:eastAsia="方正黑体_GBK"/>
          <w:sz w:val="32"/>
          <w:szCs w:val="32"/>
        </w:rPr>
      </w:pPr>
    </w:p>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85"/>
        <w:gridCol w:w="4307"/>
        <w:gridCol w:w="2384"/>
        <w:gridCol w:w="2384"/>
        <w:gridCol w:w="2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2385"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附件5</w:t>
            </w:r>
          </w:p>
        </w:tc>
        <w:tc>
          <w:tcPr>
            <w:tcW w:w="4308"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238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238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238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3848" w:type="dxa"/>
            <w:gridSpan w:val="5"/>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40"/>
                <w:szCs w:val="40"/>
                <w:u w:val="none"/>
                <w:lang w:val="en-US" w:eastAsia="zh-CN" w:bidi="ar"/>
              </w:rPr>
              <w:t>重庆市潼南区司法局2026年政府性基金预算财政拨款支出预算表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2385" w:type="dxa"/>
            <w:tcBorders>
              <w:top w:val="nil"/>
              <w:left w:val="nil"/>
              <w:bottom w:val="nil"/>
              <w:right w:val="nil"/>
            </w:tcBorders>
            <w:shd w:val="clear" w:color="auto" w:fill="FFFFFF"/>
            <w:vAlign w:val="center"/>
          </w:tcPr>
          <w:p>
            <w:pPr>
              <w:rPr>
                <w:rFonts w:hint="default" w:ascii="Times New Roman" w:hAnsi="Times New Roman" w:eastAsia="宋体" w:cs="Times New Roman"/>
                <w:i w:val="0"/>
                <w:iCs w:val="0"/>
                <w:color w:val="000000"/>
                <w:sz w:val="22"/>
                <w:szCs w:val="22"/>
                <w:u w:val="none"/>
              </w:rPr>
            </w:pPr>
          </w:p>
        </w:tc>
        <w:tc>
          <w:tcPr>
            <w:tcW w:w="4308" w:type="dxa"/>
            <w:tcBorders>
              <w:top w:val="nil"/>
              <w:left w:val="nil"/>
              <w:bottom w:val="nil"/>
              <w:right w:val="nil"/>
            </w:tcBorders>
            <w:shd w:val="clear" w:color="auto" w:fill="FFFFFF"/>
            <w:vAlign w:val="center"/>
          </w:tcPr>
          <w:p>
            <w:pPr>
              <w:jc w:val="center"/>
              <w:rPr>
                <w:rFonts w:hint="default" w:ascii="Times New Roman" w:hAnsi="Times New Roman" w:eastAsia="宋体" w:cs="Times New Roman"/>
                <w:i w:val="0"/>
                <w:iCs w:val="0"/>
                <w:color w:val="000000"/>
                <w:sz w:val="22"/>
                <w:szCs w:val="22"/>
                <w:u w:val="none"/>
              </w:rPr>
            </w:pPr>
          </w:p>
        </w:tc>
        <w:tc>
          <w:tcPr>
            <w:tcW w:w="2385" w:type="dxa"/>
            <w:tcBorders>
              <w:top w:val="nil"/>
              <w:left w:val="nil"/>
              <w:bottom w:val="nil"/>
              <w:right w:val="nil"/>
            </w:tcBorders>
            <w:shd w:val="clear" w:color="auto" w:fill="FFFFFF"/>
            <w:vAlign w:val="center"/>
          </w:tcPr>
          <w:p>
            <w:pPr>
              <w:rPr>
                <w:rFonts w:hint="default" w:ascii="Times New Roman" w:hAnsi="Times New Roman" w:eastAsia="宋体" w:cs="Times New Roman"/>
                <w:i w:val="0"/>
                <w:iCs w:val="0"/>
                <w:color w:val="000000"/>
                <w:sz w:val="22"/>
                <w:szCs w:val="22"/>
                <w:u w:val="none"/>
              </w:rPr>
            </w:pPr>
          </w:p>
        </w:tc>
        <w:tc>
          <w:tcPr>
            <w:tcW w:w="4770" w:type="dxa"/>
            <w:gridSpan w:val="2"/>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2385" w:type="dxa"/>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单位/科目编码</w:t>
            </w:r>
          </w:p>
        </w:tc>
        <w:tc>
          <w:tcPr>
            <w:tcW w:w="4308" w:type="dxa"/>
            <w:vMerge w:val="restart"/>
            <w:tcBorders>
              <w:top w:val="single" w:color="000000" w:sz="4" w:space="0"/>
              <w:left w:val="single" w:color="000000" w:sz="4" w:space="0"/>
              <w:bottom w:val="single" w:color="000000" w:sz="4" w:space="0"/>
              <w:right w:val="single" w:color="000000" w:sz="4" w:space="0"/>
            </w:tcBorders>
            <w:shd w:val="clear" w:color="F0F0F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单位/科目名称</w:t>
            </w:r>
          </w:p>
        </w:tc>
        <w:tc>
          <w:tcPr>
            <w:tcW w:w="7155" w:type="dxa"/>
            <w:gridSpan w:val="3"/>
            <w:tcBorders>
              <w:top w:val="single" w:color="000000" w:sz="4" w:space="0"/>
              <w:left w:val="single" w:color="000000" w:sz="4" w:space="0"/>
              <w:bottom w:val="single" w:color="000000" w:sz="4" w:space="0"/>
              <w:right w:val="single" w:color="000000" w:sz="4" w:space="0"/>
            </w:tcBorders>
            <w:shd w:val="clear" w:color="F0F0F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2385" w:type="dxa"/>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pPr>
              <w:jc w:val="center"/>
              <w:rPr>
                <w:rFonts w:hint="eastAsia" w:ascii="Times New Roman" w:hAnsi="Times New Roman" w:eastAsia="宋体" w:cs="宋体"/>
                <w:i w:val="0"/>
                <w:iCs w:val="0"/>
                <w:color w:val="000000"/>
                <w:sz w:val="22"/>
                <w:szCs w:val="22"/>
                <w:u w:val="none"/>
              </w:rPr>
            </w:pPr>
          </w:p>
        </w:tc>
        <w:tc>
          <w:tcPr>
            <w:tcW w:w="4308" w:type="dxa"/>
            <w:vMerge w:val="continue"/>
            <w:tcBorders>
              <w:top w:val="single" w:color="000000" w:sz="4" w:space="0"/>
              <w:left w:val="single" w:color="000000" w:sz="4" w:space="0"/>
              <w:bottom w:val="single" w:color="000000" w:sz="4" w:space="0"/>
              <w:right w:val="single" w:color="000000" w:sz="4" w:space="0"/>
            </w:tcBorders>
            <w:shd w:val="clear" w:color="F0F0F0" w:fill="FFFFFF"/>
            <w:vAlign w:val="center"/>
          </w:tcPr>
          <w:p>
            <w:pPr>
              <w:jc w:val="center"/>
              <w:rPr>
                <w:rFonts w:hint="eastAsia" w:ascii="Times New Roman" w:hAnsi="Times New Roman" w:eastAsia="宋体" w:cs="宋体"/>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F0F0F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总计</w:t>
            </w:r>
          </w:p>
        </w:tc>
        <w:tc>
          <w:tcPr>
            <w:tcW w:w="2385" w:type="dxa"/>
            <w:tcBorders>
              <w:top w:val="single" w:color="000000" w:sz="4" w:space="0"/>
              <w:left w:val="single" w:color="000000" w:sz="4" w:space="0"/>
              <w:bottom w:val="single" w:color="000000" w:sz="4" w:space="0"/>
              <w:right w:val="single" w:color="000000" w:sz="4" w:space="0"/>
            </w:tcBorders>
            <w:shd w:val="clear" w:color="F0F0F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基本支出</w:t>
            </w:r>
          </w:p>
        </w:tc>
        <w:tc>
          <w:tcPr>
            <w:tcW w:w="2385" w:type="dxa"/>
            <w:tcBorders>
              <w:top w:val="single" w:color="000000" w:sz="4" w:space="0"/>
              <w:left w:val="single" w:color="000000" w:sz="4" w:space="0"/>
              <w:bottom w:val="single" w:color="000000" w:sz="4" w:space="0"/>
              <w:right w:val="single" w:color="000000" w:sz="4" w:space="0"/>
            </w:tcBorders>
            <w:shd w:val="clear" w:color="F0F0F0"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imes New Roman" w:hAnsi="Times New Roman" w:eastAsia="宋体" w:cs="宋体"/>
                <w:i w:val="0"/>
                <w:iCs w:val="0"/>
                <w:color w:val="000000"/>
                <w:sz w:val="22"/>
                <w:szCs w:val="22"/>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合计</w:t>
            </w: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宋体" w:cs="宋体"/>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宋体" w:cs="宋体"/>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imes New Roman" w:hAnsi="Times New Roman" w:eastAsia="宋体" w:cs="宋体"/>
                <w:i w:val="0"/>
                <w:iCs w:val="0"/>
                <w:color w:val="000000"/>
                <w:sz w:val="22"/>
                <w:szCs w:val="22"/>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imes New Roman" w:hAnsi="Times New Roman" w:eastAsia="宋体" w:cs="宋体"/>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宋体" w:cs="宋体"/>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宋体" w:cs="宋体"/>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imes New Roman" w:hAnsi="Times New Roman" w:eastAsia="宋体" w:cs="宋体"/>
                <w:i w:val="0"/>
                <w:iCs w:val="0"/>
                <w:color w:val="000000"/>
                <w:sz w:val="22"/>
                <w:szCs w:val="22"/>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imes New Roman" w:hAnsi="Times New Roman" w:eastAsia="宋体" w:cs="宋体"/>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宋体" w:cs="宋体"/>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宋体" w:cs="宋体"/>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imes New Roman" w:hAnsi="Times New Roman" w:eastAsia="宋体" w:cs="宋体"/>
                <w:i w:val="0"/>
                <w:iCs w:val="0"/>
                <w:color w:val="000000"/>
                <w:sz w:val="22"/>
                <w:szCs w:val="22"/>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imes New Roman" w:hAnsi="Times New Roman" w:eastAsia="宋体" w:cs="宋体"/>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宋体" w:cs="宋体"/>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宋体" w:cs="宋体"/>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3848" w:type="dxa"/>
            <w:gridSpan w:val="5"/>
            <w:tcBorders>
              <w:top w:val="single" w:color="000000" w:sz="4" w:space="0"/>
              <w:left w:val="single" w:color="000000" w:sz="4" w:space="0"/>
              <w:bottom w:val="single" w:color="000000" w:sz="4" w:space="0"/>
              <w:right w:val="single" w:color="000000" w:sz="4" w:space="0"/>
            </w:tcBorders>
            <w:shd w:val="clear" w:color="F0F0F0" w:fill="FFFFFF"/>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（备注：本单位无政府性基金收支，故此表无数据。）</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20"/>
        <w:gridCol w:w="2865"/>
        <w:gridCol w:w="4020"/>
        <w:gridCol w:w="2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附件6</w:t>
            </w:r>
          </w:p>
        </w:tc>
        <w:tc>
          <w:tcPr>
            <w:tcW w:w="286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4020"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286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3770" w:type="dxa"/>
            <w:gridSpan w:val="4"/>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40"/>
                <w:szCs w:val="40"/>
                <w:u w:val="none"/>
                <w:lang w:val="en-US" w:eastAsia="zh-CN" w:bidi="ar"/>
              </w:rPr>
              <w:t>重庆市潼南区司法局2026年部门收支总表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6885" w:type="dxa"/>
            <w:gridSpan w:val="2"/>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6885"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5" w:hRule="atLeast"/>
        </w:trPr>
        <w:tc>
          <w:tcPr>
            <w:tcW w:w="6885" w:type="dxa"/>
            <w:gridSpan w:val="2"/>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收入</w:t>
            </w:r>
          </w:p>
        </w:tc>
        <w:tc>
          <w:tcPr>
            <w:tcW w:w="6885" w:type="dxa"/>
            <w:gridSpan w:val="2"/>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5" w:hRule="atLeast"/>
        </w:trPr>
        <w:tc>
          <w:tcPr>
            <w:tcW w:w="402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项目</w:t>
            </w:r>
          </w:p>
        </w:tc>
        <w:tc>
          <w:tcPr>
            <w:tcW w:w="286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预算数</w:t>
            </w:r>
          </w:p>
        </w:tc>
        <w:tc>
          <w:tcPr>
            <w:tcW w:w="402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支出科目</w:t>
            </w:r>
          </w:p>
        </w:tc>
        <w:tc>
          <w:tcPr>
            <w:tcW w:w="286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一般公共预算拨款收入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3,186.13</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一、一般公共服务支出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政府性基金预算拨款收入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二、外交支出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国有资本经营预算拨款收入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三、国防支出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财政专户管理资金收入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四、公共安全支出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2,544.32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事业收入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五、教育支出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上级补助收入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六、科学技术支出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附属单位上缴收入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七、文化旅游体育与传媒支出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事业单位经营收入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八、社会保障和就业支出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383.71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其他收入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九、社会保险基金支出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十、卫生健康支出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116.72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十一、节能环保支出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十二、城乡社区支出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十三、农林水支出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十四、交通运输支出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十五、资源勘探工业信息等支出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十六、商业服务业等支出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十七、金融支出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十八、援助其他地区支出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十九、自然资源海洋气象等支出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二十、住房保障支出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二十一、粮油物资储备支出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二十二、国有资本经营预算支出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二十三、灾害防治及应急管理支出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二十四、其他支出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二十五、转移性支出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二十六、债务付息支出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二十七、债务发行费用支出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二十八、抗疫特别国债安排的支出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本年收入合计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3,186.13</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本年支出合计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3,186.13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上年结转</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b/>
                <w:bCs/>
                <w:i w:val="0"/>
                <w:iCs w:val="0"/>
                <w:color w:val="000000"/>
                <w:sz w:val="18"/>
                <w:szCs w:val="18"/>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结转下年</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收入总计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3,186.13</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支出总计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3,186.13</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40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0"/>
        <w:gridCol w:w="3302"/>
        <w:gridCol w:w="1105"/>
        <w:gridCol w:w="790"/>
        <w:gridCol w:w="1105"/>
        <w:gridCol w:w="791"/>
        <w:gridCol w:w="791"/>
        <w:gridCol w:w="791"/>
        <w:gridCol w:w="791"/>
        <w:gridCol w:w="791"/>
        <w:gridCol w:w="791"/>
        <w:gridCol w:w="791"/>
        <w:gridCol w:w="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38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附件7</w:t>
            </w:r>
          </w:p>
        </w:tc>
        <w:tc>
          <w:tcPr>
            <w:tcW w:w="35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82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82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82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82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82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82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82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82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82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82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82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14010" w:type="dxa"/>
            <w:gridSpan w:val="13"/>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40"/>
                <w:szCs w:val="40"/>
                <w:u w:val="none"/>
                <w:lang w:val="en-US" w:eastAsia="zh-CN" w:bidi="ar"/>
              </w:rPr>
              <w:t>重庆市潼南区司法局2026年部门收入总表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138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3555" w:type="dxa"/>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47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20" w:hRule="atLeast"/>
        </w:trPr>
        <w:tc>
          <w:tcPr>
            <w:tcW w:w="138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单位/科目编码</w:t>
            </w:r>
          </w:p>
        </w:tc>
        <w:tc>
          <w:tcPr>
            <w:tcW w:w="35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单位/科目名称</w:t>
            </w:r>
          </w:p>
        </w:tc>
        <w:tc>
          <w:tcPr>
            <w:tcW w:w="82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上年结转结余资金</w:t>
            </w:r>
          </w:p>
        </w:tc>
        <w:tc>
          <w:tcPr>
            <w:tcW w:w="82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一般公共预算拨款收入</w:t>
            </w:r>
          </w:p>
        </w:tc>
        <w:tc>
          <w:tcPr>
            <w:tcW w:w="82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政府性基金预算拨款收入</w:t>
            </w:r>
          </w:p>
        </w:tc>
        <w:tc>
          <w:tcPr>
            <w:tcW w:w="82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国有资本经营预算拨款收入</w:t>
            </w:r>
          </w:p>
        </w:tc>
        <w:tc>
          <w:tcPr>
            <w:tcW w:w="82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事业收入</w:t>
            </w:r>
          </w:p>
        </w:tc>
        <w:tc>
          <w:tcPr>
            <w:tcW w:w="82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财政专户管理收入</w:t>
            </w:r>
          </w:p>
        </w:tc>
        <w:tc>
          <w:tcPr>
            <w:tcW w:w="82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上级补助收入</w:t>
            </w:r>
          </w:p>
        </w:tc>
        <w:tc>
          <w:tcPr>
            <w:tcW w:w="82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事业单位经营收入</w:t>
            </w:r>
          </w:p>
        </w:tc>
        <w:tc>
          <w:tcPr>
            <w:tcW w:w="82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合计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3,186.13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b/>
                <w:bCs/>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3,186.13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公共安全支出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2,544.32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b/>
                <w:bCs/>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2,544.32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司法</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2,544.32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b/>
                <w:bCs/>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2,544.32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行政运行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1,492.49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1,492.49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2040604</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基层司法业务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77.68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77.68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普法宣传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2040607</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公共法律服务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231.40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231.40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社区矫正</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310.19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310.19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2040612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法治建设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222.16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222.16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2040650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事业运行</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159.40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159.40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208</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社会保障和就业支出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383.71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b/>
                <w:bCs/>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383.71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20805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行政事业单位养老支出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383.71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b/>
                <w:bCs/>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383.71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2080505</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机关事业单位基本养老保险缴费支出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154.73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154.73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2080506</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机关事业单位职业年金缴费支出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77.36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77.36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2080599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其他行政事业单位养老支出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151.62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151.62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210</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卫生健康支出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116.72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b/>
                <w:bCs/>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116.72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21011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行政事业单位医疗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116.72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b/>
                <w:bCs/>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116.72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2101101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行政单位医疗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86.08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86.08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2101102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事业单位医疗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2101103</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公务员医疗补助</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2101199</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其他行政事业单位医疗支出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12.84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12.84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221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住房保障支出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141.38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b/>
                <w:bCs/>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141.38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22102</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住房改革支出</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141.38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b/>
                <w:bCs/>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141.38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2210201</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住房公积金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141.38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141.38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00"/>
        <w:gridCol w:w="4306"/>
        <w:gridCol w:w="2400"/>
        <w:gridCol w:w="2400"/>
        <w:gridCol w:w="23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240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附件8</w:t>
            </w:r>
          </w:p>
        </w:tc>
        <w:tc>
          <w:tcPr>
            <w:tcW w:w="4308"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2400"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2400"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2400"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13908" w:type="dxa"/>
            <w:gridSpan w:val="5"/>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40"/>
                <w:szCs w:val="40"/>
                <w:u w:val="none"/>
                <w:lang w:val="en-US" w:eastAsia="zh-CN" w:bidi="ar"/>
              </w:rPr>
              <w:t>重庆市潼南区司法局2026年部门支出总表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240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308" w:type="dxa"/>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240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80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1" w:hRule="atLeast"/>
        </w:trPr>
        <w:tc>
          <w:tcPr>
            <w:tcW w:w="240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单位/科目编码</w:t>
            </w:r>
          </w:p>
        </w:tc>
        <w:tc>
          <w:tcPr>
            <w:tcW w:w="4308"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单位/科目名称</w:t>
            </w:r>
          </w:p>
        </w:tc>
        <w:tc>
          <w:tcPr>
            <w:tcW w:w="240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合计</w:t>
            </w:r>
          </w:p>
        </w:tc>
        <w:tc>
          <w:tcPr>
            <w:tcW w:w="240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基本支出</w:t>
            </w:r>
          </w:p>
        </w:tc>
        <w:tc>
          <w:tcPr>
            <w:tcW w:w="2400"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合计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3,186.13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2,293.70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892.43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204</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公共安全支出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2,544.32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1,651.89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892.43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司法</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2,544.32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1,651.89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892.43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2040601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行政运行</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1,492.49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1,492.49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2040604</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基层司法业务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77.68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2040605</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普法宣传</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51.00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2040607</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公共法律服务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231.40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231.40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2040610</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社区矫正</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310.19</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310.19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2040612</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法治建设</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222.16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222.16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2040650</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事业运行</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159.40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159.40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208</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社会保障和就业支出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383.71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383.71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20805</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行政事业单位养老支出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383.71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383.71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2080505</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机关事业单位基本养老保险缴费支出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154.73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154.73</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2080506</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机关事业单位职业年金缴费支出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77.36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77.36</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2080599</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其他行政事业单位养老支出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151.62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151.62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210</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卫生健康支出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116.72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116.72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21011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行政事业单位医疗</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116.72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116.72</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2101101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行政单位医疗</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86.08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86.08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2101102</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事业单位医疗</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7.40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7.40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2101103</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公务员医疗补助</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10.40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10.40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2101199</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其他行政事业单位医疗支出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12.84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12.84</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221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住房保障支出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141.38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141.38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22102</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住房改革支出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141.38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141.38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2210201</w:t>
            </w:r>
          </w:p>
        </w:tc>
        <w:tc>
          <w:tcPr>
            <w:tcW w:w="43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   住房公积金</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141.38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141.38</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1155"/>
        <w:gridCol w:w="1155"/>
        <w:gridCol w:w="1155"/>
        <w:gridCol w:w="1155"/>
        <w:gridCol w:w="1155"/>
        <w:gridCol w:w="1155"/>
        <w:gridCol w:w="1155"/>
        <w:gridCol w:w="1155"/>
        <w:gridCol w:w="1155"/>
        <w:gridCol w:w="115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155"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附件9</w:t>
            </w: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c>
          <w:tcPr>
            <w:tcW w:w="1155" w:type="dxa"/>
            <w:tcBorders>
              <w:top w:val="nil"/>
              <w:left w:val="nil"/>
              <w:bottom w:val="nil"/>
              <w:right w:val="nil"/>
            </w:tcBorders>
            <w:shd w:val="clear" w:color="auto" w:fill="FFFFFF"/>
            <w:vAlign w:val="center"/>
          </w:tcPr>
          <w:p>
            <w:pPr>
              <w:rPr>
                <w:rFonts w:hint="eastAsia" w:ascii="Times New Roman" w:hAnsi="Times New Roman" w:eastAsia="方正黑体_GBK" w:cs="方正黑体_GBK"/>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2" w:hRule="atLeast"/>
        </w:trPr>
        <w:tc>
          <w:tcPr>
            <w:tcW w:w="1386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40"/>
                <w:szCs w:val="40"/>
                <w:u w:val="none"/>
                <w:lang w:val="en-US" w:eastAsia="zh-CN" w:bidi="ar"/>
              </w:rPr>
              <w:t>重庆市潼南区司法局2026年采购预算明细表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1155" w:type="dxa"/>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310"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31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2" w:hRule="atLeast"/>
        </w:trPr>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项目</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总计</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上年结转结余资金</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一般公共预算拨款收入</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政府性基金预算拨款收入</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国有资本经营预算拨款收入</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财政专户管理收入</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事业收入</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上级补助收入</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附属单位上缴收入</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事业单位经营收入</w:t>
            </w:r>
          </w:p>
        </w:tc>
        <w:tc>
          <w:tcPr>
            <w:tcW w:w="115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合计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40.00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b/>
                <w:bCs/>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40.00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货物类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工程类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服务类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Times New Roman" w:hAnsi="Times New Roman" w:eastAsia="宋体" w:cs="宋体"/>
                <w:i w:val="0"/>
                <w:iCs w:val="0"/>
                <w:color w:val="000000"/>
                <w:sz w:val="18"/>
                <w:szCs w:val="18"/>
                <w:u w:val="none"/>
              </w:rPr>
            </w:pP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2040"/>
        <w:gridCol w:w="3846"/>
        <w:gridCol w:w="846"/>
        <w:gridCol w:w="846"/>
        <w:gridCol w:w="846"/>
        <w:gridCol w:w="734"/>
        <w:gridCol w:w="846"/>
        <w:gridCol w:w="846"/>
        <w:gridCol w:w="846"/>
        <w:gridCol w:w="594"/>
        <w:gridCol w:w="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2599"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附件10</w:t>
            </w:r>
          </w:p>
        </w:tc>
        <w:tc>
          <w:tcPr>
            <w:tcW w:w="4485"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735"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735"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735"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735"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735"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735"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735"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735"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c>
          <w:tcPr>
            <w:tcW w:w="735" w:type="dxa"/>
            <w:tcBorders>
              <w:top w:val="nil"/>
              <w:left w:val="nil"/>
              <w:bottom w:val="nil"/>
              <w:right w:val="nil"/>
            </w:tcBorders>
            <w:shd w:val="clear" w:color="auto" w:fill="auto"/>
            <w:vAlign w:val="center"/>
          </w:tcPr>
          <w:p>
            <w:pPr>
              <w:rPr>
                <w:rFonts w:hint="eastAsia" w:ascii="Times New Roman" w:hAnsi="Times New Roman" w:eastAsia="方正黑体_GBK" w:cs="方正黑体_GBK"/>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0" w:type="auto"/>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13140"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40"/>
                <w:szCs w:val="40"/>
                <w:u w:val="none"/>
                <w:lang w:val="en-US" w:eastAsia="zh-CN" w:bidi="ar"/>
              </w:rPr>
              <w:t>重庆市潼南区司法局2026年项目支出明细表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559" w:type="dxa"/>
            <w:tcBorders>
              <w:top w:val="nil"/>
              <w:left w:val="nil"/>
              <w:bottom w:val="nil"/>
              <w:right w:val="nil"/>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204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5220"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47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1" w:hRule="atLeast"/>
        </w:trPr>
        <w:tc>
          <w:tcPr>
            <w:tcW w:w="559"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序号</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预算单位</w:t>
            </w:r>
          </w:p>
        </w:tc>
        <w:tc>
          <w:tcPr>
            <w:tcW w:w="448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项目名称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合计</w:t>
            </w:r>
          </w:p>
        </w:tc>
        <w:tc>
          <w:tcPr>
            <w:tcW w:w="2940" w:type="dxa"/>
            <w:gridSpan w:val="4"/>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年初特定目标</w:t>
            </w:r>
          </w:p>
        </w:tc>
        <w:tc>
          <w:tcPr>
            <w:tcW w:w="2940" w:type="dxa"/>
            <w:gridSpan w:val="4"/>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上级专项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1"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448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F0F0F0" w:fill="F0F0F0"/>
            <w:vAlign w:val="center"/>
          </w:tcPr>
          <w:p>
            <w:pPr>
              <w:jc w:val="center"/>
              <w:rPr>
                <w:rFonts w:hint="eastAsia" w:ascii="Times New Roman" w:hAnsi="Times New Roman" w:eastAsia="宋体" w:cs="宋体"/>
                <w:b/>
                <w:bCs/>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小计</w:t>
            </w:r>
          </w:p>
        </w:tc>
        <w:tc>
          <w:tcPr>
            <w:tcW w:w="73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A</w:t>
            </w:r>
          </w:p>
        </w:tc>
        <w:tc>
          <w:tcPr>
            <w:tcW w:w="73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B</w:t>
            </w:r>
          </w:p>
        </w:tc>
        <w:tc>
          <w:tcPr>
            <w:tcW w:w="73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C</w:t>
            </w:r>
          </w:p>
        </w:tc>
        <w:tc>
          <w:tcPr>
            <w:tcW w:w="73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小计</w:t>
            </w:r>
          </w:p>
        </w:tc>
        <w:tc>
          <w:tcPr>
            <w:tcW w:w="73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提前下达专项</w:t>
            </w:r>
          </w:p>
        </w:tc>
        <w:tc>
          <w:tcPr>
            <w:tcW w:w="73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结转项目</w:t>
            </w:r>
          </w:p>
        </w:tc>
        <w:tc>
          <w:tcPr>
            <w:tcW w:w="735" w:type="dxa"/>
            <w:tcBorders>
              <w:top w:val="single" w:color="000000" w:sz="4" w:space="0"/>
              <w:left w:val="single" w:color="000000" w:sz="4" w:space="0"/>
              <w:bottom w:val="single" w:color="000000" w:sz="4" w:space="0"/>
              <w:right w:val="single" w:color="000000" w:sz="4" w:space="0"/>
            </w:tcBorders>
            <w:shd w:val="clear" w:color="F0F0F0" w:fill="F0F0F0"/>
            <w:vAlign w:val="center"/>
          </w:tcPr>
          <w:p>
            <w:pPr>
              <w:keepNext w:val="0"/>
              <w:keepLines w:val="0"/>
              <w:widowControl/>
              <w:suppressLineNumbers w:val="0"/>
              <w:jc w:val="center"/>
              <w:textAlignment w:val="center"/>
              <w:rPr>
                <w:rFonts w:ascii="Times New Roman" w:hAnsi="Times New Roman" w:eastAsia="宋体" w:cs="宋体"/>
                <w:b/>
                <w:bCs/>
                <w:i w:val="0"/>
                <w:iCs w:val="0"/>
                <w:color w:val="000000"/>
                <w:sz w:val="18"/>
                <w:szCs w:val="18"/>
                <w:u w:val="none"/>
              </w:rPr>
            </w:pPr>
            <w:r>
              <w:rPr>
                <w:rFonts w:ascii="Times New Roman" w:hAnsi="Times New Roman" w:eastAsia="宋体" w:cs="宋体"/>
                <w:b/>
                <w:bCs/>
                <w:i w:val="0"/>
                <w:iCs w:val="0"/>
                <w:color w:val="000000"/>
                <w:kern w:val="0"/>
                <w:sz w:val="18"/>
                <w:szCs w:val="18"/>
                <w:u w:val="none"/>
                <w:lang w:val="en-US" w:eastAsia="zh-CN" w:bidi="ar"/>
              </w:rPr>
              <w:t>市级专项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合计</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892.43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325.00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135.00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80.00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110.00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567.43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464.00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325001-司法局（本级）</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50015224T000004242352-区级法律援助（常年性项目）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50.00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50.00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325001-司法局（本级）</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50015224T000004243165-区级人民调解（常年性项目）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10.00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10.00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325001-司法局（本级）</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50015224T000004243887-区级普法宣传（常年性项目）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30.00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30.00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325001-司法局（本级）</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50015224T000004244166-聘请政府法律顾问（常年性项目）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30.00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30.00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325001-司法局（本级）</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50015224T000004244206-聘请村居法律顾问（常年性项目）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40.00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40.00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40.00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325001-司法局（本级）</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50015224T000004244249-社区矫正购买服务（常年性项目）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135.00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135.00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135.00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325001-司法局（本级）</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50015224T000004244289-刑释帮教经费（常年性项目）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3.00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3.00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325001-司法局（本级）</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50015224T000004244329-聘请专职人民调解员（常年性项目）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27.00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27.00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27.00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325001-司法局（本级）</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50015224T000004244243-上级转移支付办案（业务）费-法律援助（常年性项目）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181.40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181.40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175.00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325001-司法局（本级）</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50015224T000004244274-上级转移支付办案（业务）费-普法宣传（常年性项目）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21.00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21.00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21.00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325001-司法局（本级）</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50015224T000004244307-上级转移支付办案（业务）费-社区矫正（常年性项目）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122.19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122.19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69.00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53.19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325001-司法局（本级）</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50015224T000004244332-上级转移支付办案（业务）费-人民调解（常年性项目）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40.68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40.68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40.00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0.68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325001-司法局（本级）</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50015224T000004244633-上级转移支付业务装备经费（常年性项目）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78.16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78.16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35.00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43.16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325001-司法局（本级）</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50015224T000004244646-上级转移支付办案（业务）费-法治建设（常年性项目）</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74.00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74.00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74.00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325001-司法局（本级）</w:t>
            </w:r>
          </w:p>
        </w:tc>
        <w:tc>
          <w:tcPr>
            <w:tcW w:w="4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50015226T000005697910-“彩虹引航和光潼城”社区矫正对象教育帮扶</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50.00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50.00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 xml:space="preserve">50.00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olor w:val="000000"/>
                <w:sz w:val="18"/>
                <w:szCs w:val="18"/>
                <w:u w:val="none"/>
              </w:rPr>
            </w:pPr>
          </w:p>
        </w:tc>
      </w:tr>
    </w:tbl>
    <w:p>
      <w:pPr>
        <w:pStyle w:val="6"/>
        <w:spacing w:line="600" w:lineRule="exact"/>
        <w:rPr>
          <w:rFonts w:ascii="Times New Roman" w:hAnsi="Times New Roman" w:eastAsia="方正黑体_GBK"/>
          <w:sz w:val="32"/>
          <w:szCs w:val="32"/>
        </w:rPr>
      </w:pPr>
    </w:p>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55"/>
        <w:gridCol w:w="5985"/>
        <w:gridCol w:w="1470"/>
        <w:gridCol w:w="1470"/>
        <w:gridCol w:w="1470"/>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8040"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附件11</w:t>
            </w:r>
          </w:p>
        </w:tc>
        <w:tc>
          <w:tcPr>
            <w:tcW w:w="1470"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1470"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1470"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1470"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392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40"/>
                <w:szCs w:val="40"/>
                <w:u w:val="none"/>
                <w:lang w:val="en-US" w:eastAsia="zh-CN" w:bidi="ar"/>
              </w:rPr>
              <w:t>重庆市潼南区司法局2026年预算整体绩效目标表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0" w:type="auto"/>
            <w:tcBorders>
              <w:top w:val="nil"/>
              <w:left w:val="nil"/>
              <w:bottom w:val="nil"/>
              <w:right w:val="nil"/>
            </w:tcBorders>
            <w:shd w:val="clear" w:color="auto" w:fill="auto"/>
            <w:noWrap/>
            <w:vAlign w:val="center"/>
          </w:tcPr>
          <w:p>
            <w:pPr>
              <w:jc w:val="center"/>
              <w:rPr>
                <w:rFonts w:hint="eastAsia" w:ascii="Times New Roman" w:hAnsi="Times New Roman"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22"/>
                <w:szCs w:val="22"/>
                <w:u w:val="none"/>
              </w:rPr>
            </w:pPr>
          </w:p>
        </w:tc>
        <w:tc>
          <w:tcPr>
            <w:tcW w:w="1470" w:type="dxa"/>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部门(单位)名称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重庆市潼南区司法局</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部门支出预算数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3,186.13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当年整体绩效目标</w:t>
            </w:r>
          </w:p>
        </w:tc>
        <w:tc>
          <w:tcPr>
            <w:tcW w:w="118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科学合理使用市级政法转移支付资金，节约效能，保障依法治区、法律援助、人民调解、社区矫正、普法宣传、律师管理等司法工作顺利开展，产生良好的司法效果，化解大量社会矛盾，切实提升法律服务供给能力，以适应人民群众对多层次、多领域、个性化的公共法律服务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绩效指标</w:t>
            </w:r>
          </w:p>
        </w:tc>
        <w:tc>
          <w:tcPr>
            <w:tcW w:w="5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指标</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指标权重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计量单位</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指标性质</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5985"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调解纠纷案件数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5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法律援助受理案件数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5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律师值班人次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人次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5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购置电脑、打印机、空调、家具等办公设备数量</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台（套）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5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规范性文件、政府合同等法制审核件数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份</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5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开展法治宣传、宣讲场次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场次</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5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全年累计列管社区矫正人数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5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全年累计列管安置帮教人数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5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行政复议案件办理件数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5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印发宣传资料份数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万份</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5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执法执勤车辆购置数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辆</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5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指导、监督律师事务所和基层法律服务所家数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家</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产出指标</w:t>
            </w:r>
          </w:p>
        </w:tc>
        <w:tc>
          <w:tcPr>
            <w:tcW w:w="5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管理律师和基层法律服务工作者人数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人</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成本指标</w:t>
            </w:r>
          </w:p>
        </w:tc>
        <w:tc>
          <w:tcPr>
            <w:tcW w:w="5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全年司法运转成本</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万元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3186.13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效益指标</w:t>
            </w:r>
          </w:p>
        </w:tc>
        <w:tc>
          <w:tcPr>
            <w:tcW w:w="5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依法行政、依法执政，减少财政损失和矛盾纠纷</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定性</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cs="宋体"/>
                <w:i w:val="0"/>
                <w:iCs w:val="0"/>
                <w:color w:val="000000"/>
                <w:kern w:val="0"/>
                <w:sz w:val="18"/>
                <w:szCs w:val="18"/>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效益指标</w:t>
            </w:r>
          </w:p>
        </w:tc>
        <w:tc>
          <w:tcPr>
            <w:tcW w:w="5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提高全民法律素养，推进法治政府建设</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定性</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cs="宋体"/>
                <w:i w:val="0"/>
                <w:iCs w:val="0"/>
                <w:color w:val="000000"/>
                <w:kern w:val="0"/>
                <w:sz w:val="18"/>
                <w:szCs w:val="18"/>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满意度指标</w:t>
            </w:r>
          </w:p>
        </w:tc>
        <w:tc>
          <w:tcPr>
            <w:tcW w:w="598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党委政府、人民群众满意度</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10</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sz w:val="18"/>
                <w:szCs w:val="18"/>
                <w:u w:val="none"/>
              </w:rPr>
            </w:pPr>
            <w:r>
              <w:rPr>
                <w:rFonts w:hint="eastAsia" w:ascii="Times New Roman" w:hAnsi="Times New Roman" w:eastAsia="宋体" w:cs="宋体"/>
                <w:i w:val="0"/>
                <w:iCs w:val="0"/>
                <w:color w:val="000000"/>
                <w:kern w:val="0"/>
                <w:sz w:val="18"/>
                <w:szCs w:val="18"/>
                <w:u w:val="none"/>
                <w:lang w:val="en-US" w:eastAsia="zh-CN" w:bidi="ar"/>
              </w:rPr>
              <w:t>95</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9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1"/>
        <w:gridCol w:w="1455"/>
        <w:gridCol w:w="2040"/>
        <w:gridCol w:w="3665"/>
        <w:gridCol w:w="945"/>
        <w:gridCol w:w="945"/>
        <w:gridCol w:w="945"/>
        <w:gridCol w:w="94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2021" w:type="dxa"/>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ascii="Times New Roman" w:hAnsi="Times New Roman" w:eastAsia="方正黑体_GBK" w:cs="方正黑体_GBK"/>
                <w:i w:val="0"/>
                <w:iCs w:val="0"/>
                <w:color w:val="000000"/>
                <w:sz w:val="28"/>
                <w:szCs w:val="28"/>
                <w:u w:val="none"/>
              </w:rPr>
            </w:pPr>
            <w:r>
              <w:rPr>
                <w:rFonts w:hint="eastAsia" w:ascii="Times New Roman" w:hAnsi="Times New Roman" w:eastAsia="方正黑体_GBK" w:cs="方正黑体_GBK"/>
                <w:i w:val="0"/>
                <w:iCs w:val="0"/>
                <w:color w:val="000000"/>
                <w:kern w:val="0"/>
                <w:sz w:val="28"/>
                <w:szCs w:val="28"/>
                <w:u w:val="none"/>
                <w:lang w:val="en-US" w:eastAsia="zh-CN" w:bidi="ar"/>
              </w:rPr>
              <w:t>附件12</w:t>
            </w:r>
          </w:p>
        </w:tc>
        <w:tc>
          <w:tcPr>
            <w:tcW w:w="1455"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18"/>
                <w:szCs w:val="18"/>
                <w:u w:val="none"/>
              </w:rPr>
            </w:pPr>
          </w:p>
        </w:tc>
        <w:tc>
          <w:tcPr>
            <w:tcW w:w="2040"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18"/>
                <w:szCs w:val="18"/>
                <w:u w:val="none"/>
              </w:rPr>
            </w:pPr>
          </w:p>
        </w:tc>
        <w:tc>
          <w:tcPr>
            <w:tcW w:w="3665"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noWrap/>
            <w:vAlign w:val="center"/>
          </w:tcPr>
          <w:p>
            <w:pPr>
              <w:rPr>
                <w:rFonts w:hint="eastAsia" w:ascii="Times New Roman" w:hAnsi="Times New Roman"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3906"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20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45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04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366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3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项目名称</w:t>
            </w:r>
          </w:p>
        </w:tc>
        <w:tc>
          <w:tcPr>
            <w:tcW w:w="118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50015224T000004242352-区级法律援助（常年性项目）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主管部门</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325-司法局</w:t>
            </w:r>
          </w:p>
        </w:tc>
        <w:tc>
          <w:tcPr>
            <w:tcW w:w="4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实施单位</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资金总额（万元)</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 xml:space="preserve">50.00 </w:t>
            </w:r>
          </w:p>
        </w:tc>
        <w:tc>
          <w:tcPr>
            <w:tcW w:w="4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项目属性</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项目起始时间</w:t>
            </w:r>
          </w:p>
        </w:tc>
        <w:tc>
          <w:tcPr>
            <w:tcW w:w="3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2024年</w:t>
            </w:r>
          </w:p>
        </w:tc>
        <w:tc>
          <w:tcPr>
            <w:tcW w:w="46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项目终止时间</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80"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项目概况</w:t>
            </w:r>
          </w:p>
        </w:tc>
        <w:tc>
          <w:tcPr>
            <w:tcW w:w="118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做好请示支付劳动报酬、社会保险待遇、人身损害赔偿、赡养抚养扶养费、土地承包经营及流转权益等领域，农民工、农民、妇女、未成年人、残疾人、老年人群的法律援助工作。按照法律援助服务质量标准，着力抓好规范咨询、受理审查申请、指派办理案件、结案归档审查、补贴审核发放等工作，探索案件评查、庭审旁听、回访受援人、案件补贴与案件质量挂钩等监督管理措施，为受援人提供符合标准的法律援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5"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立项依据</w:t>
            </w:r>
          </w:p>
        </w:tc>
        <w:tc>
          <w:tcPr>
            <w:tcW w:w="118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渝财行【20</w:t>
            </w:r>
            <w:r>
              <w:rPr>
                <w:rFonts w:hint="eastAsia" w:ascii="Times New Roman" w:hAnsi="Times New Roman" w:cs="宋体"/>
                <w:i w:val="0"/>
                <w:iCs w:val="0"/>
                <w:color w:val="000000"/>
                <w:kern w:val="0"/>
                <w:sz w:val="20"/>
                <w:szCs w:val="20"/>
                <w:u w:val="none"/>
                <w:lang w:val="en-US" w:eastAsia="zh-CN" w:bidi="ar"/>
              </w:rPr>
              <w:t>20</w:t>
            </w:r>
            <w:r>
              <w:rPr>
                <w:rFonts w:ascii="Times New Roman" w:hAnsi="Times New Roman" w:eastAsia="宋体" w:cs="宋体"/>
                <w:i w:val="0"/>
                <w:iCs w:val="0"/>
                <w:color w:val="000000"/>
                <w:kern w:val="0"/>
                <w:sz w:val="20"/>
                <w:szCs w:val="20"/>
                <w:u w:val="none"/>
                <w:lang w:val="en-US" w:eastAsia="zh-CN" w:bidi="ar"/>
              </w:rPr>
              <w:t>】</w:t>
            </w:r>
            <w:r>
              <w:rPr>
                <w:rFonts w:hint="eastAsia" w:ascii="Times New Roman" w:hAnsi="Times New Roman" w:cs="宋体"/>
                <w:i w:val="0"/>
                <w:iCs w:val="0"/>
                <w:color w:val="000000"/>
                <w:kern w:val="0"/>
                <w:sz w:val="20"/>
                <w:szCs w:val="20"/>
                <w:u w:val="none"/>
                <w:lang w:val="en-US" w:eastAsia="zh-CN" w:bidi="ar"/>
              </w:rPr>
              <w:t>38</w:t>
            </w:r>
            <w:r>
              <w:rPr>
                <w:rFonts w:ascii="Times New Roman" w:hAnsi="Times New Roman" w:eastAsia="宋体" w:cs="宋体"/>
                <w:i w:val="0"/>
                <w:iCs w:val="0"/>
                <w:color w:val="000000"/>
                <w:kern w:val="0"/>
                <w:sz w:val="20"/>
                <w:szCs w:val="20"/>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0" w:hRule="atLeast"/>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项目当年绩效目标</w:t>
            </w:r>
          </w:p>
        </w:tc>
        <w:tc>
          <w:tcPr>
            <w:tcW w:w="118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为经济困难的公民和其他符合规定条件的公民提供法律援助，维护社会公平正义。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1" w:hRule="atLeast"/>
        </w:trPr>
        <w:tc>
          <w:tcPr>
            <w:tcW w:w="20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绩效指标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一级指标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二级指标</w:t>
            </w:r>
          </w:p>
        </w:tc>
        <w:tc>
          <w:tcPr>
            <w:tcW w:w="3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度量单位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2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3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律师值班人次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44</w:t>
            </w:r>
            <w:r>
              <w:rPr>
                <w:rFonts w:hint="eastAsia" w:ascii="Times New Roman" w:hAnsi="Times New Roman" w:cs="宋体"/>
                <w:i w:val="0"/>
                <w:iCs w:val="0"/>
                <w:color w:val="000000"/>
                <w:kern w:val="0"/>
                <w:sz w:val="20"/>
                <w:szCs w:val="20"/>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人次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2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3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受理法律援助案件数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sz w:val="20"/>
                <w:szCs w:val="20"/>
                <w:u w:val="none"/>
                <w:lang w:val="en-US"/>
              </w:rPr>
            </w:pPr>
            <w:r>
              <w:rPr>
                <w:rFonts w:hint="eastAsia" w:ascii="Times New Roman" w:hAnsi="Times New Roman" w:cs="宋体"/>
                <w:i w:val="0"/>
                <w:iCs w:val="0"/>
                <w:color w:val="000000"/>
                <w:kern w:val="0"/>
                <w:sz w:val="20"/>
                <w:szCs w:val="20"/>
                <w:u w:val="none"/>
                <w:lang w:val="en-US" w:eastAsia="zh-CN" w:bidi="ar"/>
              </w:rPr>
              <w:t>1500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2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质量指标</w:t>
            </w:r>
          </w:p>
        </w:tc>
        <w:tc>
          <w:tcPr>
            <w:tcW w:w="3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保证受援人获得优质、高效的服务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2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时效指标</w:t>
            </w:r>
          </w:p>
        </w:tc>
        <w:tc>
          <w:tcPr>
            <w:tcW w:w="3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及时受理，及时指派援助律师</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2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社会效益指标</w:t>
            </w:r>
          </w:p>
        </w:tc>
        <w:tc>
          <w:tcPr>
            <w:tcW w:w="3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政府关心贫弱群体，保护合法权益，维护社会稳定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2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可持续影响指标</w:t>
            </w:r>
          </w:p>
        </w:tc>
        <w:tc>
          <w:tcPr>
            <w:tcW w:w="3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维护困难群众的合法权益</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2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服务对象满意度指标</w:t>
            </w:r>
          </w:p>
        </w:tc>
        <w:tc>
          <w:tcPr>
            <w:tcW w:w="3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党委政府满意，人民群众满意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20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成本指标</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经济成本指标</w:t>
            </w:r>
          </w:p>
        </w:tc>
        <w:tc>
          <w:tcPr>
            <w:tcW w:w="3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根据案件性质及件数支付法律援助办案补贴；根据值班人次支付法律援助律师值班补贴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keepNext w:val="0"/>
        <w:keepLines w:val="0"/>
        <w:pageBreakBefore w:val="0"/>
        <w:kinsoku/>
        <w:wordWrap/>
        <w:overflowPunct/>
        <w:topLinePunct w:val="0"/>
        <w:autoSpaceDE/>
        <w:autoSpaceDN/>
        <w:bidi w:val="0"/>
        <w:adjustRightInd/>
        <w:snapToGrid/>
        <w:spacing w:line="240" w:lineRule="exact"/>
        <w:rPr>
          <w:rFonts w:ascii="Times New Roman" w:hAnsi="Times New Roman" w:eastAsia="方正黑体_GBK"/>
          <w:sz w:val="32"/>
          <w:szCs w:val="32"/>
        </w:rPr>
      </w:pPr>
      <w:r>
        <w:rPr>
          <w:rFonts w:ascii="Times New Roman" w:hAnsi="Times New Roman" w:eastAsia="方正黑体_GBK"/>
          <w:sz w:val="20"/>
          <w:szCs w:val="20"/>
        </w:rPr>
        <w:br w:type="page"/>
      </w:r>
    </w:p>
    <w:tbl>
      <w:tblPr>
        <w:tblStyle w:val="9"/>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6"/>
        <w:gridCol w:w="180"/>
        <w:gridCol w:w="1005"/>
        <w:gridCol w:w="435"/>
        <w:gridCol w:w="1444"/>
        <w:gridCol w:w="716"/>
        <w:gridCol w:w="3694"/>
        <w:gridCol w:w="945"/>
        <w:gridCol w:w="945"/>
        <w:gridCol w:w="945"/>
        <w:gridCol w:w="94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390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706"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85"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879"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410"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3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项目名称</w:t>
            </w:r>
          </w:p>
        </w:tc>
        <w:tc>
          <w:tcPr>
            <w:tcW w:w="120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50015224T000004243165-区级人民调解（常年性项目）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主管部门</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325-司法局</w:t>
            </w:r>
          </w:p>
        </w:tc>
        <w:tc>
          <w:tcPr>
            <w:tcW w:w="4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实施单位</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资金总额（万元)</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 xml:space="preserve">10.00 </w:t>
            </w:r>
          </w:p>
        </w:tc>
        <w:tc>
          <w:tcPr>
            <w:tcW w:w="4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项目属性</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项目起始时间</w:t>
            </w:r>
          </w:p>
        </w:tc>
        <w:tc>
          <w:tcPr>
            <w:tcW w:w="3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2024年</w:t>
            </w:r>
          </w:p>
        </w:tc>
        <w:tc>
          <w:tcPr>
            <w:tcW w:w="46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项目终止时间</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62" w:hRule="atLeast"/>
        </w:trPr>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项目概况</w:t>
            </w:r>
          </w:p>
        </w:tc>
        <w:tc>
          <w:tcPr>
            <w:tcW w:w="120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培训和指导全区各级人民调解委员会；免费承担社会性事务、政策性事务和法律性事务的解答咨询服务，免费调解医患纠纷、物业纠纷、交通事故、人身损害赔偿等纠纷；根据诉调对接工作机制，受人民法院、人民检察院委托，参与简易民事案件、轻微刑事案件调解；对重大纠纷通过备案方式，实现法律约束和强制执行手段；收集整理社情民意，定期向相关部门报告相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立项依据</w:t>
            </w:r>
          </w:p>
        </w:tc>
        <w:tc>
          <w:tcPr>
            <w:tcW w:w="120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宋体"/>
                <w:i w:val="0"/>
                <w:iCs w:val="0"/>
                <w:color w:val="000000"/>
                <w:sz w:val="20"/>
                <w:szCs w:val="20"/>
                <w:u w:val="none"/>
                <w:lang w:val="en-US"/>
              </w:rPr>
            </w:pPr>
            <w:r>
              <w:rPr>
                <w:rFonts w:hint="eastAsia" w:ascii="Times New Roman" w:hAnsi="Times New Roman" w:cs="宋体"/>
                <w:i w:val="0"/>
                <w:iCs w:val="0"/>
                <w:color w:val="000000"/>
                <w:kern w:val="0"/>
                <w:sz w:val="20"/>
                <w:szCs w:val="20"/>
                <w:u w:val="none"/>
                <w:lang w:val="en-US" w:eastAsia="zh-CN" w:bidi="ar"/>
              </w:rPr>
              <w:t>潼司发【2025】20号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5" w:hRule="atLeast"/>
        </w:trPr>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项目当年绩效目标</w:t>
            </w:r>
          </w:p>
        </w:tc>
        <w:tc>
          <w:tcPr>
            <w:tcW w:w="120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减少矛盾纠纷，促进社会和谐稳定，提高调解员工作积极性，工作质量。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绩效指标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一级指标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二级指标</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调解纠纷件数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15000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trPr>
        <w:tc>
          <w:tcPr>
            <w:tcW w:w="1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质量指标</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帮助当事人在平等协商、互谅互让的基础上自愿达成调解协议；对调解不成的，要引导当事人通过合法渠道解决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时效指标</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依法及时调解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社会效益指标</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减少矛盾纠纷，促进社会和谐稳定，确保矛盾纠纷化解在基层、消除在萌芽状,减少信访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可持续影响指标</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维护社会稳定和谐，防止民转刑，减少上访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服务对象满意度指标</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党委政府满意，人民群众满意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经济成本指标</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根据案件难易度每件补贴15元、40元、60元、150元、200元、250元不等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1"/>
        <w:gridCol w:w="315"/>
        <w:gridCol w:w="844"/>
        <w:gridCol w:w="401"/>
        <w:gridCol w:w="1549"/>
        <w:gridCol w:w="581"/>
        <w:gridCol w:w="3829"/>
        <w:gridCol w:w="945"/>
        <w:gridCol w:w="945"/>
        <w:gridCol w:w="945"/>
        <w:gridCol w:w="94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390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661"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59"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410"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3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项目名称</w:t>
            </w:r>
          </w:p>
        </w:tc>
        <w:tc>
          <w:tcPr>
            <w:tcW w:w="119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50015224T000004243887-区级普法宣传（常年性项目）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主管部门</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325-司法局</w:t>
            </w:r>
          </w:p>
        </w:tc>
        <w:tc>
          <w:tcPr>
            <w:tcW w:w="4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实施单位</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资金总额（万元)</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 xml:space="preserve">30.00 </w:t>
            </w:r>
          </w:p>
        </w:tc>
        <w:tc>
          <w:tcPr>
            <w:tcW w:w="4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项目属性</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项目起始时间</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2024年</w:t>
            </w:r>
          </w:p>
        </w:tc>
        <w:tc>
          <w:tcPr>
            <w:tcW w:w="4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项目终止时间</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80" w:hRule="atLeast"/>
        </w:trPr>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项目概况</w:t>
            </w:r>
          </w:p>
        </w:tc>
        <w:tc>
          <w:tcPr>
            <w:tcW w:w="119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全面落实“谁主管谁普法、谁执法谁普法”的普法责任制，深入开展“法律六进”（进机关、进乡村、进社区、进学校、进企业、进单位）活动，建立普法讲师团、普法志愿者队伍，抓好“宪法"等基本法律宣传教育、年度法治理论知识考试等工作，强化城乡公共场所及基层村居普法阵地建设，推动建立公共媒体公益普法制度，积极运用互联网等新媒体进行法治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立项依据</w:t>
            </w:r>
          </w:p>
        </w:tc>
        <w:tc>
          <w:tcPr>
            <w:tcW w:w="119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潼南人发【2011】15号</w:t>
            </w:r>
            <w:r>
              <w:rPr>
                <w:rFonts w:hint="eastAsia" w:ascii="Times New Roman" w:hAnsi="Times New Roman" w:cs="宋体"/>
                <w:i w:val="0"/>
                <w:iCs w:val="0"/>
                <w:color w:val="000000"/>
                <w:kern w:val="0"/>
                <w:sz w:val="20"/>
                <w:szCs w:val="20"/>
                <w:u w:val="none"/>
                <w:lang w:val="en-US" w:eastAsia="zh-CN" w:bidi="ar"/>
              </w:rPr>
              <w:t>、《中华人民共和国法治宣传教育法》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5" w:hRule="atLeast"/>
        </w:trPr>
        <w:tc>
          <w:tcPr>
            <w:tcW w:w="1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项目当年绩效目标</w:t>
            </w:r>
          </w:p>
        </w:tc>
        <w:tc>
          <w:tcPr>
            <w:tcW w:w="119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提高全民法律素质，</w:t>
            </w:r>
            <w:r>
              <w:rPr>
                <w:rFonts w:hint="eastAsia" w:ascii="Times New Roman" w:hAnsi="Times New Roman" w:cs="宋体"/>
                <w:i w:val="0"/>
                <w:iCs w:val="0"/>
                <w:color w:val="000000"/>
                <w:kern w:val="0"/>
                <w:sz w:val="20"/>
                <w:szCs w:val="20"/>
                <w:u w:val="none"/>
                <w:lang w:val="en-US" w:eastAsia="zh-CN" w:bidi="ar"/>
              </w:rPr>
              <w:t>推动</w:t>
            </w:r>
            <w:r>
              <w:rPr>
                <w:rFonts w:ascii="Times New Roman" w:hAnsi="Times New Roman" w:eastAsia="宋体" w:cs="宋体"/>
                <w:i w:val="0"/>
                <w:iCs w:val="0"/>
                <w:color w:val="000000"/>
                <w:kern w:val="0"/>
                <w:sz w:val="20"/>
                <w:szCs w:val="20"/>
                <w:u w:val="none"/>
                <w:lang w:val="en-US" w:eastAsia="zh-CN" w:bidi="ar"/>
              </w:rPr>
              <w:t>“</w:t>
            </w:r>
            <w:r>
              <w:rPr>
                <w:rFonts w:hint="eastAsia" w:ascii="Times New Roman" w:hAnsi="Times New Roman" w:cs="宋体"/>
                <w:i w:val="0"/>
                <w:iCs w:val="0"/>
                <w:color w:val="000000"/>
                <w:kern w:val="0"/>
                <w:sz w:val="20"/>
                <w:szCs w:val="20"/>
                <w:u w:val="none"/>
                <w:lang w:val="en-US" w:eastAsia="zh-CN" w:bidi="ar"/>
              </w:rPr>
              <w:t>九</w:t>
            </w:r>
            <w:r>
              <w:rPr>
                <w:rFonts w:ascii="Times New Roman" w:hAnsi="Times New Roman" w:eastAsia="宋体" w:cs="宋体"/>
                <w:i w:val="0"/>
                <w:iCs w:val="0"/>
                <w:color w:val="000000"/>
                <w:kern w:val="0"/>
                <w:sz w:val="20"/>
                <w:szCs w:val="20"/>
                <w:u w:val="none"/>
                <w:lang w:val="en-US" w:eastAsia="zh-CN" w:bidi="ar"/>
              </w:rPr>
              <w:t>五”普法</w:t>
            </w:r>
            <w:r>
              <w:rPr>
                <w:rFonts w:hint="eastAsia" w:ascii="Times New Roman" w:hAnsi="Times New Roman" w:cs="宋体"/>
                <w:i w:val="0"/>
                <w:iCs w:val="0"/>
                <w:color w:val="000000"/>
                <w:kern w:val="0"/>
                <w:sz w:val="20"/>
                <w:szCs w:val="20"/>
                <w:u w:val="none"/>
                <w:lang w:val="en-US" w:eastAsia="zh-CN" w:bidi="ar"/>
              </w:rPr>
              <w:t>进程，</w:t>
            </w:r>
            <w:r>
              <w:rPr>
                <w:rFonts w:ascii="Times New Roman" w:hAnsi="Times New Roman" w:eastAsia="宋体" w:cs="宋体"/>
                <w:i w:val="0"/>
                <w:iCs w:val="0"/>
                <w:color w:val="000000"/>
                <w:kern w:val="0"/>
                <w:sz w:val="20"/>
                <w:szCs w:val="20"/>
                <w:u w:val="none"/>
                <w:lang w:val="en-US" w:eastAsia="zh-CN" w:bidi="ar"/>
              </w:rPr>
              <w:t>通过精准普法、科技赋能和法治文化建设，提升全民法治素养。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1" w:hRule="atLeast"/>
        </w:trPr>
        <w:tc>
          <w:tcPr>
            <w:tcW w:w="19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绩效指标</w:t>
            </w: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一级指标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二级指标</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开展法治宣传、宣讲场次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场次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培训普法骨干人数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400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印发宣传资料份数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万份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质量指标</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全民法治意识增强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社会效益指标</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全民尊法学法守法用法，保障全区经济社会平稳较快发展</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可持续影响指标</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法治宣传形式丰富多样，法治宣传活动成效明显提升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服务对象满意度指标</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党委政府满意，人民群众满意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成本指标</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经济成本指标</w:t>
            </w:r>
          </w:p>
        </w:tc>
        <w:tc>
          <w:tcPr>
            <w:tcW w:w="38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全区常</w:t>
            </w:r>
            <w:r>
              <w:rPr>
                <w:rFonts w:hint="eastAsia" w:cs="宋体"/>
                <w:i w:val="0"/>
                <w:iCs w:val="0"/>
                <w:color w:val="000000"/>
                <w:kern w:val="0"/>
                <w:sz w:val="20"/>
                <w:szCs w:val="20"/>
                <w:u w:val="none"/>
                <w:lang w:val="en-US" w:eastAsia="zh-CN" w:bidi="ar"/>
              </w:rPr>
              <w:t>住</w:t>
            </w:r>
            <w:r>
              <w:rPr>
                <w:rFonts w:ascii="Times New Roman" w:hAnsi="Times New Roman" w:eastAsia="宋体" w:cs="宋体"/>
                <w:i w:val="0"/>
                <w:iCs w:val="0"/>
                <w:color w:val="000000"/>
                <w:kern w:val="0"/>
                <w:sz w:val="20"/>
                <w:szCs w:val="20"/>
                <w:u w:val="none"/>
                <w:lang w:val="en-US" w:eastAsia="zh-CN" w:bidi="ar"/>
              </w:rPr>
              <w:t>人口人均1元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6"/>
        <w:gridCol w:w="180"/>
        <w:gridCol w:w="964"/>
        <w:gridCol w:w="521"/>
        <w:gridCol w:w="1429"/>
        <w:gridCol w:w="791"/>
        <w:gridCol w:w="3619"/>
        <w:gridCol w:w="945"/>
        <w:gridCol w:w="945"/>
        <w:gridCol w:w="945"/>
        <w:gridCol w:w="94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390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676"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44"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410"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3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项目名称</w:t>
            </w:r>
          </w:p>
        </w:tc>
        <w:tc>
          <w:tcPr>
            <w:tcW w:w="120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50015224T000004244166-聘请政府法律顾问（常年性项目）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主管部门</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325-司法局</w:t>
            </w:r>
          </w:p>
        </w:tc>
        <w:tc>
          <w:tcPr>
            <w:tcW w:w="4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实施单位</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资金总额（万元)</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 xml:space="preserve">30.00 </w:t>
            </w:r>
          </w:p>
        </w:tc>
        <w:tc>
          <w:tcPr>
            <w:tcW w:w="4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项目属性</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项目起始时间</w:t>
            </w:r>
          </w:p>
        </w:tc>
        <w:tc>
          <w:tcPr>
            <w:tcW w:w="37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2024年</w:t>
            </w:r>
          </w:p>
        </w:tc>
        <w:tc>
          <w:tcPr>
            <w:tcW w:w="45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项目终止时间</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5" w:hRule="atLeast"/>
        </w:trPr>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项目概况</w:t>
            </w:r>
          </w:p>
        </w:tc>
        <w:tc>
          <w:tcPr>
            <w:tcW w:w="120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聘期律师事务所为我区提供日常法律服务。包括：对重大决策提供法律意见；对拟发布的规范性文件和草拟的重大合同提出合法性审查意见；提供法治培训；提供日常法律咨询服务；不定期提供有针对性、动态的政策、法规和投资环境、招商引资等方面的信息；其他涉法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4" w:hRule="atLeast"/>
        </w:trPr>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立项依据</w:t>
            </w:r>
          </w:p>
        </w:tc>
        <w:tc>
          <w:tcPr>
            <w:tcW w:w="120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lang w:eastAsia="zh-CN"/>
              </w:rPr>
            </w:pPr>
            <w:r>
              <w:rPr>
                <w:rFonts w:hint="eastAsia" w:ascii="Times New Roman" w:hAnsi="Times New Roman" w:eastAsia="宋体" w:cs="宋体"/>
                <w:i w:val="0"/>
                <w:iCs w:val="0"/>
                <w:color w:val="000000"/>
                <w:kern w:val="0"/>
                <w:sz w:val="20"/>
                <w:szCs w:val="20"/>
                <w:u w:val="none"/>
                <w:lang w:val="en-US" w:eastAsia="zh-CN" w:bidi="ar"/>
              </w:rPr>
              <w:t>潼南府办发【2018】1号、潼南区第十七届人民政府第20次常务会议纪要（会议纪要2017-65）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项目当年绩效目标</w:t>
            </w:r>
          </w:p>
        </w:tc>
        <w:tc>
          <w:tcPr>
            <w:tcW w:w="120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有效防范行政管理的法律风险，切实推动法治政府建设 ，促进经济和社会稳步发展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1" w:hRule="atLeast"/>
        </w:trPr>
        <w:tc>
          <w:tcPr>
            <w:tcW w:w="18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绩效指标</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一级指标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二级指标</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聘请律师事务所个数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质量指标</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准确解答法律问题，提供实用法律依据，专业的完成交办任务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0" w:hRule="atLeast"/>
        </w:trPr>
        <w:tc>
          <w:tcPr>
            <w:tcW w:w="1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时效指标</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按照要求时限及时反馈法律意见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5" w:hRule="atLeast"/>
        </w:trPr>
        <w:tc>
          <w:tcPr>
            <w:tcW w:w="1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社会效益指标</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依法行政、依法执政，减少财政损失和矛盾纠纷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trPr>
        <w:tc>
          <w:tcPr>
            <w:tcW w:w="1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可持续影响指标</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推进法治政府建设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0" w:hRule="atLeast"/>
        </w:trPr>
        <w:tc>
          <w:tcPr>
            <w:tcW w:w="1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服务对象满意度指标</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党委政府、人民群众满意度</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成本指标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经济成本指标</w:t>
            </w:r>
          </w:p>
        </w:tc>
        <w:tc>
          <w:tcPr>
            <w:tcW w:w="3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5个律师事务所法律顾问费</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1"/>
        <w:gridCol w:w="165"/>
        <w:gridCol w:w="1050"/>
        <w:gridCol w:w="300"/>
        <w:gridCol w:w="1635"/>
        <w:gridCol w:w="585"/>
        <w:gridCol w:w="3724"/>
        <w:gridCol w:w="945"/>
        <w:gridCol w:w="945"/>
        <w:gridCol w:w="945"/>
        <w:gridCol w:w="94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390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b/>
                <w:bCs/>
                <w:i w:val="0"/>
                <w:iCs w:val="0"/>
                <w:color w:val="000000"/>
                <w:sz w:val="40"/>
                <w:szCs w:val="40"/>
                <w:u w:val="none"/>
              </w:rPr>
            </w:pPr>
            <w:r>
              <w:rPr>
                <w:rFonts w:hint="eastAsia" w:ascii="Times New Roman" w:hAnsi="Times New Roman" w:eastAsia="方正小标宋_GBK" w:cs="方正小标宋_GBK"/>
                <w:b w:val="0"/>
                <w:bCs w:val="0"/>
                <w:i w:val="0"/>
                <w:iCs w:val="0"/>
                <w:color w:val="000000"/>
                <w:kern w:val="0"/>
                <w:sz w:val="36"/>
                <w:szCs w:val="36"/>
                <w:u w:val="none"/>
                <w:lang w:val="en-US" w:eastAsia="zh-CN" w:bidi="ar"/>
              </w:rPr>
              <w:t>重庆市潼南区司法局2026年预算项目绩效目标表-5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7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215"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935"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309"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3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项目名称</w:t>
            </w:r>
          </w:p>
        </w:tc>
        <w:tc>
          <w:tcPr>
            <w:tcW w:w="120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50015224T000004244206-聘请村居法律顾问（常年性项目）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主管部门</w:t>
            </w:r>
          </w:p>
        </w:tc>
        <w:tc>
          <w:tcPr>
            <w:tcW w:w="3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325-司法局</w:t>
            </w:r>
          </w:p>
        </w:tc>
        <w:tc>
          <w:tcPr>
            <w:tcW w:w="4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实施单位</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资金总额（万元)</w:t>
            </w:r>
          </w:p>
        </w:tc>
        <w:tc>
          <w:tcPr>
            <w:tcW w:w="3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 xml:space="preserve">40.00 </w:t>
            </w:r>
          </w:p>
        </w:tc>
        <w:tc>
          <w:tcPr>
            <w:tcW w:w="4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项目属性</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项目起始时间</w:t>
            </w:r>
          </w:p>
        </w:tc>
        <w:tc>
          <w:tcPr>
            <w:tcW w:w="35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2024年</w:t>
            </w:r>
          </w:p>
        </w:tc>
        <w:tc>
          <w:tcPr>
            <w:tcW w:w="46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项目终止时间</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85" w:hRule="atLeast"/>
        </w:trPr>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项目概况</w:t>
            </w:r>
          </w:p>
        </w:tc>
        <w:tc>
          <w:tcPr>
            <w:tcW w:w="120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为全面深入贯彻党的十八大、十八届三中四中全会和市委四届五次全会关于公共法律服务体系建设的决策部署，切实满足广大人民群众日益增长的法律服务需求，做强公益法律服务，引导鼓励律师、基层法律服务工作者进村（社区）担任法律顾问，逐步实现“一村（社区）一法律顾问”，定期驻点或者利用QQ群、微信群等为村（居）民提供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立项依据</w:t>
            </w:r>
          </w:p>
        </w:tc>
        <w:tc>
          <w:tcPr>
            <w:tcW w:w="120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lang w:eastAsia="zh-CN"/>
              </w:rPr>
            </w:pPr>
            <w:r>
              <w:rPr>
                <w:rFonts w:hint="eastAsia" w:ascii="Times New Roman" w:hAnsi="Times New Roman" w:eastAsia="宋体" w:cs="宋体"/>
                <w:i w:val="0"/>
                <w:iCs w:val="0"/>
                <w:color w:val="000000"/>
                <w:kern w:val="0"/>
                <w:sz w:val="20"/>
                <w:szCs w:val="20"/>
                <w:u w:val="none"/>
                <w:lang w:val="en-US" w:eastAsia="zh-CN" w:bidi="ar"/>
              </w:rPr>
              <w:t>渝司发【2021】48号、潼司法【2022】9号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5" w:hRule="atLeast"/>
        </w:trPr>
        <w:tc>
          <w:tcPr>
            <w:tcW w:w="18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项目当年绩效目标</w:t>
            </w:r>
          </w:p>
        </w:tc>
        <w:tc>
          <w:tcPr>
            <w:tcW w:w="120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提升村（社区）基层组织依法自治意识和能力，增加群众法律知识，增强群众的法律意识，积极调解基层矛盾纠纷，将信访事件消灭在萌芽状态。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1" w:hRule="atLeast"/>
        </w:trPr>
        <w:tc>
          <w:tcPr>
            <w:tcW w:w="18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绩效指标</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一级指标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二级指标</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聘请村居法律顾问人数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质量指标</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以全面履行村（社区）法律顾问工作职责为内容和标准进行严格考核</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时效指标</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及时提供各种法律服务，化解矛盾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社会效益指标</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化解各种矛盾，推进平安潼南建设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可持续影响指标</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群众法治观念增加，社会和谐稳定，减少村居和村民损失，减少社会矛盾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服务对象满意度指标</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党委政府满意，人民群众满意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8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成本指标</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经济成本指标</w:t>
            </w:r>
          </w:p>
        </w:tc>
        <w:tc>
          <w:tcPr>
            <w:tcW w:w="3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聘请304个法律顾问，按每村（社区）每年3600的标准预算，由区、镇财政共同承担</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1"/>
        <w:gridCol w:w="270"/>
        <w:gridCol w:w="885"/>
        <w:gridCol w:w="495"/>
        <w:gridCol w:w="1399"/>
        <w:gridCol w:w="461"/>
        <w:gridCol w:w="3949"/>
        <w:gridCol w:w="945"/>
        <w:gridCol w:w="945"/>
        <w:gridCol w:w="945"/>
        <w:gridCol w:w="94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390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b/>
                <w:bCs/>
                <w:i w:val="0"/>
                <w:iCs w:val="0"/>
                <w:color w:val="000000"/>
                <w:sz w:val="40"/>
                <w:szCs w:val="40"/>
                <w:u w:val="none"/>
              </w:rPr>
            </w:pPr>
            <w:r>
              <w:rPr>
                <w:rFonts w:hint="eastAsia" w:ascii="Times New Roman" w:hAnsi="Times New Roman" w:eastAsia="方正小标宋_GBK" w:cs="方正小标宋_GBK"/>
                <w:b w:val="0"/>
                <w:bCs w:val="0"/>
                <w:i w:val="0"/>
                <w:iCs w:val="0"/>
                <w:color w:val="000000"/>
                <w:kern w:val="0"/>
                <w:sz w:val="36"/>
                <w:szCs w:val="36"/>
                <w:u w:val="none"/>
                <w:lang w:val="en-US" w:eastAsia="zh-CN" w:bidi="ar"/>
              </w:rPr>
              <w:t>重庆市潼南区司法局2026年预算项目绩效目标表-6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7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55"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894"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410"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3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项目名称</w:t>
            </w:r>
          </w:p>
        </w:tc>
        <w:tc>
          <w:tcPr>
            <w:tcW w:w="119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50015224T000004244243-上级转移支付办案（业务）费-法律援助（常年性项目）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主管部门</w:t>
            </w:r>
          </w:p>
        </w:tc>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325-司法局</w:t>
            </w:r>
          </w:p>
        </w:tc>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实施单位</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资金总额（万元)</w:t>
            </w:r>
          </w:p>
        </w:tc>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181.4</w:t>
            </w:r>
          </w:p>
        </w:tc>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项目属性</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项目起始时间</w:t>
            </w:r>
          </w:p>
        </w:tc>
        <w:tc>
          <w:tcPr>
            <w:tcW w:w="32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2024年</w:t>
            </w:r>
          </w:p>
        </w:tc>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项目终止时间</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15" w:hRule="atLeast"/>
        </w:trPr>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项目概况</w:t>
            </w:r>
          </w:p>
        </w:tc>
        <w:tc>
          <w:tcPr>
            <w:tcW w:w="119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做好请示支付劳动报酬、社会保险待遇、人身损害赔偿、赡养抚养扶养费、土地承包经营及流转权益等领域，农民工、农民、妇女、未成年人、残疾人、老年人群的法律援助工作。按照法律援助服务质量标准，着力抓好规范咨询、受理审查申请、指派办理案件、结案归档审查、补贴审核发放等工作，探索案件评查、庭审旁听、回访受援人、案件补贴与案件质量挂钩等监督管理措施，为受援人提供符合标准的法律援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5" w:hRule="atLeast"/>
        </w:trPr>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立项依据</w:t>
            </w:r>
          </w:p>
        </w:tc>
        <w:tc>
          <w:tcPr>
            <w:tcW w:w="119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渝财行【20</w:t>
            </w:r>
            <w:r>
              <w:rPr>
                <w:rFonts w:hint="eastAsia" w:ascii="Times New Roman" w:hAnsi="Times New Roman" w:cs="宋体"/>
                <w:i w:val="0"/>
                <w:iCs w:val="0"/>
                <w:color w:val="000000"/>
                <w:kern w:val="0"/>
                <w:sz w:val="20"/>
                <w:szCs w:val="20"/>
                <w:u w:val="none"/>
                <w:lang w:val="en-US" w:eastAsia="zh-CN" w:bidi="ar"/>
              </w:rPr>
              <w:t>20</w:t>
            </w:r>
            <w:r>
              <w:rPr>
                <w:rFonts w:ascii="Times New Roman" w:hAnsi="Times New Roman" w:eastAsia="宋体" w:cs="宋体"/>
                <w:i w:val="0"/>
                <w:iCs w:val="0"/>
                <w:color w:val="000000"/>
                <w:kern w:val="0"/>
                <w:sz w:val="20"/>
                <w:szCs w:val="20"/>
                <w:u w:val="none"/>
                <w:lang w:val="en-US" w:eastAsia="zh-CN" w:bidi="ar"/>
              </w:rPr>
              <w:t>】</w:t>
            </w:r>
            <w:r>
              <w:rPr>
                <w:rFonts w:hint="eastAsia" w:ascii="Times New Roman" w:hAnsi="Times New Roman" w:cs="宋体"/>
                <w:i w:val="0"/>
                <w:iCs w:val="0"/>
                <w:color w:val="000000"/>
                <w:kern w:val="0"/>
                <w:sz w:val="20"/>
                <w:szCs w:val="20"/>
                <w:u w:val="none"/>
                <w:lang w:val="en-US" w:eastAsia="zh-CN" w:bidi="ar"/>
              </w:rPr>
              <w:t>38</w:t>
            </w:r>
            <w:r>
              <w:rPr>
                <w:rFonts w:ascii="Times New Roman" w:hAnsi="Times New Roman" w:eastAsia="宋体" w:cs="宋体"/>
                <w:i w:val="0"/>
                <w:iCs w:val="0"/>
                <w:color w:val="000000"/>
                <w:kern w:val="0"/>
                <w:sz w:val="20"/>
                <w:szCs w:val="20"/>
                <w:u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1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项目当年绩效目标</w:t>
            </w:r>
          </w:p>
        </w:tc>
        <w:tc>
          <w:tcPr>
            <w:tcW w:w="119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为经济困难的公民和其他符合规定条件的公民提供法律援助，维护社会公平正义。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1" w:hRule="atLeast"/>
        </w:trPr>
        <w:tc>
          <w:tcPr>
            <w:tcW w:w="19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绩效指标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一级指标</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二级指标</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律师值班人次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440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人次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受理法律援助案件数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sz w:val="20"/>
                <w:szCs w:val="20"/>
                <w:u w:val="none"/>
                <w:lang w:val="en-US"/>
              </w:rPr>
            </w:pPr>
            <w:r>
              <w:rPr>
                <w:rFonts w:ascii="Times New Roman" w:hAnsi="Times New Roman" w:eastAsia="宋体" w:cs="宋体"/>
                <w:i w:val="0"/>
                <w:iCs w:val="0"/>
                <w:color w:val="000000"/>
                <w:kern w:val="0"/>
                <w:sz w:val="20"/>
                <w:szCs w:val="20"/>
                <w:u w:val="none"/>
                <w:lang w:val="en-US" w:eastAsia="zh-CN" w:bidi="ar"/>
              </w:rPr>
              <w:t>150</w:t>
            </w:r>
            <w:r>
              <w:rPr>
                <w:rFonts w:hint="eastAsia" w:ascii="Times New Roman" w:hAnsi="Times New Roman" w:cs="宋体"/>
                <w:i w:val="0"/>
                <w:iCs w:val="0"/>
                <w:color w:val="000000"/>
                <w:kern w:val="0"/>
                <w:sz w:val="20"/>
                <w:szCs w:val="20"/>
                <w:u w:val="none"/>
                <w:lang w:val="en-US" w:eastAsia="zh-CN" w:bidi="ar"/>
              </w:rPr>
              <w:t>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质量指标</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保证受援人获得优质、高效的服务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时效指标</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及时受理，及时指派援助律师</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社会效益指标</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政府关心贫弱群体，保护合法权益，维护社会稳定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可持续影响指标</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维护困难群众的合法权益</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党委政府满意，人民群众满意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成本指标</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经济成本指标</w:t>
            </w:r>
          </w:p>
        </w:tc>
        <w:tc>
          <w:tcPr>
            <w:tcW w:w="3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根据案件性质及件数支付法律援助办案补贴</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181.4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6"/>
        <w:gridCol w:w="225"/>
        <w:gridCol w:w="919"/>
        <w:gridCol w:w="476"/>
        <w:gridCol w:w="1474"/>
        <w:gridCol w:w="761"/>
        <w:gridCol w:w="3649"/>
        <w:gridCol w:w="945"/>
        <w:gridCol w:w="945"/>
        <w:gridCol w:w="945"/>
        <w:gridCol w:w="94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390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b/>
                <w:bCs/>
                <w:i w:val="0"/>
                <w:iCs w:val="0"/>
                <w:color w:val="000000"/>
                <w:sz w:val="40"/>
                <w:szCs w:val="40"/>
                <w:u w:val="none"/>
              </w:rPr>
            </w:pPr>
            <w:r>
              <w:rPr>
                <w:rFonts w:hint="eastAsia" w:ascii="Times New Roman" w:hAnsi="Times New Roman" w:eastAsia="方正小标宋_GBK" w:cs="方正小标宋_GBK"/>
                <w:b w:val="0"/>
                <w:bCs w:val="0"/>
                <w:i w:val="0"/>
                <w:iCs w:val="0"/>
                <w:color w:val="000000"/>
                <w:kern w:val="0"/>
                <w:sz w:val="36"/>
                <w:szCs w:val="36"/>
                <w:u w:val="none"/>
                <w:lang w:val="en-US" w:eastAsia="zh-CN" w:bidi="ar"/>
              </w:rPr>
              <w:t>重庆市潼南区司法局2026年预算项目绩效目标表-7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676"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44"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410"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3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项目名称</w:t>
            </w:r>
          </w:p>
        </w:tc>
        <w:tc>
          <w:tcPr>
            <w:tcW w:w="120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50015224T000004244249-社区矫正购买服务（常年性项目）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主管部门</w:t>
            </w:r>
          </w:p>
        </w:tc>
        <w:tc>
          <w:tcPr>
            <w:tcW w:w="3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325-司法局</w:t>
            </w:r>
          </w:p>
        </w:tc>
        <w:tc>
          <w:tcPr>
            <w:tcW w:w="4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实施单位</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资金总额（万元)</w:t>
            </w:r>
          </w:p>
        </w:tc>
        <w:tc>
          <w:tcPr>
            <w:tcW w:w="3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 xml:space="preserve">135.00 </w:t>
            </w:r>
          </w:p>
        </w:tc>
        <w:tc>
          <w:tcPr>
            <w:tcW w:w="4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项目属性</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项目起始时间</w:t>
            </w:r>
          </w:p>
        </w:tc>
        <w:tc>
          <w:tcPr>
            <w:tcW w:w="3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2024年</w:t>
            </w:r>
          </w:p>
        </w:tc>
        <w:tc>
          <w:tcPr>
            <w:tcW w:w="4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项目终止时间</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5" w:hRule="atLeast"/>
        </w:trPr>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项目概况</w:t>
            </w:r>
          </w:p>
        </w:tc>
        <w:tc>
          <w:tcPr>
            <w:tcW w:w="120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通过重庆国邦保安服务有限公司购买23名社会工作者的服务，承担社区矫正刑事执行辅助工作，为社区矫正对象提供教育、心理辅导、社会关系改善等必要的帮扶，促进司法行政工作高效有序运行。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5" w:hRule="atLeast"/>
        </w:trPr>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立项依据</w:t>
            </w:r>
          </w:p>
        </w:tc>
        <w:tc>
          <w:tcPr>
            <w:tcW w:w="120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0"/>
                <w:szCs w:val="20"/>
                <w:u w:val="none"/>
                <w:lang w:eastAsia="zh-CN"/>
              </w:rPr>
            </w:pPr>
            <w:r>
              <w:rPr>
                <w:rFonts w:hint="eastAsia" w:ascii="Times New Roman" w:hAnsi="Times New Roman" w:eastAsia="宋体" w:cs="宋体"/>
                <w:i w:val="0"/>
                <w:iCs w:val="0"/>
                <w:color w:val="000000"/>
                <w:kern w:val="0"/>
                <w:sz w:val="20"/>
                <w:szCs w:val="20"/>
                <w:u w:val="none"/>
                <w:lang w:val="en-US" w:eastAsia="zh-CN" w:bidi="ar"/>
              </w:rPr>
              <w:t>渝司发【2015】166号、渝司发【2015】43号、渝司发【2015】53号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trPr>
        <w:tc>
          <w:tcPr>
            <w:tcW w:w="19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项目当年绩效目标</w:t>
            </w:r>
          </w:p>
        </w:tc>
        <w:tc>
          <w:tcPr>
            <w:tcW w:w="1200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深入贯彻《中华人民共和国社区矫正法》和《中华人民共和国社区矫正法实施办法》，协助开展拟适用社区矫正社会调查评估，完成对社区矫正对象的接收报到、入矫宣告、初始教育、个别教育、训诫、上门走访、档案管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1" w:hRule="atLeast"/>
        </w:trPr>
        <w:tc>
          <w:tcPr>
            <w:tcW w:w="19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绩效指标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一级指标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二级指标</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购买社会工作者服务人数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9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质量指标</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开展社区矫正和安置帮教日常工作，无因未落实工作职责而出现脱漏管和其他违法犯罪的情况</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9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时效指标</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在法律规定的时效内，完成调查评估、接收报到、执行地变更、解除矫正等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社会效益指标</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促使和帮助社区矫正对象回归社会，成为守法公民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19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可持续影响指标</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增强社区矫正对象法治和道德观念，减少和预防重新犯罪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服务对象满意度指标</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党委政府满意，人民群众满意，家庭满意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成本指标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经济成本指标</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参照当地政府购买专职消防队服务人员薪酬标准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135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1"/>
        <w:gridCol w:w="165"/>
        <w:gridCol w:w="994"/>
        <w:gridCol w:w="386"/>
        <w:gridCol w:w="1564"/>
        <w:gridCol w:w="536"/>
        <w:gridCol w:w="3874"/>
        <w:gridCol w:w="945"/>
        <w:gridCol w:w="945"/>
        <w:gridCol w:w="945"/>
        <w:gridCol w:w="94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390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b/>
                <w:bCs/>
                <w:i w:val="0"/>
                <w:iCs w:val="0"/>
                <w:color w:val="000000"/>
                <w:sz w:val="40"/>
                <w:szCs w:val="40"/>
                <w:u w:val="none"/>
              </w:rPr>
            </w:pPr>
            <w:r>
              <w:rPr>
                <w:rFonts w:hint="eastAsia" w:ascii="Times New Roman" w:hAnsi="Times New Roman" w:eastAsia="方正小标宋_GBK" w:cs="方正小标宋_GBK"/>
                <w:b w:val="0"/>
                <w:bCs w:val="0"/>
                <w:i w:val="0"/>
                <w:iCs w:val="0"/>
                <w:color w:val="000000"/>
                <w:kern w:val="0"/>
                <w:sz w:val="36"/>
                <w:szCs w:val="36"/>
                <w:u w:val="none"/>
                <w:lang w:val="en-US" w:eastAsia="zh-CN" w:bidi="ar"/>
              </w:rPr>
              <w:t>重庆市潼南区司法局2026年预算项目绩效目标表-8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661"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59"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950"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410"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3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项目名称</w:t>
            </w:r>
          </w:p>
        </w:tc>
        <w:tc>
          <w:tcPr>
            <w:tcW w:w="120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50015224T000004244274-上级转移支付办案（业务）费-普法宣传（常年性项目）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主管部门</w:t>
            </w:r>
          </w:p>
        </w:tc>
        <w:tc>
          <w:tcPr>
            <w:tcW w:w="34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325-司法局</w:t>
            </w:r>
          </w:p>
        </w:tc>
        <w:tc>
          <w:tcPr>
            <w:tcW w:w="4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实施单位</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资金总额（万元)</w:t>
            </w:r>
          </w:p>
        </w:tc>
        <w:tc>
          <w:tcPr>
            <w:tcW w:w="34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 xml:space="preserve">21.00 </w:t>
            </w:r>
          </w:p>
        </w:tc>
        <w:tc>
          <w:tcPr>
            <w:tcW w:w="4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项目属性</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项目起始时间</w:t>
            </w:r>
          </w:p>
        </w:tc>
        <w:tc>
          <w:tcPr>
            <w:tcW w:w="34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2024年</w:t>
            </w:r>
          </w:p>
        </w:tc>
        <w:tc>
          <w:tcPr>
            <w:tcW w:w="4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项目终止时间</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77" w:hRule="atLeast"/>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项目概况</w:t>
            </w:r>
          </w:p>
        </w:tc>
        <w:tc>
          <w:tcPr>
            <w:tcW w:w="120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全面落实“谁主管谁普法、谁执法谁普法”的普法责任制，深入开展“法律六进”（进机关、进乡村、进社区、进学校、进企业、进单位）活动，建立普法讲师团、普法志愿者队伍，抓好“宪法"等基本法律宣传教育、年度法治理论知识考试等工作，强化城乡公共场所及基层村居普法阵地建设，推动建立公共媒体公益普法制度，积极运用互联网等新媒体进行法治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0" w:hRule="atLeast"/>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立项依据</w:t>
            </w:r>
          </w:p>
        </w:tc>
        <w:tc>
          <w:tcPr>
            <w:tcW w:w="120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潼南人发【2011】15号</w:t>
            </w:r>
            <w:r>
              <w:rPr>
                <w:rFonts w:hint="eastAsia" w:ascii="Times New Roman" w:hAnsi="Times New Roman" w:eastAsia="宋体" w:cs="宋体"/>
                <w:i w:val="0"/>
                <w:iCs w:val="0"/>
                <w:color w:val="000000"/>
                <w:kern w:val="0"/>
                <w:sz w:val="20"/>
                <w:szCs w:val="20"/>
                <w:u w:val="none"/>
                <w:lang w:val="en-US" w:eastAsia="zh-CN" w:bidi="ar"/>
              </w:rPr>
              <w:t>、《中华人民共和国法治宣传教育法》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8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项目当年绩效目标</w:t>
            </w:r>
          </w:p>
        </w:tc>
        <w:tc>
          <w:tcPr>
            <w:tcW w:w="120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提高全民法律素质，</w:t>
            </w:r>
            <w:r>
              <w:rPr>
                <w:rFonts w:hint="eastAsia" w:ascii="Times New Roman" w:hAnsi="Times New Roman" w:cs="宋体"/>
                <w:i w:val="0"/>
                <w:iCs w:val="0"/>
                <w:color w:val="000000"/>
                <w:kern w:val="0"/>
                <w:sz w:val="20"/>
                <w:szCs w:val="20"/>
                <w:u w:val="none"/>
                <w:lang w:val="en-US" w:eastAsia="zh-CN" w:bidi="ar"/>
              </w:rPr>
              <w:t>推动</w:t>
            </w:r>
            <w:r>
              <w:rPr>
                <w:rFonts w:ascii="Times New Roman" w:hAnsi="Times New Roman" w:eastAsia="宋体" w:cs="宋体"/>
                <w:i w:val="0"/>
                <w:iCs w:val="0"/>
                <w:color w:val="000000"/>
                <w:kern w:val="0"/>
                <w:sz w:val="20"/>
                <w:szCs w:val="20"/>
                <w:u w:val="none"/>
                <w:lang w:val="en-US" w:eastAsia="zh-CN" w:bidi="ar"/>
              </w:rPr>
              <w:t>“</w:t>
            </w:r>
            <w:r>
              <w:rPr>
                <w:rFonts w:hint="eastAsia" w:ascii="Times New Roman" w:hAnsi="Times New Roman" w:cs="宋体"/>
                <w:i w:val="0"/>
                <w:iCs w:val="0"/>
                <w:color w:val="000000"/>
                <w:kern w:val="0"/>
                <w:sz w:val="20"/>
                <w:szCs w:val="20"/>
                <w:u w:val="none"/>
                <w:lang w:val="en-US" w:eastAsia="zh-CN" w:bidi="ar"/>
              </w:rPr>
              <w:t>九</w:t>
            </w:r>
            <w:r>
              <w:rPr>
                <w:rFonts w:ascii="Times New Roman" w:hAnsi="Times New Roman" w:eastAsia="宋体" w:cs="宋体"/>
                <w:i w:val="0"/>
                <w:iCs w:val="0"/>
                <w:color w:val="000000"/>
                <w:kern w:val="0"/>
                <w:sz w:val="20"/>
                <w:szCs w:val="20"/>
                <w:u w:val="none"/>
                <w:lang w:val="en-US" w:eastAsia="zh-CN" w:bidi="ar"/>
              </w:rPr>
              <w:t>五”普法</w:t>
            </w:r>
            <w:r>
              <w:rPr>
                <w:rFonts w:hint="eastAsia" w:ascii="Times New Roman" w:hAnsi="Times New Roman" w:cs="宋体"/>
                <w:i w:val="0"/>
                <w:iCs w:val="0"/>
                <w:color w:val="000000"/>
                <w:kern w:val="0"/>
                <w:sz w:val="20"/>
                <w:szCs w:val="20"/>
                <w:u w:val="none"/>
                <w:lang w:val="en-US" w:eastAsia="zh-CN" w:bidi="ar"/>
              </w:rPr>
              <w:t>进程，</w:t>
            </w:r>
            <w:r>
              <w:rPr>
                <w:rFonts w:ascii="Times New Roman" w:hAnsi="Times New Roman" w:eastAsia="宋体" w:cs="宋体"/>
                <w:i w:val="0"/>
                <w:iCs w:val="0"/>
                <w:color w:val="000000"/>
                <w:kern w:val="0"/>
                <w:sz w:val="20"/>
                <w:szCs w:val="20"/>
                <w:u w:val="none"/>
                <w:lang w:val="en-US" w:eastAsia="zh-CN" w:bidi="ar"/>
              </w:rPr>
              <w:t>通过精准普法、科技赋能和法治文化建设，提升全民法治素养。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1" w:hRule="atLeast"/>
        </w:trPr>
        <w:tc>
          <w:tcPr>
            <w:tcW w:w="182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绩效指标</w:t>
            </w: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一级指标</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二级指标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开展法治宣传、宣讲场次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场次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培训普法骨干人数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400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印发宣传资料份数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万份</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质量指标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全民法治意识增强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8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社会效益指标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全民尊法学法守法用法，保障全区经济社会平稳较快发展</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可持续影响指标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法治宣传形式丰富多样，法治宣传活动成效明显提升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服务对象满意度指标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党委政府满意，人民群众满意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2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成本指标</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经济成本指标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全区常</w:t>
            </w:r>
            <w:r>
              <w:rPr>
                <w:rFonts w:hint="eastAsia" w:cs="宋体"/>
                <w:i w:val="0"/>
                <w:iCs w:val="0"/>
                <w:color w:val="000000"/>
                <w:kern w:val="0"/>
                <w:sz w:val="20"/>
                <w:szCs w:val="20"/>
                <w:u w:val="none"/>
                <w:lang w:val="en-US" w:eastAsia="zh-CN" w:bidi="ar"/>
              </w:rPr>
              <w:t>住</w:t>
            </w:r>
            <w:bookmarkStart w:id="0" w:name="_GoBack"/>
            <w:bookmarkEnd w:id="0"/>
            <w:r>
              <w:rPr>
                <w:rFonts w:ascii="Times New Roman" w:hAnsi="Times New Roman" w:eastAsia="宋体" w:cs="宋体"/>
                <w:i w:val="0"/>
                <w:iCs w:val="0"/>
                <w:color w:val="000000"/>
                <w:kern w:val="0"/>
                <w:sz w:val="20"/>
                <w:szCs w:val="20"/>
                <w:u w:val="none"/>
                <w:lang w:val="en-US" w:eastAsia="zh-CN" w:bidi="ar"/>
              </w:rPr>
              <w:t>人口人均1元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06"/>
        <w:gridCol w:w="150"/>
        <w:gridCol w:w="990"/>
        <w:gridCol w:w="450"/>
        <w:gridCol w:w="1440"/>
        <w:gridCol w:w="705"/>
        <w:gridCol w:w="3945"/>
        <w:gridCol w:w="915"/>
        <w:gridCol w:w="840"/>
        <w:gridCol w:w="1005"/>
        <w:gridCol w:w="814"/>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390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b/>
                <w:bCs/>
                <w:i w:val="0"/>
                <w:iCs w:val="0"/>
                <w:color w:val="000000"/>
                <w:sz w:val="40"/>
                <w:szCs w:val="40"/>
                <w:u w:val="none"/>
              </w:rPr>
            </w:pPr>
            <w:r>
              <w:rPr>
                <w:rFonts w:hint="eastAsia" w:ascii="Times New Roman" w:hAnsi="Times New Roman" w:eastAsia="方正小标宋_GBK" w:cs="方正小标宋_GBK"/>
                <w:b w:val="0"/>
                <w:bCs w:val="0"/>
                <w:i w:val="0"/>
                <w:iCs w:val="0"/>
                <w:color w:val="000000"/>
                <w:kern w:val="0"/>
                <w:sz w:val="36"/>
                <w:szCs w:val="36"/>
                <w:u w:val="none"/>
                <w:lang w:val="en-US" w:eastAsia="zh-CN" w:bidi="ar"/>
              </w:rPr>
              <w:t>重庆市潼南区司法局2026年预算项目绩效目标表-9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706"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40"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890"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650"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1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4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764"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项目名称</w:t>
            </w:r>
          </w:p>
        </w:tc>
        <w:tc>
          <w:tcPr>
            <w:tcW w:w="120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50015224T000004244289-刑释帮教经费（常年性项目）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主管部门</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325-司法局</w:t>
            </w:r>
          </w:p>
        </w:tc>
        <w:tc>
          <w:tcPr>
            <w:tcW w:w="4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实施单位</w:t>
            </w:r>
          </w:p>
        </w:tc>
        <w:tc>
          <w:tcPr>
            <w:tcW w:w="36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资金总额（万元)</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 xml:space="preserve">3.00 </w:t>
            </w:r>
          </w:p>
        </w:tc>
        <w:tc>
          <w:tcPr>
            <w:tcW w:w="4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项目属性</w:t>
            </w:r>
          </w:p>
        </w:tc>
        <w:tc>
          <w:tcPr>
            <w:tcW w:w="36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项目起始时间</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2024年</w:t>
            </w:r>
          </w:p>
        </w:tc>
        <w:tc>
          <w:tcPr>
            <w:tcW w:w="4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项目终止时间</w:t>
            </w:r>
          </w:p>
        </w:tc>
        <w:tc>
          <w:tcPr>
            <w:tcW w:w="36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项目概况</w:t>
            </w:r>
          </w:p>
        </w:tc>
        <w:tc>
          <w:tcPr>
            <w:tcW w:w="120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加强刑满释放人员安置帮教和救助管理工作，切实保障刑满释放人员合法权益，帮助刑满释放人员解决实际困难，让他们得到必要的社会救助、社会保险、教育培训和就业指导等服务。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立项依据</w:t>
            </w:r>
          </w:p>
        </w:tc>
        <w:tc>
          <w:tcPr>
            <w:tcW w:w="120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渝司发〔2017〕96号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项目当年绩效目标</w:t>
            </w:r>
          </w:p>
        </w:tc>
        <w:tc>
          <w:tcPr>
            <w:tcW w:w="120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加强刑满释放人员安置帮教和救助管理工作，切实保障刑满释放人员合法权益，帮助刑满释放人员解决实际困难，让他们得到必要的社会救助、社会保险、教育培训和就业指导等服务。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1" w:hRule="atLeast"/>
        </w:trPr>
        <w:tc>
          <w:tcPr>
            <w:tcW w:w="18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绩效指标</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一级指标</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二级指标</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三级指标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性质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单位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全年列管安置帮教人数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2800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人</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60" w:hRule="atLeast"/>
        </w:trPr>
        <w:tc>
          <w:tcPr>
            <w:tcW w:w="1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质量指标</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对有明显重新违法犯罪倾向人员、“三假”人员、“三无”（无家可归、无亲可投、无业可就）人员、危害国家安全罪犯等重点帮教对象实行必接必送制度，防止脱管漏管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时效指标</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监所服刑人员刑满释放后5年内，社区矫正对象矫正期满后3年内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社会效益指标</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刑满释放有人接、回归社会后有人管，就业有人扶，创业有人帮，困难有人助，促进他们顺利回归和融入社会</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可持续影响指标</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为重庆经济持续健康发展创造安全稳定的社会环境和优质高效的服务环境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服务对象满意度指标</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党委政府满意，人民群众满意</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成本指标</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经济成本指标</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人均管理经费约100元</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万元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36"/>
        <w:gridCol w:w="135"/>
        <w:gridCol w:w="1020"/>
        <w:gridCol w:w="255"/>
        <w:gridCol w:w="1624"/>
        <w:gridCol w:w="401"/>
        <w:gridCol w:w="4009"/>
        <w:gridCol w:w="945"/>
        <w:gridCol w:w="945"/>
        <w:gridCol w:w="945"/>
        <w:gridCol w:w="94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3905"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b/>
                <w:bCs/>
                <w:i w:val="0"/>
                <w:iCs w:val="0"/>
                <w:color w:val="000000"/>
                <w:sz w:val="40"/>
                <w:szCs w:val="40"/>
                <w:u w:val="none"/>
              </w:rPr>
            </w:pPr>
            <w:r>
              <w:rPr>
                <w:rFonts w:hint="eastAsia" w:ascii="Times New Roman" w:hAnsi="Times New Roman" w:eastAsia="方正小标宋_GBK" w:cs="方正小标宋_GBK"/>
                <w:b w:val="0"/>
                <w:bCs w:val="0"/>
                <w:i w:val="0"/>
                <w:iCs w:val="0"/>
                <w:color w:val="000000"/>
                <w:kern w:val="0"/>
                <w:sz w:val="36"/>
                <w:szCs w:val="36"/>
                <w:u w:val="none"/>
                <w:lang w:val="en-US" w:eastAsia="zh-CN" w:bidi="ar"/>
              </w:rPr>
              <w:t>重庆市潼南区司法局2026年预算项目绩效目标表-10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736"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155"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879"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410" w:type="dxa"/>
            <w:gridSpan w:val="2"/>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3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6" w:hRule="atLeast"/>
        </w:trPr>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项目名称</w:t>
            </w:r>
          </w:p>
        </w:tc>
        <w:tc>
          <w:tcPr>
            <w:tcW w:w="120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50015224T000004244307-上级转移支付办案（业务）费-社区矫正（常年性项目）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1" w:hRule="atLeast"/>
        </w:trPr>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主管部门</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325-司法局</w:t>
            </w:r>
          </w:p>
        </w:tc>
        <w:tc>
          <w:tcPr>
            <w:tcW w:w="4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实施单位</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6" w:hRule="atLeast"/>
        </w:trPr>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资金总额（万元)</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122.19</w:t>
            </w:r>
          </w:p>
        </w:tc>
        <w:tc>
          <w:tcPr>
            <w:tcW w:w="4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项目属性</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1" w:hRule="atLeast"/>
        </w:trPr>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项目起始时间</w:t>
            </w:r>
          </w:p>
        </w:tc>
        <w:tc>
          <w:tcPr>
            <w:tcW w:w="33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2024年</w:t>
            </w:r>
          </w:p>
        </w:tc>
        <w:tc>
          <w:tcPr>
            <w:tcW w:w="4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项目终止时间</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项目概况</w:t>
            </w:r>
          </w:p>
        </w:tc>
        <w:tc>
          <w:tcPr>
            <w:tcW w:w="120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落实对全区社区矫正对象的实施监督管理和教育帮扶工作，推进和规范社区矫正工作，保障刑事判决、刑事裁定和暂予监外执行决定的正确执行，提高教育矫正质量，促进社区矫正对象顺利融入社会，预防和减少犯罪。维护社会和谐稳定、节约刑罚执行成本，推进平安中国、法治中国建设，促进司法文明进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5" w:hRule="atLeast"/>
        </w:trPr>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立项依据</w:t>
            </w:r>
          </w:p>
        </w:tc>
        <w:tc>
          <w:tcPr>
            <w:tcW w:w="120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渝司发【2017】134号；</w:t>
            </w:r>
            <w:r>
              <w:rPr>
                <w:rFonts w:hint="eastAsia" w:ascii="Times New Roman" w:hAnsi="Times New Roman" w:eastAsia="宋体" w:cs="宋体"/>
                <w:i w:val="0"/>
                <w:iCs w:val="0"/>
                <w:color w:val="000000"/>
                <w:kern w:val="0"/>
                <w:sz w:val="20"/>
                <w:szCs w:val="20"/>
                <w:u w:val="none"/>
                <w:lang w:val="en-US" w:eastAsia="zh-CN" w:bidi="ar"/>
              </w:rPr>
              <w:t>渝司发【2015】166号、渝司发【2015】43号、渝司发【2015】53号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项目当年绩效目标</w:t>
            </w:r>
          </w:p>
        </w:tc>
        <w:tc>
          <w:tcPr>
            <w:tcW w:w="120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推进和规范社区矫正工作，保障刑事判决、刑事裁定和暂予监外执行决定的正确执行，提高教育矫正质量，促进社区矫正对象顺利融入社会，预防和减少犯罪。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1" w:hRule="atLeast"/>
        </w:trPr>
        <w:tc>
          <w:tcPr>
            <w:tcW w:w="18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绩效指标</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一级指标</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二级指标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5" w:hRule="atLeast"/>
        </w:trPr>
        <w:tc>
          <w:tcPr>
            <w:tcW w:w="18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购买社区矫正工作者服务人数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0" w:hRule="atLeast"/>
        </w:trPr>
        <w:tc>
          <w:tcPr>
            <w:tcW w:w="18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全年累计列管社区矫正对象数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0" w:hRule="atLeast"/>
        </w:trPr>
        <w:tc>
          <w:tcPr>
            <w:tcW w:w="18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质量指标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不出现因未落实工作职责而导致社区矫正对象发生重大安全事故、参与重大群体性事件、发生重大刑事案件等脱管、漏管情况</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18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时效指标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社区矫正对象应当在判决、裁定生效之日起十日内到执行地社区矫正机构报到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0" w:hRule="atLeast"/>
        </w:trPr>
        <w:tc>
          <w:tcPr>
            <w:tcW w:w="18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社会效益指标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维护社会和谐稳定、节约刑罚执行成本，推进平安中国、法治中国建设，促进司法文明进步</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5" w:hRule="atLeast"/>
        </w:trPr>
        <w:tc>
          <w:tcPr>
            <w:tcW w:w="18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可持续影响指标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维护刑事执行的严肃性、权威性，提高执法公信力</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0" w:hRule="atLeast"/>
        </w:trPr>
        <w:tc>
          <w:tcPr>
            <w:tcW w:w="18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服务对象满意度指标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党委政府满意，人民群众满意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18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成本指标</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经济成本指标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人均管理经费约2500元，市级、区级各50%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122.19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86"/>
        <w:gridCol w:w="1245"/>
        <w:gridCol w:w="1639"/>
        <w:gridCol w:w="4541"/>
        <w:gridCol w:w="870"/>
        <w:gridCol w:w="990"/>
        <w:gridCol w:w="945"/>
        <w:gridCol w:w="844"/>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390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b/>
                <w:bCs/>
                <w:i w:val="0"/>
                <w:iCs w:val="0"/>
                <w:color w:val="000000"/>
                <w:sz w:val="40"/>
                <w:szCs w:val="40"/>
                <w:u w:val="none"/>
              </w:rPr>
            </w:pPr>
            <w:r>
              <w:rPr>
                <w:rFonts w:hint="eastAsia" w:ascii="Times New Roman" w:hAnsi="Times New Roman" w:eastAsia="方正小标宋_GBK" w:cs="方正小标宋_GBK"/>
                <w:b w:val="0"/>
                <w:bCs w:val="0"/>
                <w:i w:val="0"/>
                <w:iCs w:val="0"/>
                <w:color w:val="000000"/>
                <w:kern w:val="0"/>
                <w:sz w:val="36"/>
                <w:szCs w:val="36"/>
                <w:u w:val="none"/>
                <w:lang w:val="en-US" w:eastAsia="zh-CN" w:bidi="ar"/>
              </w:rPr>
              <w:t>重庆市潼南区司法局2026年预算项目绩效目标表-11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86"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2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639"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541"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87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734"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项目名称</w:t>
            </w:r>
          </w:p>
        </w:tc>
        <w:tc>
          <w:tcPr>
            <w:tcW w:w="120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50015224T000004244329-聘请专职人民调解员（常年性项目）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主管部门</w:t>
            </w:r>
          </w:p>
        </w:tc>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325-司法局</w:t>
            </w:r>
          </w:p>
        </w:tc>
        <w:tc>
          <w:tcPr>
            <w:tcW w:w="5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实施单位</w:t>
            </w:r>
          </w:p>
        </w:tc>
        <w:tc>
          <w:tcPr>
            <w:tcW w:w="37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资金总额（万元)</w:t>
            </w:r>
          </w:p>
        </w:tc>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 xml:space="preserve">27.00 </w:t>
            </w:r>
          </w:p>
        </w:tc>
        <w:tc>
          <w:tcPr>
            <w:tcW w:w="5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项目属性</w:t>
            </w:r>
          </w:p>
        </w:tc>
        <w:tc>
          <w:tcPr>
            <w:tcW w:w="37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项目起始时间</w:t>
            </w:r>
          </w:p>
        </w:tc>
        <w:tc>
          <w:tcPr>
            <w:tcW w:w="28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2024年</w:t>
            </w:r>
          </w:p>
        </w:tc>
        <w:tc>
          <w:tcPr>
            <w:tcW w:w="5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项目终止时间</w:t>
            </w:r>
          </w:p>
        </w:tc>
        <w:tc>
          <w:tcPr>
            <w:tcW w:w="37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20"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项目概况</w:t>
            </w:r>
          </w:p>
        </w:tc>
        <w:tc>
          <w:tcPr>
            <w:tcW w:w="120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为认真落实党的十九大精神，深入贯彻中央、市委市政府关于加强人民调解工作，发展人民调解员队伍的决策部署，积极发展专职人民调解员，按照行业性、专业性人民调解委员会应有3名以上专职人民调解员，乡镇（镇街）人民调解委员会应有2名以上专职人民调解员的规定，</w:t>
            </w:r>
            <w:r>
              <w:rPr>
                <w:rFonts w:hint="eastAsia" w:ascii="Times New Roman" w:hAnsi="Times New Roman" w:eastAsia="宋体" w:cs="宋体"/>
                <w:i w:val="0"/>
                <w:iCs w:val="0"/>
                <w:color w:val="000000"/>
                <w:kern w:val="0"/>
                <w:sz w:val="20"/>
                <w:szCs w:val="20"/>
                <w:u w:val="none"/>
                <w:lang w:val="en-US" w:eastAsia="zh-CN" w:bidi="ar"/>
              </w:rPr>
              <w:t>目前共聘请专职人民调解员91名。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立项依据</w:t>
            </w:r>
          </w:p>
        </w:tc>
        <w:tc>
          <w:tcPr>
            <w:tcW w:w="120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渝司发【2018】309号</w:t>
            </w:r>
            <w:r>
              <w:rPr>
                <w:rFonts w:hint="eastAsia" w:ascii="Times New Roman" w:hAnsi="Times New Roman" w:cs="宋体"/>
                <w:i w:val="0"/>
                <w:iCs w:val="0"/>
                <w:color w:val="000000"/>
                <w:kern w:val="0"/>
                <w:sz w:val="20"/>
                <w:szCs w:val="20"/>
                <w:u w:val="none"/>
                <w:lang w:val="en-US" w:eastAsia="zh-CN" w:bidi="ar"/>
              </w:rPr>
              <w:t>、渝平安办发【2020】10号、潼司法【2025】20号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80" w:hRule="atLeast"/>
        </w:trPr>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项目当年绩效目标</w:t>
            </w:r>
          </w:p>
        </w:tc>
        <w:tc>
          <w:tcPr>
            <w:tcW w:w="120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充分发挥人民调解维护社会和谐稳定“第一道防线”作用，依法、及时、就地解决矛盾纠纷，最大限度解决影响社会稳定的源头性、根本性、基础性矛盾纠纷，实现矛盾不上交，更好满足新时代人民群众对美好生活的向往和更高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1" w:hRule="atLeast"/>
        </w:trPr>
        <w:tc>
          <w:tcPr>
            <w:tcW w:w="1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绩效指标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一级指标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二级指标</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单位</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聘请专职人民调解员人数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sz w:val="20"/>
                <w:szCs w:val="20"/>
                <w:u w:val="none"/>
                <w:lang w:val="en-US"/>
              </w:rPr>
            </w:pPr>
            <w:r>
              <w:rPr>
                <w:rFonts w:hint="eastAsia" w:ascii="Times New Roman" w:hAnsi="Times New Roman" w:cs="宋体"/>
                <w:i w:val="0"/>
                <w:iCs w:val="0"/>
                <w:color w:val="000000"/>
                <w:kern w:val="0"/>
                <w:sz w:val="20"/>
                <w:szCs w:val="20"/>
                <w:u w:val="none"/>
                <w:lang w:val="en-US" w:eastAsia="zh-CN" w:bidi="ar"/>
              </w:rPr>
              <w:t>91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人</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质量指标</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一般纠纷不出村，较大纠纷不出镇（街道），重大纠纷不出区县，矛盾纠纷不上交，不发生因矛盾纠纷激化引发的个人极端案件和群体性事件</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时效指标</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及时调解</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社会效益指标</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维护稳定，化解社会矛盾，保一方平安</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可持续发展指标</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减少群众诉累上访，人民警察解脱一般事务</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党委政府满意，人民群众满意</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成本指标</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经济成本指标</w:t>
            </w:r>
          </w:p>
        </w:tc>
        <w:tc>
          <w:tcPr>
            <w:tcW w:w="4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重调会3人、正兴街派出所2人、桂林派出所2人、婚姻登记处2人工作补贴及所有专职人民调解案件补贴</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万元</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6"/>
        <w:gridCol w:w="1275"/>
        <w:gridCol w:w="2175"/>
        <w:gridCol w:w="3874"/>
        <w:gridCol w:w="945"/>
        <w:gridCol w:w="945"/>
        <w:gridCol w:w="945"/>
        <w:gridCol w:w="94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390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b/>
                <w:bCs/>
                <w:i w:val="0"/>
                <w:iCs w:val="0"/>
                <w:color w:val="000000"/>
                <w:sz w:val="40"/>
                <w:szCs w:val="40"/>
                <w:u w:val="none"/>
              </w:rPr>
            </w:pPr>
            <w:r>
              <w:rPr>
                <w:rFonts w:hint="eastAsia" w:ascii="Times New Roman" w:hAnsi="Times New Roman" w:eastAsia="方正小标宋_GBK" w:cs="方正小标宋_GBK"/>
                <w:b w:val="0"/>
                <w:bCs w:val="0"/>
                <w:i w:val="0"/>
                <w:iCs w:val="0"/>
                <w:color w:val="000000"/>
                <w:kern w:val="0"/>
                <w:sz w:val="36"/>
                <w:szCs w:val="36"/>
                <w:u w:val="none"/>
                <w:lang w:val="en-US" w:eastAsia="zh-CN" w:bidi="ar"/>
              </w:rPr>
              <w:t>重庆市潼南区司法局2026年预算项目绩效目标表-12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856"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27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17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3874"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3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项目名称</w:t>
            </w:r>
          </w:p>
        </w:tc>
        <w:tc>
          <w:tcPr>
            <w:tcW w:w="120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50015224T000004244332-上级转移支付办案（业务）费-人民调解（常年性项目）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主管部门</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325-司法局</w:t>
            </w:r>
          </w:p>
        </w:tc>
        <w:tc>
          <w:tcPr>
            <w:tcW w:w="4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实施单位</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资金总额（万元)</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40.68</w:t>
            </w:r>
          </w:p>
        </w:tc>
        <w:tc>
          <w:tcPr>
            <w:tcW w:w="4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项目属性</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项目起始时间</w:t>
            </w:r>
          </w:p>
        </w:tc>
        <w:tc>
          <w:tcPr>
            <w:tcW w:w="3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2024年</w:t>
            </w:r>
          </w:p>
        </w:tc>
        <w:tc>
          <w:tcPr>
            <w:tcW w:w="4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项目终止时间</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5" w:hRule="atLeast"/>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项目概况</w:t>
            </w:r>
          </w:p>
        </w:tc>
        <w:tc>
          <w:tcPr>
            <w:tcW w:w="120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培训和指导全区各级人民调解委员会；免费承担社会性事务、政策性事务和法律性事务的解答咨询服务，免费调解医患纠纷、物业纠纷、交通事故、人身损害赔偿等纠纷；根据诉调对接工作机制，受人民法院、人民检察院委托，参与简易民事案件、轻微刑事案件调解；对重大纠纷通过备案方式，实现法律约束和强制执行手段；收集整理社情民意，定期向相关部门报告相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5" w:hRule="atLeast"/>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立项依据</w:t>
            </w:r>
          </w:p>
        </w:tc>
        <w:tc>
          <w:tcPr>
            <w:tcW w:w="120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hint="eastAsia" w:ascii="Times New Roman" w:hAnsi="Times New Roman" w:cs="宋体"/>
                <w:i w:val="0"/>
                <w:iCs w:val="0"/>
                <w:color w:val="000000"/>
                <w:kern w:val="0"/>
                <w:sz w:val="20"/>
                <w:szCs w:val="20"/>
                <w:u w:val="none"/>
                <w:lang w:val="en-US" w:eastAsia="zh-CN" w:bidi="ar"/>
              </w:rPr>
              <w:t>潼司发【2025】20号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05" w:hRule="atLeast"/>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项目当年绩效目标</w:t>
            </w:r>
          </w:p>
        </w:tc>
        <w:tc>
          <w:tcPr>
            <w:tcW w:w="120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减少矛盾纠纷，促进社会和谐稳定，提高调解员工作积极性，工作质量。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1" w:hRule="atLeast"/>
        </w:trPr>
        <w:tc>
          <w:tcPr>
            <w:tcW w:w="18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绩效指标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一级指标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二级指标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调解纠纷件数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15000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质量指标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帮助当事人在平等协商、互谅互让的基础上自愿达成调解协议；对调解不成的，要引导当事人通过合法渠道解决</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时效指标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依法及时调解</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社会效益指标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减少矛盾纠纷，促进社会和谐稳定，确保矛盾纠纷化解在基层、消除在萌芽状,减少信访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可持续影响指标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维护社会稳定和谐，防止民转刑，减少上访</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服务对象满意度指标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党委政府满意，人民群众满意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成本指标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经济成本指标</w:t>
            </w:r>
          </w:p>
        </w:tc>
        <w:tc>
          <w:tcPr>
            <w:tcW w:w="3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根据案件难易程度，每件补贴15元、40元、60元、150元、200元不等</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40.68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16"/>
        <w:gridCol w:w="1380"/>
        <w:gridCol w:w="2130"/>
        <w:gridCol w:w="3754"/>
        <w:gridCol w:w="945"/>
        <w:gridCol w:w="945"/>
        <w:gridCol w:w="945"/>
        <w:gridCol w:w="94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390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b/>
                <w:bCs/>
                <w:i w:val="0"/>
                <w:iCs w:val="0"/>
                <w:color w:val="000000"/>
                <w:sz w:val="40"/>
                <w:szCs w:val="40"/>
                <w:u w:val="none"/>
              </w:rPr>
            </w:pPr>
            <w:r>
              <w:rPr>
                <w:rFonts w:hint="eastAsia" w:ascii="Times New Roman" w:hAnsi="Times New Roman" w:eastAsia="方正小标宋_GBK" w:cs="方正小标宋_GBK"/>
                <w:b w:val="0"/>
                <w:bCs w:val="0"/>
                <w:i w:val="0"/>
                <w:iCs w:val="0"/>
                <w:color w:val="000000"/>
                <w:kern w:val="0"/>
                <w:sz w:val="36"/>
                <w:szCs w:val="36"/>
                <w:u w:val="none"/>
                <w:lang w:val="en-US" w:eastAsia="zh-CN" w:bidi="ar"/>
              </w:rPr>
              <w:t>重庆市潼南区司法局2026年预算项目绩效目标表-13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7" w:hRule="atLeast"/>
        </w:trPr>
        <w:tc>
          <w:tcPr>
            <w:tcW w:w="1916"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38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13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3754"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3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项目名称</w:t>
            </w:r>
          </w:p>
        </w:tc>
        <w:tc>
          <w:tcPr>
            <w:tcW w:w="119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50015224T000004244633-上级转移支付业务装备经费（常年性项目）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主管部门</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325-司法局</w:t>
            </w:r>
          </w:p>
        </w:tc>
        <w:tc>
          <w:tcPr>
            <w:tcW w:w="4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实施单位</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资金总额（万元)</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78.16</w:t>
            </w:r>
          </w:p>
        </w:tc>
        <w:tc>
          <w:tcPr>
            <w:tcW w:w="4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项目属性</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项目起始时间</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2024年</w:t>
            </w:r>
          </w:p>
        </w:tc>
        <w:tc>
          <w:tcPr>
            <w:tcW w:w="46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项目终止时间</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5" w:hRule="atLeast"/>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项目概况</w:t>
            </w:r>
          </w:p>
        </w:tc>
        <w:tc>
          <w:tcPr>
            <w:tcW w:w="119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用于满足正常执法执勤需要，购置各类业务装备和安装调试，保障司法工作正常开展。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5" w:hRule="atLeast"/>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立项依据</w:t>
            </w:r>
          </w:p>
        </w:tc>
        <w:tc>
          <w:tcPr>
            <w:tcW w:w="119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lang w:val="en-US"/>
              </w:rPr>
            </w:pPr>
            <w:r>
              <w:rPr>
                <w:rFonts w:hint="eastAsia" w:ascii="Times New Roman" w:hAnsi="Times New Roman" w:eastAsiaTheme="minorEastAsia" w:cstheme="minorEastAsia"/>
                <w:i w:val="0"/>
                <w:iCs w:val="0"/>
                <w:color w:val="000000"/>
                <w:kern w:val="0"/>
                <w:sz w:val="20"/>
                <w:szCs w:val="20"/>
                <w:u w:val="none"/>
                <w:lang w:val="en-US" w:eastAsia="zh-CN" w:bidi="ar"/>
              </w:rPr>
              <w:t>渝司发【2017】134号、渝司办【2024】21号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项目当年绩效目标</w:t>
            </w:r>
          </w:p>
        </w:tc>
        <w:tc>
          <w:tcPr>
            <w:tcW w:w="119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严格按照&lt;财政部\司法部关于印发《司法行政机关财务管理办法》的通知&gt;中关于司法办案经费使用管理规定，通过 对办案经费的监督管理，做到专款专用，保障司法局正常业务开支需求。推进办公自动化，执法执勤力，提高工作质量、效率。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1" w:hRule="atLeast"/>
        </w:trPr>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绩效指标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一级指标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二级指标</w:t>
            </w:r>
          </w:p>
        </w:tc>
        <w:tc>
          <w:tcPr>
            <w:tcW w:w="3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指标  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度量  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产出指标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数量指标</w:t>
            </w:r>
          </w:p>
        </w:tc>
        <w:tc>
          <w:tcPr>
            <w:tcW w:w="3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购执法执勤车1辆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产出指标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数量指标</w:t>
            </w:r>
          </w:p>
        </w:tc>
        <w:tc>
          <w:tcPr>
            <w:tcW w:w="3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购置电脑、打印机、空调、家具等办公设备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个（台、套、件、辆）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产出指标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质量指标</w:t>
            </w:r>
          </w:p>
        </w:tc>
        <w:tc>
          <w:tcPr>
            <w:tcW w:w="3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采购装备合格率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产出指标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质量指标</w:t>
            </w:r>
          </w:p>
        </w:tc>
        <w:tc>
          <w:tcPr>
            <w:tcW w:w="3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装备使用率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产出指标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时效指标</w:t>
            </w:r>
          </w:p>
        </w:tc>
        <w:tc>
          <w:tcPr>
            <w:tcW w:w="3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提出申请审查同意后及时配备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效益指标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社会效益指标</w:t>
            </w:r>
          </w:p>
        </w:tc>
        <w:tc>
          <w:tcPr>
            <w:tcW w:w="3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及时为群众提供各种服务，充分保证办案质量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0" w:hRule="atLeast"/>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效益指标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可持续影响指标</w:t>
            </w:r>
          </w:p>
        </w:tc>
        <w:tc>
          <w:tcPr>
            <w:tcW w:w="3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维护社会政治稳定，不断提高公众安全感和满意度，圆满完成各项工作任务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满意度指标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服务对象满意度指标</w:t>
            </w:r>
          </w:p>
        </w:tc>
        <w:tc>
          <w:tcPr>
            <w:tcW w:w="3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党委政府满意，人民群众满意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Theme="minorEastAsia" w:cstheme="minorEastAsia"/>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成本指标</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经济成本指标</w:t>
            </w:r>
          </w:p>
        </w:tc>
        <w:tc>
          <w:tcPr>
            <w:tcW w:w="3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按规定程序采购，力求不超限额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78.16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Theme="minorEastAsia" w:cstheme="minorEastAsia"/>
                <w:i w:val="0"/>
                <w:iCs w:val="0"/>
                <w:color w:val="000000"/>
                <w:sz w:val="20"/>
                <w:szCs w:val="20"/>
                <w:u w:val="none"/>
              </w:rPr>
            </w:pPr>
            <w:r>
              <w:rPr>
                <w:rFonts w:hint="eastAsia" w:ascii="Times New Roman" w:hAnsi="Times New Roman" w:eastAsiaTheme="minorEastAsia" w:cstheme="minorEastAsia"/>
                <w:i w:val="0"/>
                <w:iCs w:val="0"/>
                <w:color w:val="000000"/>
                <w:kern w:val="0"/>
                <w:sz w:val="20"/>
                <w:szCs w:val="20"/>
                <w:u w:val="none"/>
                <w:lang w:val="en-US" w:eastAsia="zh-CN" w:bidi="ar"/>
              </w:rPr>
              <w:t>否</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39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16"/>
        <w:gridCol w:w="1425"/>
        <w:gridCol w:w="1830"/>
        <w:gridCol w:w="4009"/>
        <w:gridCol w:w="945"/>
        <w:gridCol w:w="945"/>
        <w:gridCol w:w="945"/>
        <w:gridCol w:w="945"/>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13905"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b/>
                <w:bCs/>
                <w:i w:val="0"/>
                <w:iCs w:val="0"/>
                <w:color w:val="000000"/>
                <w:sz w:val="40"/>
                <w:szCs w:val="40"/>
                <w:u w:val="none"/>
              </w:rPr>
            </w:pPr>
            <w:r>
              <w:rPr>
                <w:rFonts w:hint="eastAsia" w:ascii="Times New Roman" w:hAnsi="Times New Roman" w:eastAsia="方正小标宋_GBK" w:cs="方正小标宋_GBK"/>
                <w:b w:val="0"/>
                <w:bCs w:val="0"/>
                <w:i w:val="0"/>
                <w:iCs w:val="0"/>
                <w:color w:val="000000"/>
                <w:kern w:val="0"/>
                <w:sz w:val="36"/>
                <w:szCs w:val="36"/>
                <w:u w:val="none"/>
                <w:lang w:val="en-US" w:eastAsia="zh-CN" w:bidi="ar"/>
              </w:rPr>
              <w:t>重庆市潼南区司法局2026年预算项目绩效目标表-14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7" w:hRule="atLeast"/>
        </w:trPr>
        <w:tc>
          <w:tcPr>
            <w:tcW w:w="1916"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42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83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009"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835"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0" w:hRule="atLeast"/>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项目名称</w:t>
            </w:r>
          </w:p>
        </w:tc>
        <w:tc>
          <w:tcPr>
            <w:tcW w:w="119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50015224T000004244646-上级转移支付办案（业务）费-法治建设（常年性项目）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主管部门</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325-司法局</w:t>
            </w:r>
          </w:p>
        </w:tc>
        <w:tc>
          <w:tcPr>
            <w:tcW w:w="4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实施单位</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资金总额（万元)</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 xml:space="preserve">74.00 </w:t>
            </w:r>
          </w:p>
        </w:tc>
        <w:tc>
          <w:tcPr>
            <w:tcW w:w="4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项目属性</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项目起始时间</w:t>
            </w:r>
          </w:p>
        </w:tc>
        <w:tc>
          <w:tcPr>
            <w:tcW w:w="3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2024年</w:t>
            </w:r>
          </w:p>
        </w:tc>
        <w:tc>
          <w:tcPr>
            <w:tcW w:w="49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项目终止时间</w:t>
            </w:r>
          </w:p>
        </w:tc>
        <w:tc>
          <w:tcPr>
            <w:tcW w:w="37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项目概况</w:t>
            </w:r>
          </w:p>
        </w:tc>
        <w:tc>
          <w:tcPr>
            <w:tcW w:w="119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保障依法治区、行政执法监督与复议应诉、规范性文件审批、律师管理等司法工作顺利开展，产生良好的司法效果，切实提升法律服务供给能力，以适应人民群众对多层次、多领域的法律服务的需求。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90" w:hRule="atLeast"/>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立项依据</w:t>
            </w:r>
          </w:p>
        </w:tc>
        <w:tc>
          <w:tcPr>
            <w:tcW w:w="119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渝司发【2017】134号</w:t>
            </w:r>
            <w:r>
              <w:rPr>
                <w:rFonts w:hint="eastAsia" w:ascii="Times New Roman" w:hAnsi="Times New Roman" w:cs="宋体"/>
                <w:i w:val="0"/>
                <w:iCs w:val="0"/>
                <w:color w:val="000000"/>
                <w:kern w:val="0"/>
                <w:sz w:val="20"/>
                <w:szCs w:val="20"/>
                <w:u w:val="none"/>
                <w:lang w:val="en-US" w:eastAsia="zh-CN" w:bidi="ar"/>
              </w:rPr>
              <w:t>、渝司办【2024】21号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0" w:hRule="atLeast"/>
        </w:trPr>
        <w:tc>
          <w:tcPr>
            <w:tcW w:w="1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项目当年绩效目标</w:t>
            </w:r>
          </w:p>
        </w:tc>
        <w:tc>
          <w:tcPr>
            <w:tcW w:w="119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有效防范行政管理的法律风险，切实推动法治政府建设 ，促进经济和社会稳步发展；提升村（社区）基层组织依法自治意识和能力，增加群众的法律知识，增强群众的法律意识，调解基层矛盾纠纷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1" w:hRule="atLeast"/>
        </w:trPr>
        <w:tc>
          <w:tcPr>
            <w:tcW w:w="1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绩效指标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一级指标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二级指标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权重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规范性文件及合同审查</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170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行政复议案件办理件数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160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件</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执法人员培训人次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人次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时效指标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及时提供各种法律服务，化解矛盾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社会效益指标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依法行政、依法执政，减少财政损失和矛盾纠纷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可持续影响指标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推进法治政府建设</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党委政府满意，人民群众满意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0" w:hRule="atLeast"/>
        </w:trPr>
        <w:tc>
          <w:tcPr>
            <w:tcW w:w="1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成本指标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经济成本指标</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严控成本</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74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方正黑体_GBK"/>
          <w:sz w:val="32"/>
          <w:szCs w:val="32"/>
        </w:rPr>
      </w:pPr>
      <w:r>
        <w:rPr>
          <w:rFonts w:ascii="Times New Roman" w:hAnsi="Times New Roman" w:eastAsia="方正黑体_GBK"/>
          <w:sz w:val="32"/>
          <w:szCs w:val="32"/>
        </w:rPr>
        <w:br w:type="page"/>
      </w:r>
    </w:p>
    <w:tbl>
      <w:tblPr>
        <w:tblStyle w:val="9"/>
        <w:tblW w:w="14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26"/>
        <w:gridCol w:w="1290"/>
        <w:gridCol w:w="1654"/>
        <w:gridCol w:w="4410"/>
        <w:gridCol w:w="945"/>
        <w:gridCol w:w="945"/>
        <w:gridCol w:w="945"/>
        <w:gridCol w:w="945"/>
        <w:gridCol w:w="1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5" w:hRule="atLeast"/>
        </w:trPr>
        <w:tc>
          <w:tcPr>
            <w:tcW w:w="14051"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Times New Roman" w:hAnsi="Times New Roman" w:eastAsia="方正小标宋_GBK" w:cs="方正小标宋_GBK"/>
                <w:i w:val="0"/>
                <w:iCs w:val="0"/>
                <w:color w:val="000000"/>
                <w:sz w:val="40"/>
                <w:szCs w:val="40"/>
                <w:u w:val="none"/>
              </w:rPr>
            </w:pPr>
            <w:r>
              <w:rPr>
                <w:rFonts w:hint="eastAsia" w:ascii="Times New Roman" w:hAnsi="Times New Roman" w:eastAsia="方正小标宋_GBK" w:cs="方正小标宋_GBK"/>
                <w:i w:val="0"/>
                <w:iCs w:val="0"/>
                <w:color w:val="000000"/>
                <w:kern w:val="0"/>
                <w:sz w:val="36"/>
                <w:szCs w:val="36"/>
                <w:u w:val="none"/>
                <w:lang w:val="en-US" w:eastAsia="zh-CN" w:bidi="ar"/>
              </w:rPr>
              <w:t>重庆市潼南区司法局2026年预算项目绩效目标表-15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0" w:hRule="atLeast"/>
        </w:trPr>
        <w:tc>
          <w:tcPr>
            <w:tcW w:w="1826"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29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1654"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4410"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Times New Roman" w:hAnsi="Times New Roman" w:eastAsia="宋体" w:cs="宋体"/>
                <w:i w:val="0"/>
                <w:iCs w:val="0"/>
                <w:color w:val="000000"/>
                <w:sz w:val="18"/>
                <w:szCs w:val="18"/>
                <w:u w:val="none"/>
              </w:rPr>
            </w:pPr>
          </w:p>
        </w:tc>
        <w:tc>
          <w:tcPr>
            <w:tcW w:w="2981" w:type="dxa"/>
            <w:gridSpan w:val="3"/>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olor w:val="000000"/>
                <w:sz w:val="18"/>
                <w:szCs w:val="18"/>
                <w:u w:val="none"/>
              </w:rPr>
            </w:pPr>
            <w:r>
              <w:rPr>
                <w:rFonts w:ascii="Times New Roman" w:hAnsi="Times New Roman" w:eastAsia="宋体" w:cs="宋体"/>
                <w:i w:val="0"/>
                <w:iCs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trPr>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项目名称</w:t>
            </w:r>
          </w:p>
        </w:tc>
        <w:tc>
          <w:tcPr>
            <w:tcW w:w="122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50015226T000005697910-“彩虹引航和光潼城”社区矫正对象教育帮扶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主管部门</w:t>
            </w:r>
          </w:p>
        </w:tc>
        <w:tc>
          <w:tcPr>
            <w:tcW w:w="2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325-司法局</w:t>
            </w:r>
          </w:p>
        </w:tc>
        <w:tc>
          <w:tcPr>
            <w:tcW w:w="5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实施单位</w:t>
            </w:r>
          </w:p>
        </w:tc>
        <w:tc>
          <w:tcPr>
            <w:tcW w:w="39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325001-司法局（本级）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资金总额（万元)</w:t>
            </w:r>
          </w:p>
        </w:tc>
        <w:tc>
          <w:tcPr>
            <w:tcW w:w="2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 xml:space="preserve">50.00 </w:t>
            </w:r>
          </w:p>
        </w:tc>
        <w:tc>
          <w:tcPr>
            <w:tcW w:w="5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项目属性</w:t>
            </w:r>
          </w:p>
        </w:tc>
        <w:tc>
          <w:tcPr>
            <w:tcW w:w="39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项目起始时间</w:t>
            </w:r>
          </w:p>
        </w:tc>
        <w:tc>
          <w:tcPr>
            <w:tcW w:w="2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2026年</w:t>
            </w:r>
          </w:p>
        </w:tc>
        <w:tc>
          <w:tcPr>
            <w:tcW w:w="5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项目终止时间</w:t>
            </w:r>
          </w:p>
        </w:tc>
        <w:tc>
          <w:tcPr>
            <w:tcW w:w="39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5" w:hRule="atLeast"/>
        </w:trPr>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项目概况</w:t>
            </w:r>
          </w:p>
        </w:tc>
        <w:tc>
          <w:tcPr>
            <w:tcW w:w="122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根据《重庆市社区矫正实施细则》要求，对社区矫正对象分类分级开展教育帮扶，通过精准把脉社区矫正对象心理需求和现实需要，搭建起全面覆盖、重点突出的教育帮扶体系，科学开展警示教育、心理健康服务、职业技能培训、未成年个案帮扶、社会公益等教育帮扶活动，全面提升矫正质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85" w:hRule="atLeast"/>
        </w:trPr>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立项依据</w:t>
            </w:r>
          </w:p>
        </w:tc>
        <w:tc>
          <w:tcPr>
            <w:tcW w:w="122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《重庆市社区矫正实施细则》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1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项目当年绩效目标</w:t>
            </w:r>
          </w:p>
        </w:tc>
        <w:tc>
          <w:tcPr>
            <w:tcW w:w="122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2026年底前，完成潼南区“彩虹引航 和光潼城”社区矫正对象教育帮扶平台相关人力物力资源的组建和配置，实现教育帮扶学习场所的规范化设置和专家人才的多元化支撑。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5" w:hRule="atLeast"/>
        </w:trPr>
        <w:tc>
          <w:tcPr>
            <w:tcW w:w="1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绩效指标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一级指标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二级指标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三级指标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指标值</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指标</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度量</w:t>
            </w:r>
            <w:r>
              <w:rPr>
                <w:rFonts w:hint="eastAsia" w:ascii="Times New Roman" w:hAnsi="Times New Roman" w:cs="宋体"/>
                <w:i w:val="0"/>
                <w:iCs w:val="0"/>
                <w:color w:val="000000"/>
                <w:kern w:val="0"/>
                <w:sz w:val="20"/>
                <w:szCs w:val="20"/>
                <w:u w:val="none"/>
                <w:lang w:val="en-US" w:eastAsia="zh-CN" w:bidi="ar"/>
              </w:rPr>
              <w:t xml:space="preserve">  </w:t>
            </w:r>
            <w:r>
              <w:rPr>
                <w:rFonts w:ascii="Times New Roman" w:hAnsi="Times New Roman" w:eastAsia="宋体" w:cs="宋体"/>
                <w:i w:val="0"/>
                <w:iCs w:val="0"/>
                <w:color w:val="000000"/>
                <w:kern w:val="0"/>
                <w:sz w:val="20"/>
                <w:szCs w:val="20"/>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权重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是否核心指标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公益活动基地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技能培训基地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警示教育基地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开展公益活动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开展职业技能培训</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未成年心理健康服务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数量指标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专家人才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人</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12" w:hRule="atLeast"/>
        </w:trPr>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质量指标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按照《重庆市社区矫正实施细则》完成潼南区“彩虹引航 和光潼城”社区矫正对象教育帮扶场地、专家人才等资源的组建和配置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0" w:hRule="atLeast"/>
        </w:trPr>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产出指标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时效指标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2026年年底前完成</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5" w:hRule="atLeast"/>
        </w:trPr>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效益指标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社会效益指标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降低社区矫正对象再犯罪率，促进社会安全稳定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定性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trPr>
        <w:tc>
          <w:tcPr>
            <w:tcW w:w="1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i w:val="0"/>
                <w:iCs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1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满意度指标</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社区矫正对象满意，社区矫正机构满意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95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Times New Roman" w:hAnsi="Times New Roman" w:eastAsia="宋体" w:cs="宋体"/>
                <w:i w:val="0"/>
                <w:iCs w:val="0"/>
                <w:color w:val="000000"/>
                <w:sz w:val="20"/>
                <w:szCs w:val="20"/>
                <w:u w:val="none"/>
              </w:rPr>
            </w:pPr>
            <w:r>
              <w:rPr>
                <w:rFonts w:ascii="Times New Roman" w:hAnsi="Times New Roman" w:eastAsia="宋体" w:cs="宋体"/>
                <w:i w:val="0"/>
                <w:iCs w:val="0"/>
                <w:color w:val="000000"/>
                <w:kern w:val="0"/>
                <w:sz w:val="20"/>
                <w:szCs w:val="20"/>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否</w:t>
            </w:r>
          </w:p>
        </w:tc>
      </w:tr>
    </w:tbl>
    <w:p>
      <w:pPr>
        <w:rPr>
          <w:rFonts w:ascii="Times New Roman" w:hAnsi="Times New Roman" w:eastAsiaTheme="minorEastAsia"/>
          <w:sz w:val="21"/>
          <w:szCs w:val="21"/>
        </w:rPr>
      </w:pPr>
    </w:p>
    <w:sectPr>
      <w:footerReference r:id="rId3" w:type="default"/>
      <w:pgSz w:w="16838" w:h="11906" w:orient="landscape"/>
      <w:pgMar w:top="1418" w:right="1418" w:bottom="1418" w:left="1418"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仿宋">
    <w:altName w:val="汉仪仿宋简"/>
    <w:panose1 w:val="02010600040101010101"/>
    <w:charset w:val="86"/>
    <w:family w:val="auto"/>
    <w:pitch w:val="default"/>
    <w:sig w:usb0="00000000" w:usb1="00000000" w:usb2="00000000" w:usb3="00000000" w:csb0="0004009F" w:csb1="DFD7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monospace">
    <w:altName w:val="汉仪仿宋S"/>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简">
    <w:panose1 w:val="02010600000101010101"/>
    <w:charset w:val="86"/>
    <w:family w:val="auto"/>
    <w:pitch w:val="default"/>
    <w:sig w:usb0="00000001" w:usb1="080E0800" w:usb2="00000002"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Yjg3Y2M4NmU5MGQyNWY3M2MxYjQ0NmE2Y2MyZjQifQ=="/>
    <w:docVar w:name="KSO_WPS_MARK_KEY" w:val="549f03ad-1e6e-4a8d-8c95-fefd3fb013e0"/>
  </w:docVars>
  <w:rsids>
    <w:rsidRoot w:val="3C93402F"/>
    <w:rsid w:val="0001366E"/>
    <w:rsid w:val="000304B9"/>
    <w:rsid w:val="00032847"/>
    <w:rsid w:val="0003706B"/>
    <w:rsid w:val="00053759"/>
    <w:rsid w:val="00054392"/>
    <w:rsid w:val="000A4AA7"/>
    <w:rsid w:val="000F2009"/>
    <w:rsid w:val="00105C74"/>
    <w:rsid w:val="0010727F"/>
    <w:rsid w:val="001310F8"/>
    <w:rsid w:val="00180EE8"/>
    <w:rsid w:val="00191811"/>
    <w:rsid w:val="001A5F06"/>
    <w:rsid w:val="001F266C"/>
    <w:rsid w:val="001F457D"/>
    <w:rsid w:val="00214D21"/>
    <w:rsid w:val="0022405D"/>
    <w:rsid w:val="002563D3"/>
    <w:rsid w:val="00286DAB"/>
    <w:rsid w:val="002969A9"/>
    <w:rsid w:val="002A40F6"/>
    <w:rsid w:val="002A6CEA"/>
    <w:rsid w:val="002D3D69"/>
    <w:rsid w:val="002E06F8"/>
    <w:rsid w:val="003048A2"/>
    <w:rsid w:val="0032691B"/>
    <w:rsid w:val="0034051F"/>
    <w:rsid w:val="00343544"/>
    <w:rsid w:val="00343D3E"/>
    <w:rsid w:val="0035780D"/>
    <w:rsid w:val="00383B13"/>
    <w:rsid w:val="003C41BF"/>
    <w:rsid w:val="003E0863"/>
    <w:rsid w:val="003F57F2"/>
    <w:rsid w:val="00414B68"/>
    <w:rsid w:val="004300CB"/>
    <w:rsid w:val="004363E6"/>
    <w:rsid w:val="0044161A"/>
    <w:rsid w:val="00480B5D"/>
    <w:rsid w:val="004B1678"/>
    <w:rsid w:val="004C04BD"/>
    <w:rsid w:val="004C76C3"/>
    <w:rsid w:val="004D4C20"/>
    <w:rsid w:val="00517411"/>
    <w:rsid w:val="005F690A"/>
    <w:rsid w:val="006075AC"/>
    <w:rsid w:val="00616F23"/>
    <w:rsid w:val="0064386D"/>
    <w:rsid w:val="00645533"/>
    <w:rsid w:val="006537E0"/>
    <w:rsid w:val="00675608"/>
    <w:rsid w:val="0068143B"/>
    <w:rsid w:val="006844E5"/>
    <w:rsid w:val="00690309"/>
    <w:rsid w:val="006A1C3C"/>
    <w:rsid w:val="006B161D"/>
    <w:rsid w:val="006F2A96"/>
    <w:rsid w:val="0071520F"/>
    <w:rsid w:val="00722C1D"/>
    <w:rsid w:val="00772DED"/>
    <w:rsid w:val="00781CBE"/>
    <w:rsid w:val="007A554C"/>
    <w:rsid w:val="007C6921"/>
    <w:rsid w:val="007E2700"/>
    <w:rsid w:val="007E44E5"/>
    <w:rsid w:val="007F2A8A"/>
    <w:rsid w:val="008011A3"/>
    <w:rsid w:val="008218F0"/>
    <w:rsid w:val="008224F2"/>
    <w:rsid w:val="0083630C"/>
    <w:rsid w:val="00866725"/>
    <w:rsid w:val="00867ACF"/>
    <w:rsid w:val="008820C5"/>
    <w:rsid w:val="008878A5"/>
    <w:rsid w:val="008C2C83"/>
    <w:rsid w:val="008D3E31"/>
    <w:rsid w:val="008D7B5B"/>
    <w:rsid w:val="00904428"/>
    <w:rsid w:val="00970311"/>
    <w:rsid w:val="00980EE4"/>
    <w:rsid w:val="009C0815"/>
    <w:rsid w:val="009F24FE"/>
    <w:rsid w:val="009F256A"/>
    <w:rsid w:val="00A00605"/>
    <w:rsid w:val="00A17AF0"/>
    <w:rsid w:val="00A272F2"/>
    <w:rsid w:val="00A91667"/>
    <w:rsid w:val="00A916E9"/>
    <w:rsid w:val="00A944AB"/>
    <w:rsid w:val="00AA06C3"/>
    <w:rsid w:val="00AA08EA"/>
    <w:rsid w:val="00AC3945"/>
    <w:rsid w:val="00AD0C52"/>
    <w:rsid w:val="00AD2978"/>
    <w:rsid w:val="00AD541D"/>
    <w:rsid w:val="00AE7D48"/>
    <w:rsid w:val="00AF0FAE"/>
    <w:rsid w:val="00B0766A"/>
    <w:rsid w:val="00B229B5"/>
    <w:rsid w:val="00B314BA"/>
    <w:rsid w:val="00B407A1"/>
    <w:rsid w:val="00B53E3F"/>
    <w:rsid w:val="00B554D6"/>
    <w:rsid w:val="00B60A06"/>
    <w:rsid w:val="00BA6A6C"/>
    <w:rsid w:val="00BB5779"/>
    <w:rsid w:val="00BD5FF0"/>
    <w:rsid w:val="00BE5F1A"/>
    <w:rsid w:val="00BE7F84"/>
    <w:rsid w:val="00BF2D27"/>
    <w:rsid w:val="00BF3108"/>
    <w:rsid w:val="00BF7655"/>
    <w:rsid w:val="00C204FF"/>
    <w:rsid w:val="00C32FC7"/>
    <w:rsid w:val="00C55BC7"/>
    <w:rsid w:val="00C9577D"/>
    <w:rsid w:val="00CB5A10"/>
    <w:rsid w:val="00CC42FF"/>
    <w:rsid w:val="00CD2F64"/>
    <w:rsid w:val="00CD3892"/>
    <w:rsid w:val="00CE5183"/>
    <w:rsid w:val="00CE6AD7"/>
    <w:rsid w:val="00D15820"/>
    <w:rsid w:val="00D2308F"/>
    <w:rsid w:val="00D45872"/>
    <w:rsid w:val="00D614EC"/>
    <w:rsid w:val="00D61957"/>
    <w:rsid w:val="00D76E54"/>
    <w:rsid w:val="00D8531A"/>
    <w:rsid w:val="00D9365C"/>
    <w:rsid w:val="00DB1EFC"/>
    <w:rsid w:val="00DC67B8"/>
    <w:rsid w:val="00DD4496"/>
    <w:rsid w:val="00DE3EE8"/>
    <w:rsid w:val="00DF165D"/>
    <w:rsid w:val="00DF4FF0"/>
    <w:rsid w:val="00E0470D"/>
    <w:rsid w:val="00E147C3"/>
    <w:rsid w:val="00E30DEE"/>
    <w:rsid w:val="00E32EE1"/>
    <w:rsid w:val="00E32F17"/>
    <w:rsid w:val="00E43CF2"/>
    <w:rsid w:val="00E50D4F"/>
    <w:rsid w:val="00E7280B"/>
    <w:rsid w:val="00E7401B"/>
    <w:rsid w:val="00E8558D"/>
    <w:rsid w:val="00ED075B"/>
    <w:rsid w:val="00EE3975"/>
    <w:rsid w:val="00EE4C1C"/>
    <w:rsid w:val="00F0324C"/>
    <w:rsid w:val="00F0356C"/>
    <w:rsid w:val="00F21899"/>
    <w:rsid w:val="00F21EB6"/>
    <w:rsid w:val="00F43BEC"/>
    <w:rsid w:val="00F74F1E"/>
    <w:rsid w:val="00F84455"/>
    <w:rsid w:val="00F8785D"/>
    <w:rsid w:val="00FA4FCA"/>
    <w:rsid w:val="00FC051D"/>
    <w:rsid w:val="00FE0906"/>
    <w:rsid w:val="00FF3E76"/>
    <w:rsid w:val="01C721D1"/>
    <w:rsid w:val="01E46029"/>
    <w:rsid w:val="02994853"/>
    <w:rsid w:val="0318024C"/>
    <w:rsid w:val="03AD193E"/>
    <w:rsid w:val="03D47A52"/>
    <w:rsid w:val="03DF3005"/>
    <w:rsid w:val="04227034"/>
    <w:rsid w:val="04253FDA"/>
    <w:rsid w:val="04371904"/>
    <w:rsid w:val="04622B4E"/>
    <w:rsid w:val="04AF3F3E"/>
    <w:rsid w:val="051416E4"/>
    <w:rsid w:val="051B68CD"/>
    <w:rsid w:val="05272903"/>
    <w:rsid w:val="058A60D1"/>
    <w:rsid w:val="05DD6BAF"/>
    <w:rsid w:val="05E00732"/>
    <w:rsid w:val="05E16ED2"/>
    <w:rsid w:val="05F7EB2F"/>
    <w:rsid w:val="064A1761"/>
    <w:rsid w:val="06616243"/>
    <w:rsid w:val="07A35216"/>
    <w:rsid w:val="07D74CDF"/>
    <w:rsid w:val="0802440D"/>
    <w:rsid w:val="08234CF8"/>
    <w:rsid w:val="082D3A33"/>
    <w:rsid w:val="087459EC"/>
    <w:rsid w:val="09066342"/>
    <w:rsid w:val="097F1B05"/>
    <w:rsid w:val="098803E0"/>
    <w:rsid w:val="099C40FB"/>
    <w:rsid w:val="0AE3696C"/>
    <w:rsid w:val="0B6A3AAA"/>
    <w:rsid w:val="0B970E43"/>
    <w:rsid w:val="0BB102BE"/>
    <w:rsid w:val="0CDD22CD"/>
    <w:rsid w:val="0D0962F1"/>
    <w:rsid w:val="0DF142E0"/>
    <w:rsid w:val="0E575C13"/>
    <w:rsid w:val="0E611DA6"/>
    <w:rsid w:val="0EB7AA0C"/>
    <w:rsid w:val="0F565B36"/>
    <w:rsid w:val="0FE51F22"/>
    <w:rsid w:val="10455B23"/>
    <w:rsid w:val="106E7515"/>
    <w:rsid w:val="107C119C"/>
    <w:rsid w:val="1090632E"/>
    <w:rsid w:val="11411F89"/>
    <w:rsid w:val="114708AD"/>
    <w:rsid w:val="119D3C86"/>
    <w:rsid w:val="12160F3D"/>
    <w:rsid w:val="1219663F"/>
    <w:rsid w:val="12741C94"/>
    <w:rsid w:val="130B0E66"/>
    <w:rsid w:val="13367EB4"/>
    <w:rsid w:val="13C269FA"/>
    <w:rsid w:val="1438443B"/>
    <w:rsid w:val="14946A93"/>
    <w:rsid w:val="14AF64EE"/>
    <w:rsid w:val="14F40071"/>
    <w:rsid w:val="15681628"/>
    <w:rsid w:val="16B17FC7"/>
    <w:rsid w:val="17F521CC"/>
    <w:rsid w:val="180A3C6C"/>
    <w:rsid w:val="18231D1A"/>
    <w:rsid w:val="191477B1"/>
    <w:rsid w:val="19B7283D"/>
    <w:rsid w:val="19ED706A"/>
    <w:rsid w:val="1AA62AE4"/>
    <w:rsid w:val="1B334486"/>
    <w:rsid w:val="1C0A780E"/>
    <w:rsid w:val="1C6C746E"/>
    <w:rsid w:val="1C947772"/>
    <w:rsid w:val="1D0B4E33"/>
    <w:rsid w:val="1D68334B"/>
    <w:rsid w:val="1DBC242A"/>
    <w:rsid w:val="1DF9E6AE"/>
    <w:rsid w:val="1E9F0ACC"/>
    <w:rsid w:val="1EAD31F8"/>
    <w:rsid w:val="1ED32BDE"/>
    <w:rsid w:val="1EED3BFB"/>
    <w:rsid w:val="1FC67727"/>
    <w:rsid w:val="1FE57134"/>
    <w:rsid w:val="20051698"/>
    <w:rsid w:val="20593321"/>
    <w:rsid w:val="206C2914"/>
    <w:rsid w:val="206D1FC1"/>
    <w:rsid w:val="208115C4"/>
    <w:rsid w:val="20E17D82"/>
    <w:rsid w:val="212059C9"/>
    <w:rsid w:val="2184758B"/>
    <w:rsid w:val="21AA6177"/>
    <w:rsid w:val="2204335C"/>
    <w:rsid w:val="22643293"/>
    <w:rsid w:val="236043E2"/>
    <w:rsid w:val="23CA5246"/>
    <w:rsid w:val="23CB79DE"/>
    <w:rsid w:val="23D81FDE"/>
    <w:rsid w:val="23FFF19D"/>
    <w:rsid w:val="24071A77"/>
    <w:rsid w:val="251406E0"/>
    <w:rsid w:val="251A25EA"/>
    <w:rsid w:val="25F99FAD"/>
    <w:rsid w:val="265F2724"/>
    <w:rsid w:val="26A26BEE"/>
    <w:rsid w:val="271C1C2D"/>
    <w:rsid w:val="27A02EA3"/>
    <w:rsid w:val="27A9199E"/>
    <w:rsid w:val="280C3C41"/>
    <w:rsid w:val="28A32271"/>
    <w:rsid w:val="28CF1781"/>
    <w:rsid w:val="28DD6518"/>
    <w:rsid w:val="28E51EAA"/>
    <w:rsid w:val="29D25B2C"/>
    <w:rsid w:val="29EA5B98"/>
    <w:rsid w:val="2A150A97"/>
    <w:rsid w:val="2AAB7A0D"/>
    <w:rsid w:val="2AF93390"/>
    <w:rsid w:val="2B2A36FB"/>
    <w:rsid w:val="2B424A89"/>
    <w:rsid w:val="2B683643"/>
    <w:rsid w:val="2B8E107E"/>
    <w:rsid w:val="2C0A0C4E"/>
    <w:rsid w:val="2C194F20"/>
    <w:rsid w:val="2C2D4DB7"/>
    <w:rsid w:val="2CD93339"/>
    <w:rsid w:val="2D2F2FAF"/>
    <w:rsid w:val="2DB77A10"/>
    <w:rsid w:val="2F387363"/>
    <w:rsid w:val="2F660650"/>
    <w:rsid w:val="2FFAA28E"/>
    <w:rsid w:val="2FFD0153"/>
    <w:rsid w:val="301541ED"/>
    <w:rsid w:val="30405DB5"/>
    <w:rsid w:val="31324444"/>
    <w:rsid w:val="318662D9"/>
    <w:rsid w:val="31A4347E"/>
    <w:rsid w:val="329C4765"/>
    <w:rsid w:val="32D103B5"/>
    <w:rsid w:val="34395A1D"/>
    <w:rsid w:val="34DF310C"/>
    <w:rsid w:val="353A55E3"/>
    <w:rsid w:val="35937FF1"/>
    <w:rsid w:val="35B47994"/>
    <w:rsid w:val="35DD0611"/>
    <w:rsid w:val="360B73A9"/>
    <w:rsid w:val="360C5B09"/>
    <w:rsid w:val="36F6333B"/>
    <w:rsid w:val="36FF012C"/>
    <w:rsid w:val="372904BF"/>
    <w:rsid w:val="372F4B74"/>
    <w:rsid w:val="377F754B"/>
    <w:rsid w:val="37B1B5B1"/>
    <w:rsid w:val="37BD385B"/>
    <w:rsid w:val="37BE4ADD"/>
    <w:rsid w:val="37FECD90"/>
    <w:rsid w:val="382175A5"/>
    <w:rsid w:val="38631313"/>
    <w:rsid w:val="38C74DA7"/>
    <w:rsid w:val="395E6FAD"/>
    <w:rsid w:val="39A9482B"/>
    <w:rsid w:val="39B31F3A"/>
    <w:rsid w:val="3A250E91"/>
    <w:rsid w:val="3A687368"/>
    <w:rsid w:val="3AAD4C65"/>
    <w:rsid w:val="3B013DDA"/>
    <w:rsid w:val="3B807607"/>
    <w:rsid w:val="3B87276C"/>
    <w:rsid w:val="3C9211CB"/>
    <w:rsid w:val="3C93402F"/>
    <w:rsid w:val="3CC75CC4"/>
    <w:rsid w:val="3D8C258A"/>
    <w:rsid w:val="3DB78443"/>
    <w:rsid w:val="3E964C3B"/>
    <w:rsid w:val="3EBD617F"/>
    <w:rsid w:val="3EF95346"/>
    <w:rsid w:val="3F4F1E6B"/>
    <w:rsid w:val="3F78A495"/>
    <w:rsid w:val="3FB86017"/>
    <w:rsid w:val="3FD77B14"/>
    <w:rsid w:val="3FEE6B79"/>
    <w:rsid w:val="40170FC8"/>
    <w:rsid w:val="403741D1"/>
    <w:rsid w:val="4087105B"/>
    <w:rsid w:val="410E6949"/>
    <w:rsid w:val="41313685"/>
    <w:rsid w:val="419868AD"/>
    <w:rsid w:val="41AF32F6"/>
    <w:rsid w:val="426136E9"/>
    <w:rsid w:val="426F65D3"/>
    <w:rsid w:val="42C53A9C"/>
    <w:rsid w:val="42DB19F7"/>
    <w:rsid w:val="43484F6E"/>
    <w:rsid w:val="4374118B"/>
    <w:rsid w:val="437B6009"/>
    <w:rsid w:val="43835153"/>
    <w:rsid w:val="439C5AC7"/>
    <w:rsid w:val="43E9786D"/>
    <w:rsid w:val="43F748F7"/>
    <w:rsid w:val="44681FAE"/>
    <w:rsid w:val="4480418D"/>
    <w:rsid w:val="44B64C4D"/>
    <w:rsid w:val="44EF1E27"/>
    <w:rsid w:val="46D22D6E"/>
    <w:rsid w:val="46EA05B5"/>
    <w:rsid w:val="470913EF"/>
    <w:rsid w:val="47A6C219"/>
    <w:rsid w:val="47C96C2F"/>
    <w:rsid w:val="48621D83"/>
    <w:rsid w:val="49464ABA"/>
    <w:rsid w:val="495D4B69"/>
    <w:rsid w:val="49E37BDF"/>
    <w:rsid w:val="4A477FF2"/>
    <w:rsid w:val="4A52417C"/>
    <w:rsid w:val="4A7D0844"/>
    <w:rsid w:val="4B0B6CBE"/>
    <w:rsid w:val="4B1617DA"/>
    <w:rsid w:val="4B234E97"/>
    <w:rsid w:val="4B2A63DE"/>
    <w:rsid w:val="4B496C93"/>
    <w:rsid w:val="4CA72D00"/>
    <w:rsid w:val="4CCF23C9"/>
    <w:rsid w:val="4CF571E8"/>
    <w:rsid w:val="4D360A3D"/>
    <w:rsid w:val="4DBBEF80"/>
    <w:rsid w:val="4E6C5305"/>
    <w:rsid w:val="4EA90C39"/>
    <w:rsid w:val="4EC86D2B"/>
    <w:rsid w:val="50131BB5"/>
    <w:rsid w:val="50434E3C"/>
    <w:rsid w:val="50514154"/>
    <w:rsid w:val="506256F1"/>
    <w:rsid w:val="506C6001"/>
    <w:rsid w:val="50A306D9"/>
    <w:rsid w:val="50DA38A7"/>
    <w:rsid w:val="52535EAE"/>
    <w:rsid w:val="5372354D"/>
    <w:rsid w:val="54311BAF"/>
    <w:rsid w:val="54322C6E"/>
    <w:rsid w:val="549E4761"/>
    <w:rsid w:val="557E43D0"/>
    <w:rsid w:val="55936790"/>
    <w:rsid w:val="56A92D3D"/>
    <w:rsid w:val="56CC4D76"/>
    <w:rsid w:val="575F4847"/>
    <w:rsid w:val="577C3895"/>
    <w:rsid w:val="57902AC5"/>
    <w:rsid w:val="57CD0BBC"/>
    <w:rsid w:val="584D5750"/>
    <w:rsid w:val="58B53E16"/>
    <w:rsid w:val="593360E1"/>
    <w:rsid w:val="5975BF1B"/>
    <w:rsid w:val="59F111B9"/>
    <w:rsid w:val="5A483A13"/>
    <w:rsid w:val="5A893518"/>
    <w:rsid w:val="5AA26640"/>
    <w:rsid w:val="5AA436B5"/>
    <w:rsid w:val="5AB133D7"/>
    <w:rsid w:val="5AE85D63"/>
    <w:rsid w:val="5B1435B0"/>
    <w:rsid w:val="5B212B55"/>
    <w:rsid w:val="5B295620"/>
    <w:rsid w:val="5B2A30A1"/>
    <w:rsid w:val="5B73D9D6"/>
    <w:rsid w:val="5B8F3E84"/>
    <w:rsid w:val="5BB7009B"/>
    <w:rsid w:val="5BBE6A3A"/>
    <w:rsid w:val="5BBF8E1A"/>
    <w:rsid w:val="5BF33B45"/>
    <w:rsid w:val="5C0A1C93"/>
    <w:rsid w:val="5C0D5892"/>
    <w:rsid w:val="5C6E1E1A"/>
    <w:rsid w:val="5CD37BDA"/>
    <w:rsid w:val="5CF7EE80"/>
    <w:rsid w:val="5D47161B"/>
    <w:rsid w:val="5D6326D7"/>
    <w:rsid w:val="5D7F232B"/>
    <w:rsid w:val="5DD5280C"/>
    <w:rsid w:val="5F0D0956"/>
    <w:rsid w:val="5F122687"/>
    <w:rsid w:val="5FAEBA4F"/>
    <w:rsid w:val="5FFB483A"/>
    <w:rsid w:val="5FFF59C1"/>
    <w:rsid w:val="607907C7"/>
    <w:rsid w:val="62A237C4"/>
    <w:rsid w:val="62AC3368"/>
    <w:rsid w:val="62F65304"/>
    <w:rsid w:val="635124A4"/>
    <w:rsid w:val="63DE92FC"/>
    <w:rsid w:val="63FE3A99"/>
    <w:rsid w:val="641C68CD"/>
    <w:rsid w:val="64227256"/>
    <w:rsid w:val="65FA3F4B"/>
    <w:rsid w:val="65FD00B7"/>
    <w:rsid w:val="6630546A"/>
    <w:rsid w:val="666A7523"/>
    <w:rsid w:val="67F22715"/>
    <w:rsid w:val="68CC442A"/>
    <w:rsid w:val="68D50789"/>
    <w:rsid w:val="691E44A1"/>
    <w:rsid w:val="692C0E45"/>
    <w:rsid w:val="695F3C6C"/>
    <w:rsid w:val="6997A83F"/>
    <w:rsid w:val="69AA2AFF"/>
    <w:rsid w:val="6A334E2E"/>
    <w:rsid w:val="6B116BA9"/>
    <w:rsid w:val="6B311091"/>
    <w:rsid w:val="6BA91962"/>
    <w:rsid w:val="6BFF504C"/>
    <w:rsid w:val="6C9A2A14"/>
    <w:rsid w:val="6D5D5725"/>
    <w:rsid w:val="6D7A2AAC"/>
    <w:rsid w:val="6DAA54AF"/>
    <w:rsid w:val="6DBBC9FD"/>
    <w:rsid w:val="6DF62F0C"/>
    <w:rsid w:val="6DFB921D"/>
    <w:rsid w:val="6E023C8A"/>
    <w:rsid w:val="6E057402"/>
    <w:rsid w:val="6E9D18BA"/>
    <w:rsid w:val="6EF12402"/>
    <w:rsid w:val="6F735096"/>
    <w:rsid w:val="6F7FDE24"/>
    <w:rsid w:val="6FBE3A6F"/>
    <w:rsid w:val="6FC87D72"/>
    <w:rsid w:val="71740810"/>
    <w:rsid w:val="72484540"/>
    <w:rsid w:val="72694E43"/>
    <w:rsid w:val="726A3535"/>
    <w:rsid w:val="726C679E"/>
    <w:rsid w:val="72933DE9"/>
    <w:rsid w:val="72E44324"/>
    <w:rsid w:val="73A744CA"/>
    <w:rsid w:val="73FD6973"/>
    <w:rsid w:val="742A49F3"/>
    <w:rsid w:val="747F595D"/>
    <w:rsid w:val="74AB40B9"/>
    <w:rsid w:val="74AB522C"/>
    <w:rsid w:val="754D4D59"/>
    <w:rsid w:val="76361681"/>
    <w:rsid w:val="76FF88D9"/>
    <w:rsid w:val="77AD2167"/>
    <w:rsid w:val="77B81E09"/>
    <w:rsid w:val="77BF233D"/>
    <w:rsid w:val="77D24925"/>
    <w:rsid w:val="77F7D1E6"/>
    <w:rsid w:val="77F8480C"/>
    <w:rsid w:val="77F91035"/>
    <w:rsid w:val="782F143B"/>
    <w:rsid w:val="783B1906"/>
    <w:rsid w:val="785670FD"/>
    <w:rsid w:val="78A33B85"/>
    <w:rsid w:val="78BE33C0"/>
    <w:rsid w:val="78D606E3"/>
    <w:rsid w:val="78DF4245"/>
    <w:rsid w:val="78F46362"/>
    <w:rsid w:val="795F2BF5"/>
    <w:rsid w:val="79913601"/>
    <w:rsid w:val="79AEA3B8"/>
    <w:rsid w:val="79FF030C"/>
    <w:rsid w:val="7A286FF8"/>
    <w:rsid w:val="7A4D0693"/>
    <w:rsid w:val="7A65559B"/>
    <w:rsid w:val="7B052269"/>
    <w:rsid w:val="7B9F8097"/>
    <w:rsid w:val="7BB97827"/>
    <w:rsid w:val="7BEF6963"/>
    <w:rsid w:val="7BFE0114"/>
    <w:rsid w:val="7C5FF5DF"/>
    <w:rsid w:val="7C736835"/>
    <w:rsid w:val="7CAFDBBF"/>
    <w:rsid w:val="7CC20EBA"/>
    <w:rsid w:val="7D77B069"/>
    <w:rsid w:val="7D782ED3"/>
    <w:rsid w:val="7DBB2757"/>
    <w:rsid w:val="7DBE5001"/>
    <w:rsid w:val="7DDF9375"/>
    <w:rsid w:val="7DFC4794"/>
    <w:rsid w:val="7E2C493A"/>
    <w:rsid w:val="7E9B156F"/>
    <w:rsid w:val="7EEE02FC"/>
    <w:rsid w:val="7EEFD3B8"/>
    <w:rsid w:val="7EFD3E96"/>
    <w:rsid w:val="7F382EE6"/>
    <w:rsid w:val="7F757AFA"/>
    <w:rsid w:val="7F7B6EB5"/>
    <w:rsid w:val="7F872EE5"/>
    <w:rsid w:val="7FAFD5A1"/>
    <w:rsid w:val="7FB73D1E"/>
    <w:rsid w:val="7FCFF9D4"/>
    <w:rsid w:val="7FE60113"/>
    <w:rsid w:val="7FFAF57D"/>
    <w:rsid w:val="7FFB764D"/>
    <w:rsid w:val="7FFC4BD6"/>
    <w:rsid w:val="7FFF0EAC"/>
    <w:rsid w:val="7FFFDF63"/>
    <w:rsid w:val="81FABAE3"/>
    <w:rsid w:val="88BD1900"/>
    <w:rsid w:val="8F3F4EE4"/>
    <w:rsid w:val="93FFC4AB"/>
    <w:rsid w:val="98FF559B"/>
    <w:rsid w:val="9F772F38"/>
    <w:rsid w:val="9F77EFA3"/>
    <w:rsid w:val="9FFE49B9"/>
    <w:rsid w:val="A6FF6566"/>
    <w:rsid w:val="A7F3F630"/>
    <w:rsid w:val="AEEFD20B"/>
    <w:rsid w:val="AF9BC1BC"/>
    <w:rsid w:val="B51F604B"/>
    <w:rsid w:val="B57E431E"/>
    <w:rsid w:val="B6AFB0C8"/>
    <w:rsid w:val="B77D27F6"/>
    <w:rsid w:val="B7E45E3D"/>
    <w:rsid w:val="B7F7E5DF"/>
    <w:rsid w:val="BBE6AB64"/>
    <w:rsid w:val="BBF7BBD6"/>
    <w:rsid w:val="BCFB01D7"/>
    <w:rsid w:val="BEFD3F0E"/>
    <w:rsid w:val="BF77264D"/>
    <w:rsid w:val="BFEFFB9A"/>
    <w:rsid w:val="BFF35BE2"/>
    <w:rsid w:val="C7DF40DB"/>
    <w:rsid w:val="CEE55AFA"/>
    <w:rsid w:val="D37EF3F9"/>
    <w:rsid w:val="D3904B77"/>
    <w:rsid w:val="D7F6E618"/>
    <w:rsid w:val="D9F7166D"/>
    <w:rsid w:val="DABEE528"/>
    <w:rsid w:val="DAFF2A1A"/>
    <w:rsid w:val="DAFF51DB"/>
    <w:rsid w:val="DB7E12BA"/>
    <w:rsid w:val="DDBD476A"/>
    <w:rsid w:val="DDFFA7CF"/>
    <w:rsid w:val="DEFAFB5B"/>
    <w:rsid w:val="DF2B01C6"/>
    <w:rsid w:val="DFDFFA08"/>
    <w:rsid w:val="E17D96B9"/>
    <w:rsid w:val="E9FF2C0E"/>
    <w:rsid w:val="EA5F45A5"/>
    <w:rsid w:val="EA7FA4E0"/>
    <w:rsid w:val="EF6F6E73"/>
    <w:rsid w:val="EFB7A100"/>
    <w:rsid w:val="EFDD712F"/>
    <w:rsid w:val="EFED52D5"/>
    <w:rsid w:val="EFF3846A"/>
    <w:rsid w:val="EFF6746E"/>
    <w:rsid w:val="EFFFCE22"/>
    <w:rsid w:val="F395DDE7"/>
    <w:rsid w:val="F3BFBBE7"/>
    <w:rsid w:val="F3F57560"/>
    <w:rsid w:val="F63E19E1"/>
    <w:rsid w:val="F6B950C5"/>
    <w:rsid w:val="F76F74B4"/>
    <w:rsid w:val="F7BEE074"/>
    <w:rsid w:val="F7DD5BAB"/>
    <w:rsid w:val="F7DF0DFB"/>
    <w:rsid w:val="F8A48887"/>
    <w:rsid w:val="FABC73BD"/>
    <w:rsid w:val="FAFAB4F0"/>
    <w:rsid w:val="FBA7E2D5"/>
    <w:rsid w:val="FBECF4DA"/>
    <w:rsid w:val="FBFF75AC"/>
    <w:rsid w:val="FBFF9C87"/>
    <w:rsid w:val="FBFFCC66"/>
    <w:rsid w:val="FC0F3EEC"/>
    <w:rsid w:val="FD765FFA"/>
    <w:rsid w:val="FD7ED9C1"/>
    <w:rsid w:val="FDD9BE4A"/>
    <w:rsid w:val="FDFF215D"/>
    <w:rsid w:val="FE2FBD8D"/>
    <w:rsid w:val="FE4E659C"/>
    <w:rsid w:val="FE7D57DD"/>
    <w:rsid w:val="FEC6A8F1"/>
    <w:rsid w:val="FF358FD8"/>
    <w:rsid w:val="FF3F4558"/>
    <w:rsid w:val="FF3FD2B5"/>
    <w:rsid w:val="FFBC8CEF"/>
    <w:rsid w:val="FFDE98A2"/>
    <w:rsid w:val="FFDEE755"/>
    <w:rsid w:val="FFEA12CB"/>
    <w:rsid w:val="FFEFFB8E"/>
    <w:rsid w:val="FFF8963A"/>
    <w:rsid w:val="FFFBD414"/>
    <w:rsid w:val="FFFFD1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qFormat="1"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5"/>
    <w:qFormat/>
    <w:uiPriority w:val="99"/>
    <w:pPr>
      <w:widowControl/>
      <w:spacing w:line="480" w:lineRule="exact"/>
    </w:pPr>
    <w:rPr>
      <w:rFonts w:ascii="宋体" w:hAnsi="宋体" w:cs="宋体"/>
      <w:kern w:val="0"/>
      <w:sz w:val="24"/>
      <w:szCs w:val="24"/>
    </w:rPr>
  </w:style>
  <w:style w:type="paragraph" w:customStyle="1" w:styleId="3">
    <w:name w:val="默认"/>
    <w:basedOn w:val="1"/>
    <w:qFormat/>
    <w:uiPriority w:val="99"/>
    <w:pPr>
      <w:widowControl/>
      <w:jc w:val="left"/>
    </w:pPr>
    <w:rPr>
      <w:rFonts w:ascii="华文仿宋" w:hAnsi="华文仿宋" w:cs="华文仿宋"/>
      <w:color w:val="000000"/>
      <w:kern w:val="0"/>
      <w:sz w:val="22"/>
      <w:szCs w:val="22"/>
    </w:rPr>
  </w:style>
  <w:style w:type="paragraph" w:styleId="4">
    <w:name w:val="Plain Text"/>
    <w:basedOn w:val="1"/>
    <w:link w:val="16"/>
    <w:qFormat/>
    <w:uiPriority w:val="99"/>
    <w:rPr>
      <w:rFonts w:ascii="宋体" w:hAnsi="Courier New" w:cs="宋体"/>
    </w:rPr>
  </w:style>
  <w:style w:type="paragraph" w:styleId="5">
    <w:name w:val="Balloon Text"/>
    <w:basedOn w:val="1"/>
    <w:link w:val="17"/>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1">
    <w:name w:val="page number"/>
    <w:basedOn w:val="10"/>
    <w:qFormat/>
    <w:uiPriority w:val="99"/>
  </w:style>
  <w:style w:type="character" w:styleId="12">
    <w:name w:val="FollowedHyperlink"/>
    <w:basedOn w:val="10"/>
    <w:semiHidden/>
    <w:unhideWhenUsed/>
    <w:qFormat/>
    <w:locked/>
    <w:uiPriority w:val="99"/>
    <w:rPr>
      <w:color w:val="800080"/>
      <w:u w:val="single"/>
    </w:rPr>
  </w:style>
  <w:style w:type="character" w:styleId="13">
    <w:name w:val="Hyperlink"/>
    <w:basedOn w:val="10"/>
    <w:semiHidden/>
    <w:unhideWhenUsed/>
    <w:qFormat/>
    <w:locked/>
    <w:uiPriority w:val="99"/>
    <w:rPr>
      <w:color w:val="0000FF"/>
      <w:u w:val="single"/>
    </w:rPr>
  </w:style>
  <w:style w:type="character" w:customStyle="1" w:styleId="14">
    <w:name w:val="页脚 Char"/>
    <w:link w:val="6"/>
    <w:qFormat/>
    <w:locked/>
    <w:uiPriority w:val="99"/>
    <w:rPr>
      <w:kern w:val="2"/>
      <w:sz w:val="22"/>
      <w:szCs w:val="22"/>
    </w:rPr>
  </w:style>
  <w:style w:type="character" w:customStyle="1" w:styleId="15">
    <w:name w:val="正文文本 Char"/>
    <w:link w:val="2"/>
    <w:semiHidden/>
    <w:qFormat/>
    <w:locked/>
    <w:uiPriority w:val="99"/>
    <w:rPr>
      <w:sz w:val="21"/>
      <w:szCs w:val="21"/>
    </w:rPr>
  </w:style>
  <w:style w:type="character" w:customStyle="1" w:styleId="16">
    <w:name w:val="纯文本 Char"/>
    <w:link w:val="4"/>
    <w:semiHidden/>
    <w:qFormat/>
    <w:locked/>
    <w:uiPriority w:val="99"/>
    <w:rPr>
      <w:rFonts w:ascii="宋体" w:hAnsi="Courier New" w:cs="宋体"/>
      <w:sz w:val="21"/>
      <w:szCs w:val="21"/>
    </w:rPr>
  </w:style>
  <w:style w:type="character" w:customStyle="1" w:styleId="17">
    <w:name w:val="批注框文本 Char"/>
    <w:link w:val="5"/>
    <w:qFormat/>
    <w:locked/>
    <w:uiPriority w:val="99"/>
    <w:rPr>
      <w:kern w:val="2"/>
      <w:sz w:val="18"/>
      <w:szCs w:val="18"/>
    </w:rPr>
  </w:style>
  <w:style w:type="character" w:customStyle="1" w:styleId="18">
    <w:name w:val="页眉 Char"/>
    <w:link w:val="7"/>
    <w:qFormat/>
    <w:locked/>
    <w:uiPriority w:val="99"/>
    <w:rPr>
      <w:kern w:val="2"/>
      <w:sz w:val="18"/>
      <w:szCs w:val="18"/>
    </w:rPr>
  </w:style>
  <w:style w:type="paragraph" w:customStyle="1" w:styleId="19">
    <w:name w:val="列出段落1"/>
    <w:basedOn w:val="1"/>
    <w:qFormat/>
    <w:uiPriority w:val="99"/>
    <w:pPr>
      <w:ind w:firstLine="420" w:firstLineChars="200"/>
    </w:pPr>
  </w:style>
  <w:style w:type="character" w:customStyle="1" w:styleId="20">
    <w:name w:val="font11"/>
    <w:qFormat/>
    <w:uiPriority w:val="99"/>
    <w:rPr>
      <w:rFonts w:ascii="方正仿宋_GBK" w:hAnsi="方正仿宋_GBK" w:eastAsia="方正仿宋_GBK" w:cs="方正仿宋_GBK"/>
      <w:color w:val="000000"/>
      <w:sz w:val="20"/>
      <w:szCs w:val="20"/>
      <w:u w:val="none"/>
    </w:rPr>
  </w:style>
  <w:style w:type="character" w:customStyle="1" w:styleId="21">
    <w:name w:val="font21"/>
    <w:qFormat/>
    <w:uiPriority w:val="99"/>
    <w:rPr>
      <w:rFonts w:ascii="方正仿宋_GBK" w:hAnsi="方正仿宋_GBK" w:eastAsia="方正仿宋_GBK" w:cs="方正仿宋_GBK"/>
      <w:color w:val="000000"/>
      <w:sz w:val="24"/>
      <w:szCs w:val="24"/>
      <w:u w:val="none"/>
    </w:rPr>
  </w:style>
  <w:style w:type="paragraph" w:customStyle="1" w:styleId="22">
    <w:name w:val="_Style 3"/>
    <w:basedOn w:val="1"/>
    <w:qFormat/>
    <w:uiPriority w:val="99"/>
    <w:pPr>
      <w:ind w:firstLine="420" w:firstLineChars="200"/>
    </w:pPr>
  </w:style>
  <w:style w:type="character" w:customStyle="1" w:styleId="23">
    <w:name w:val="15"/>
    <w:qFormat/>
    <w:uiPriority w:val="99"/>
    <w:rPr>
      <w:rFonts w:ascii="方正仿宋_GBK" w:eastAsia="方正仿宋_GBK" w:cs="方正仿宋_GBK"/>
      <w:color w:val="000000"/>
      <w:sz w:val="20"/>
      <w:szCs w:val="20"/>
    </w:rPr>
  </w:style>
  <w:style w:type="character" w:customStyle="1" w:styleId="24">
    <w:name w:val="16"/>
    <w:qFormat/>
    <w:uiPriority w:val="99"/>
    <w:rPr>
      <w:rFonts w:ascii="方正仿宋_GBK" w:eastAsia="方正仿宋_GBK" w:cs="方正仿宋_GBK"/>
      <w:color w:val="000000"/>
      <w:sz w:val="20"/>
      <w:szCs w:val="20"/>
    </w:rPr>
  </w:style>
  <w:style w:type="character" w:customStyle="1" w:styleId="25">
    <w:name w:val="10"/>
    <w:qFormat/>
    <w:uiPriority w:val="99"/>
    <w:rPr>
      <w:rFonts w:ascii="Times New Roman" w:hAnsi="Times New Roman" w:cs="Times New Roman"/>
    </w:rPr>
  </w:style>
  <w:style w:type="character" w:customStyle="1" w:styleId="26">
    <w:name w:val="17"/>
    <w:qFormat/>
    <w:uiPriority w:val="99"/>
    <w:rPr>
      <w:rFonts w:ascii="方正仿宋_GBK" w:eastAsia="方正仿宋_GBK" w:cs="方正仿宋_GBK"/>
      <w:color w:val="000000"/>
      <w:sz w:val="18"/>
      <w:szCs w:val="18"/>
    </w:rPr>
  </w:style>
  <w:style w:type="character" w:customStyle="1" w:styleId="27">
    <w:name w:val="18"/>
    <w:qFormat/>
    <w:uiPriority w:val="99"/>
    <w:rPr>
      <w:rFonts w:ascii="方正仿宋_GBK" w:eastAsia="方正仿宋_GBK" w:cs="方正仿宋_GBK"/>
      <w:color w:val="000000"/>
      <w:sz w:val="24"/>
      <w:szCs w:val="24"/>
    </w:rPr>
  </w:style>
  <w:style w:type="paragraph" w:customStyle="1" w:styleId="28">
    <w:name w:val="Default"/>
    <w:basedOn w:val="1"/>
    <w:next w:val="1"/>
    <w:qFormat/>
    <w:uiPriority w:val="99"/>
    <w:pPr>
      <w:autoSpaceDE w:val="0"/>
      <w:autoSpaceDN w:val="0"/>
      <w:adjustRightInd w:val="0"/>
      <w:jc w:val="left"/>
    </w:pPr>
    <w:rPr>
      <w:rFonts w:ascii="仿宋" w:hAnsi="仿宋" w:cs="仿宋"/>
      <w:color w:val="000000"/>
      <w:kern w:val="0"/>
      <w:sz w:val="24"/>
      <w:szCs w:val="24"/>
    </w:rPr>
  </w:style>
  <w:style w:type="character" w:customStyle="1" w:styleId="29">
    <w:name w:val="19"/>
    <w:qFormat/>
    <w:uiPriority w:val="99"/>
    <w:rPr>
      <w:rFonts w:ascii="宋体" w:hAnsi="宋体" w:eastAsia="宋体" w:cs="宋体"/>
      <w:color w:val="000000"/>
      <w:sz w:val="20"/>
      <w:szCs w:val="20"/>
    </w:rPr>
  </w:style>
  <w:style w:type="character" w:customStyle="1" w:styleId="30">
    <w:name w:val="20"/>
    <w:qFormat/>
    <w:uiPriority w:val="99"/>
    <w:rPr>
      <w:rFonts w:ascii="宋体" w:hAnsi="宋体" w:eastAsia="宋体" w:cs="宋体"/>
      <w:color w:val="000000"/>
      <w:sz w:val="20"/>
      <w:szCs w:val="20"/>
    </w:rPr>
  </w:style>
  <w:style w:type="character" w:customStyle="1" w:styleId="31">
    <w:name w:val="21"/>
    <w:qFormat/>
    <w:uiPriority w:val="99"/>
    <w:rPr>
      <w:rFonts w:ascii="宋体" w:hAnsi="宋体" w:eastAsia="宋体" w:cs="宋体"/>
      <w:color w:val="000000"/>
      <w:sz w:val="20"/>
      <w:szCs w:val="20"/>
    </w:rPr>
  </w:style>
  <w:style w:type="character" w:customStyle="1" w:styleId="32">
    <w:name w:val="22"/>
    <w:qFormat/>
    <w:uiPriority w:val="99"/>
    <w:rPr>
      <w:rFonts w:ascii="宋体" w:hAnsi="宋体" w:eastAsia="宋体" w:cs="宋体"/>
      <w:color w:val="000000"/>
      <w:sz w:val="20"/>
      <w:szCs w:val="20"/>
    </w:rPr>
  </w:style>
  <w:style w:type="character" w:customStyle="1" w:styleId="33">
    <w:name w:val="23"/>
    <w:qFormat/>
    <w:uiPriority w:val="99"/>
    <w:rPr>
      <w:rFonts w:ascii="宋体" w:hAnsi="宋体" w:eastAsia="宋体" w:cs="宋体"/>
      <w:color w:val="000000"/>
      <w:sz w:val="20"/>
      <w:szCs w:val="20"/>
    </w:rPr>
  </w:style>
  <w:style w:type="character" w:customStyle="1" w:styleId="34">
    <w:name w:val="24"/>
    <w:qFormat/>
    <w:uiPriority w:val="99"/>
    <w:rPr>
      <w:rFonts w:ascii="宋体" w:hAnsi="宋体" w:eastAsia="宋体" w:cs="宋体"/>
      <w:color w:val="000000"/>
      <w:sz w:val="20"/>
      <w:szCs w:val="20"/>
    </w:rPr>
  </w:style>
  <w:style w:type="paragraph" w:customStyle="1" w:styleId="35">
    <w:name w:val="列出段落11"/>
    <w:basedOn w:val="1"/>
    <w:qFormat/>
    <w:uiPriority w:val="99"/>
    <w:pPr>
      <w:ind w:firstLine="420" w:firstLineChars="200"/>
    </w:pPr>
  </w:style>
  <w:style w:type="paragraph" w:styleId="36">
    <w:name w:val="List Paragraph"/>
    <w:basedOn w:val="1"/>
    <w:qFormat/>
    <w:uiPriority w:val="34"/>
    <w:pPr>
      <w:ind w:firstLine="420" w:firstLineChars="200"/>
    </w:pPr>
  </w:style>
  <w:style w:type="character" w:customStyle="1" w:styleId="37">
    <w:name w:val="font61"/>
    <w:basedOn w:val="10"/>
    <w:qFormat/>
    <w:uiPriority w:val="0"/>
    <w:rPr>
      <w:rFonts w:hint="default" w:ascii="Times New Roman" w:hAnsi="Times New Roman" w:cs="Times New Roman"/>
      <w:color w:val="000000"/>
      <w:sz w:val="20"/>
      <w:szCs w:val="20"/>
      <w:u w:val="none"/>
    </w:rPr>
  </w:style>
  <w:style w:type="character" w:customStyle="1" w:styleId="38">
    <w:name w:val="font51"/>
    <w:basedOn w:val="10"/>
    <w:qFormat/>
    <w:uiPriority w:val="0"/>
    <w:rPr>
      <w:rFonts w:hint="default" w:ascii="monospace" w:hAnsi="monospace" w:eastAsia="monospace" w:cs="monospace"/>
      <w:color w:val="auto"/>
      <w:sz w:val="20"/>
      <w:szCs w:val="20"/>
      <w:u w:val="none"/>
    </w:rPr>
  </w:style>
  <w:style w:type="paragraph" w:customStyle="1" w:styleId="39">
    <w:name w:val="xl63"/>
    <w:basedOn w:val="1"/>
    <w:qFormat/>
    <w:uiPriority w:val="0"/>
    <w:pPr>
      <w:widowControl/>
      <w:spacing w:before="100" w:beforeAutospacing="1" w:after="100" w:afterAutospacing="1"/>
      <w:jc w:val="center"/>
    </w:pPr>
    <w:rPr>
      <w:rFonts w:ascii="宋体" w:hAnsi="宋体" w:cs="宋体"/>
      <w:color w:val="000000"/>
      <w:kern w:val="0"/>
      <w:sz w:val="18"/>
      <w:szCs w:val="18"/>
    </w:rPr>
  </w:style>
  <w:style w:type="paragraph" w:customStyle="1" w:styleId="40">
    <w:name w:val="xl6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1">
    <w:name w:val="xl6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2">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44">
    <w:name w:val="xl68"/>
    <w:basedOn w:val="1"/>
    <w:qFormat/>
    <w:uiPriority w:val="0"/>
    <w:pPr>
      <w:widowControl/>
      <w:spacing w:before="100" w:beforeAutospacing="1" w:after="100" w:afterAutospacing="1"/>
      <w:jc w:val="center"/>
    </w:pPr>
    <w:rPr>
      <w:rFonts w:ascii="宋体" w:hAnsi="宋体" w:cs="宋体"/>
      <w:b/>
      <w:bCs/>
      <w:color w:val="000000"/>
      <w:kern w:val="0"/>
      <w:sz w:val="30"/>
      <w:szCs w:val="30"/>
    </w:rPr>
  </w:style>
  <w:style w:type="paragraph" w:customStyle="1" w:styleId="45">
    <w:name w:val="xl69"/>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46">
    <w:name w:val="xl70"/>
    <w:basedOn w:val="1"/>
    <w:qFormat/>
    <w:uiPriority w:val="0"/>
    <w:pPr>
      <w:widowControl/>
      <w:spacing w:before="100" w:beforeAutospacing="1" w:after="100" w:afterAutospacing="1"/>
      <w:jc w:val="right"/>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17636</Words>
  <Characters>21541</Characters>
  <Lines>138</Lines>
  <Paragraphs>39</Paragraphs>
  <TotalTime>32</TotalTime>
  <ScaleCrop>false</ScaleCrop>
  <LinksUpToDate>false</LinksUpToDate>
  <CharactersWithSpaces>22168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2024-02-23T00:03:00Z</dcterms:created>
  <dc:creator>Administrator</dc:creator>
  <cp:lastModifiedBy>guest</cp:lastModifiedBy>
  <dcterms:modified xsi:type="dcterms:W3CDTF">2026-02-05T14:39:12Z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9F9BC3EB584DED598E4A736990C47CCC_43</vt:lpwstr>
  </property>
  <property fmtid="{D5CDD505-2E9C-101B-9397-08002B2CF9AE}" pid="4" name="KSOTemplateDocerSaveRecord">
    <vt:lpwstr>eyJoZGlkIjoiOWRlYTlkMTdmNzZmZTJjZjFjZTNmNmJjYmI5NGFmNTQiLCJ1c2VySWQiOiI2NTA0NDQwMDcifQ==</vt:lpwstr>
  </property>
</Properties>
</file>