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spacing w:val="0"/>
          <w:w w:val="100"/>
        </w:rPr>
      </w:pPr>
    </w:p>
    <w:p>
      <w:pPr>
        <w:bidi w:val="0"/>
        <w:rPr>
          <w:rFonts w:asciiTheme="minorHAnsi" w:hAnsiTheme="minorHAnsi" w:eastAsiaTheme="minorEastAsia" w:cstheme="minorBidi"/>
          <w:spacing w:val="0"/>
          <w:w w:val="100"/>
          <w:kern w:val="2"/>
          <w:sz w:val="21"/>
          <w:szCs w:val="24"/>
          <w:lang w:val="en-US" w:eastAsia="zh-CN" w:bidi="ar-SA"/>
        </w:rPr>
      </w:pPr>
    </w:p>
    <w:p>
      <w:pPr>
        <w:bidi w:val="0"/>
        <w:rPr>
          <w:spacing w:val="0"/>
          <w:w w:val="100"/>
          <w:lang w:val="en-US" w:eastAsia="zh-CN"/>
        </w:rPr>
      </w:pPr>
    </w:p>
    <w:p>
      <w:pPr>
        <w:bidi w:val="0"/>
        <w:rPr>
          <w:spacing w:val="0"/>
          <w:w w:val="100"/>
          <w:lang w:val="en-US" w:eastAsia="zh-CN"/>
        </w:rPr>
      </w:pPr>
    </w:p>
    <w:p>
      <w:pPr>
        <w:bidi w:val="0"/>
        <w:rPr>
          <w:spacing w:val="0"/>
          <w:w w:val="100"/>
          <w:lang w:val="en-US" w:eastAsia="zh-CN"/>
        </w:rPr>
      </w:pPr>
    </w:p>
    <w:p>
      <w:pPr>
        <w:bidi w:val="0"/>
        <w:rPr>
          <w:spacing w:val="0"/>
          <w:w w:val="100"/>
          <w:lang w:val="en-US" w:eastAsia="zh-CN"/>
        </w:rPr>
      </w:pPr>
    </w:p>
    <w:p>
      <w:pPr>
        <w:bidi w:val="0"/>
        <w:rPr>
          <w:spacing w:val="0"/>
          <w:w w:val="100"/>
          <w:lang w:val="en-US" w:eastAsia="zh-CN"/>
        </w:rPr>
      </w:pPr>
    </w:p>
    <w:p>
      <w:pPr>
        <w:pStyle w:val="4"/>
        <w:rPr>
          <w:spacing w:val="0"/>
          <w:w w:val="100"/>
          <w:lang w:val="en-US" w:eastAsia="zh-CN"/>
        </w:rPr>
      </w:pPr>
    </w:p>
    <w:p>
      <w:pPr>
        <w:pStyle w:val="4"/>
        <w:rPr>
          <w:spacing w:val="0"/>
          <w:w w:val="100"/>
          <w:lang w:val="en-US" w:eastAsia="zh-CN"/>
        </w:rPr>
      </w:pPr>
    </w:p>
    <w:p>
      <w:pPr>
        <w:pStyle w:val="4"/>
        <w:rPr>
          <w:spacing w:val="0"/>
          <w:w w:val="100"/>
          <w:lang w:val="en-US" w:eastAsia="zh-CN"/>
        </w:rPr>
      </w:pPr>
    </w:p>
    <w:p>
      <w:pPr>
        <w:pStyle w:val="4"/>
        <w:jc w:val="both"/>
        <w:rPr>
          <w:spacing w:val="0"/>
          <w:w w:val="100"/>
          <w:lang w:val="en-US" w:eastAsia="zh-CN"/>
        </w:rPr>
      </w:pPr>
    </w:p>
    <w:p>
      <w:pPr>
        <w:keepNext w:val="0"/>
        <w:keepLines w:val="0"/>
        <w:pageBreakBefore w:val="0"/>
        <w:kinsoku/>
        <w:wordWrap/>
        <w:overflowPunct/>
        <w:topLinePunct w:val="0"/>
        <w:bidi w:val="0"/>
        <w:spacing w:line="600" w:lineRule="exact"/>
        <w:jc w:val="center"/>
        <w:textAlignment w:val="auto"/>
        <w:rPr>
          <w:rFonts w:hint="default" w:ascii="Times New Roman" w:hAnsi="Times New Roman" w:eastAsia="方正仿宋_GBK" w:cs="Times New Roman"/>
          <w:spacing w:val="0"/>
          <w:w w:val="100"/>
          <w:szCs w:val="32"/>
        </w:rPr>
      </w:pPr>
      <w:r>
        <w:rPr>
          <w:rFonts w:hint="default" w:ascii="Times New Roman" w:hAnsi="Times New Roman" w:eastAsia="方正仿宋_GBK" w:cs="Times New Roman"/>
          <w:spacing w:val="0"/>
          <w:w w:val="100"/>
          <w:szCs w:val="32"/>
        </w:rPr>
        <w:t>潼人社〔20</w:t>
      </w:r>
      <w:r>
        <w:rPr>
          <w:rFonts w:hint="default" w:ascii="Times New Roman" w:hAnsi="Times New Roman" w:eastAsia="方正仿宋_GBK" w:cs="Times New Roman"/>
          <w:spacing w:val="0"/>
          <w:w w:val="100"/>
          <w:szCs w:val="32"/>
          <w:lang w:val="en-US" w:eastAsia="zh-CN"/>
        </w:rPr>
        <w:t>2</w:t>
      </w:r>
      <w:r>
        <w:rPr>
          <w:rFonts w:hint="eastAsia" w:eastAsia="方正仿宋_GBK" w:cs="Times New Roman"/>
          <w:spacing w:val="0"/>
          <w:w w:val="100"/>
          <w:szCs w:val="32"/>
          <w:lang w:val="en-US" w:eastAsia="zh-CN"/>
        </w:rPr>
        <w:t>3</w:t>
      </w:r>
      <w:r>
        <w:rPr>
          <w:rFonts w:hint="default" w:ascii="Times New Roman" w:hAnsi="Times New Roman" w:eastAsia="方正仿宋_GBK" w:cs="Times New Roman"/>
          <w:spacing w:val="0"/>
          <w:w w:val="100"/>
          <w:szCs w:val="32"/>
        </w:rPr>
        <w:t>〕</w:t>
      </w:r>
      <w:r>
        <w:rPr>
          <w:rFonts w:hint="eastAsia" w:eastAsia="方正仿宋_GBK" w:cs="Times New Roman"/>
          <w:spacing w:val="0"/>
          <w:w w:val="100"/>
          <w:szCs w:val="32"/>
          <w:lang w:val="en-US" w:eastAsia="zh-CN"/>
        </w:rPr>
        <w:t xml:space="preserve">  </w:t>
      </w:r>
      <w:r>
        <w:rPr>
          <w:rFonts w:hint="default" w:ascii="Times New Roman" w:hAnsi="Times New Roman" w:eastAsia="方正仿宋_GBK" w:cs="Times New Roman"/>
          <w:spacing w:val="0"/>
          <w:w w:val="100"/>
          <w:szCs w:val="32"/>
        </w:rPr>
        <w:t>号</w:t>
      </w:r>
    </w:p>
    <w:p>
      <w:pPr>
        <w:keepNext w:val="0"/>
        <w:keepLines w:val="0"/>
        <w:pageBreakBefore w:val="0"/>
        <w:widowControl w:val="0"/>
        <w:kinsoku/>
        <w:wordWrap/>
        <w:overflowPunct/>
        <w:topLinePunct w:val="0"/>
        <w:autoSpaceDE/>
        <w:autoSpaceDN/>
        <w:bidi w:val="0"/>
        <w:adjustRightInd/>
        <w:snapToGrid/>
        <w:spacing w:line="600" w:lineRule="exact"/>
        <w:textAlignment w:val="auto"/>
        <w:rPr>
          <w:rFonts w:hint="default" w:ascii="Times New Roman" w:hAnsi="Times New Roman" w:eastAsia="方正小标宋简体" w:cs="Times New Roman"/>
          <w:spacing w:val="0"/>
          <w:w w:val="100"/>
          <w:sz w:val="36"/>
          <w:szCs w:val="36"/>
        </w:rPr>
      </w:pPr>
    </w:p>
    <w:p>
      <w:pPr>
        <w:pStyle w:val="15"/>
        <w:keepNext w:val="0"/>
        <w:keepLines w:val="0"/>
        <w:pageBreakBefore w:val="0"/>
        <w:kinsoku/>
        <w:wordWrap/>
        <w:overflowPunct/>
        <w:topLinePunct w:val="0"/>
        <w:bidi w:val="0"/>
        <w:spacing w:line="600" w:lineRule="exact"/>
        <w:jc w:val="center"/>
        <w:textAlignment w:val="auto"/>
        <w:rPr>
          <w:rFonts w:hint="default" w:ascii="Times New Roman" w:hAnsi="Times New Roman" w:eastAsia="方正小标宋_GBK" w:cs="Times New Roman"/>
          <w:spacing w:val="0"/>
          <w:w w:val="100"/>
          <w:sz w:val="44"/>
          <w:szCs w:val="44"/>
        </w:rPr>
      </w:pPr>
      <w:r>
        <w:rPr>
          <w:rFonts w:hint="default" w:ascii="Times New Roman" w:hAnsi="Times New Roman" w:eastAsia="方正小标宋_GBK" w:cs="Times New Roman"/>
          <w:spacing w:val="0"/>
          <w:w w:val="100"/>
          <w:sz w:val="44"/>
          <w:szCs w:val="44"/>
        </w:rPr>
        <w:t>重庆市潼南区人力资源和社会保障局</w:t>
      </w:r>
    </w:p>
    <w:p>
      <w:pPr>
        <w:pStyle w:val="4"/>
        <w:keepNext w:val="0"/>
        <w:keepLines w:val="0"/>
        <w:pageBreakBefore w:val="0"/>
        <w:kinsoku/>
        <w:wordWrap/>
        <w:overflowPunct/>
        <w:topLinePunct w:val="0"/>
        <w:bidi w:val="0"/>
        <w:spacing w:line="600" w:lineRule="exact"/>
        <w:textAlignment w:val="auto"/>
        <w:rPr>
          <w:rFonts w:hint="default" w:ascii="Times New Roman" w:hAnsi="Times New Roman" w:eastAsia="方正小标宋_GBK" w:cs="Times New Roman"/>
          <w:b w:val="0"/>
          <w:color w:val="auto"/>
          <w:spacing w:val="0"/>
          <w:w w:val="100"/>
          <w:kern w:val="0"/>
          <w:sz w:val="44"/>
          <w:szCs w:val="44"/>
          <w:lang w:val="en-US" w:eastAsia="zh-CN" w:bidi="ar-SA"/>
        </w:rPr>
      </w:pPr>
      <w:r>
        <w:rPr>
          <w:rFonts w:hint="default" w:ascii="Times New Roman" w:hAnsi="Times New Roman" w:eastAsia="方正小标宋_GBK" w:cs="Times New Roman"/>
          <w:b w:val="0"/>
          <w:color w:val="auto"/>
          <w:spacing w:val="0"/>
          <w:w w:val="100"/>
          <w:kern w:val="0"/>
          <w:sz w:val="44"/>
          <w:szCs w:val="44"/>
          <w:lang w:val="en-US" w:eastAsia="zh-CN" w:bidi="ar-SA"/>
        </w:rPr>
        <w:t>关于印发《</w:t>
      </w:r>
      <w:r>
        <w:rPr>
          <w:rFonts w:hint="eastAsia" w:eastAsia="方正小标宋_GBK" w:cs="Times New Roman"/>
          <w:b w:val="0"/>
          <w:color w:val="auto"/>
          <w:spacing w:val="0"/>
          <w:w w:val="100"/>
          <w:kern w:val="0"/>
          <w:sz w:val="44"/>
          <w:szCs w:val="44"/>
          <w:lang w:val="en-US" w:eastAsia="zh-CN" w:bidi="ar-SA"/>
        </w:rPr>
        <w:t>潼南区</w:t>
      </w:r>
      <w:r>
        <w:rPr>
          <w:rFonts w:hint="default" w:ascii="Times New Roman" w:hAnsi="Times New Roman" w:eastAsia="方正小标宋_GBK" w:cs="Times New Roman"/>
          <w:b w:val="0"/>
          <w:color w:val="auto"/>
          <w:spacing w:val="0"/>
          <w:w w:val="100"/>
          <w:kern w:val="0"/>
          <w:sz w:val="44"/>
          <w:szCs w:val="44"/>
          <w:lang w:val="en-US" w:eastAsia="zh-CN" w:bidi="ar-SA"/>
        </w:rPr>
        <w:t>防范化解规模性失业风险工作预案（试行》的通知</w:t>
      </w:r>
    </w:p>
    <w:p>
      <w:pPr>
        <w:pStyle w:val="4"/>
        <w:keepNext w:val="0"/>
        <w:keepLines w:val="0"/>
        <w:pageBreakBefore w:val="0"/>
        <w:kinsoku/>
        <w:wordWrap/>
        <w:overflowPunct/>
        <w:topLinePunct w:val="0"/>
        <w:bidi w:val="0"/>
        <w:spacing w:line="600" w:lineRule="exact"/>
        <w:textAlignment w:val="auto"/>
        <w:rPr>
          <w:rFonts w:hint="default" w:ascii="Times New Roman" w:hAnsi="Times New Roman" w:eastAsia="方正小标宋_GBK" w:cs="Times New Roman"/>
          <w:b w:val="0"/>
          <w:color w:val="auto"/>
          <w:spacing w:val="0"/>
          <w:w w:val="100"/>
          <w:kern w:val="0"/>
          <w:sz w:val="44"/>
          <w:szCs w:val="44"/>
          <w:lang w:val="en-US" w:eastAsia="zh-CN" w:bidi="ar-SA"/>
        </w:rPr>
      </w:pPr>
    </w:p>
    <w:p>
      <w:pPr>
        <w:keepNext w:val="0"/>
        <w:keepLines w:val="0"/>
        <w:pageBreakBefore w:val="0"/>
        <w:widowControl w:val="0"/>
        <w:kinsoku/>
        <w:wordWrap/>
        <w:overflowPunct/>
        <w:topLinePunct w:val="0"/>
        <w:autoSpaceDE/>
        <w:autoSpaceDN/>
        <w:bidi w:val="0"/>
        <w:adjustRightInd/>
        <w:snapToGrid/>
        <w:spacing w:line="520" w:lineRule="exact"/>
        <w:textAlignment w:val="auto"/>
        <w:rPr>
          <w:rFonts w:hint="default" w:ascii="Times New Roman" w:hAnsi="Times New Roman" w:eastAsia="方正仿宋_GBK" w:cs="Times New Roman"/>
          <w:sz w:val="32"/>
          <w:szCs w:val="32"/>
          <w:lang w:val="en-US" w:eastAsia="zh-CN"/>
        </w:rPr>
      </w:pPr>
      <w:r>
        <w:rPr>
          <w:rFonts w:hint="eastAsia" w:ascii="Times New Roman" w:hAnsi="Times New Roman" w:eastAsia="方正仿宋_GBK" w:cs="Times New Roman"/>
          <w:sz w:val="32"/>
          <w:szCs w:val="32"/>
          <w:lang w:val="en-US" w:eastAsia="zh-CN"/>
        </w:rPr>
        <w:t>机关各科室、局属各单位：</w:t>
      </w:r>
    </w:p>
    <w:p>
      <w:pPr>
        <w:keepNext w:val="0"/>
        <w:keepLines w:val="0"/>
        <w:pageBreakBefore w:val="0"/>
        <w:widowControl w:val="0"/>
        <w:kinsoku/>
        <w:wordWrap/>
        <w:overflowPunct/>
        <w:topLinePunct w:val="0"/>
        <w:autoSpaceDE/>
        <w:autoSpaceDN/>
        <w:bidi w:val="0"/>
        <w:adjustRightInd/>
        <w:snapToGrid/>
        <w:spacing w:line="58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为贯彻落实党中央、国务院稳就业决策部署和市委、市政府相关工作要求，防范化解规模性失业风险，确保就业局势总体稳定，现将《防范化解规模性失业风险工作预案（试行》印发给你们，请认真抓好贯彻执行。</w:t>
      </w:r>
    </w:p>
    <w:p>
      <w:pPr>
        <w:pStyle w:val="10"/>
        <w:rPr>
          <w:rFonts w:hint="default" w:ascii="Times New Roman" w:hAnsi="Times New Roman" w:eastAsia="方正仿宋_GBK" w:cs="Times New Roman"/>
          <w:color w:val="auto"/>
          <w:sz w:val="32"/>
          <w:szCs w:val="32"/>
          <w:lang w:eastAsia="zh-CN"/>
        </w:rPr>
      </w:pPr>
    </w:p>
    <w:p>
      <w:pPr>
        <w:pStyle w:val="10"/>
        <w:rPr>
          <w:rFonts w:hint="default" w:ascii="Times New Roman" w:hAnsi="Times New Roman" w:eastAsia="方正仿宋_GBK" w:cs="Times New Roman"/>
          <w:color w:val="auto"/>
          <w:sz w:val="32"/>
          <w:szCs w:val="32"/>
          <w:lang w:eastAsia="zh-CN"/>
        </w:rPr>
      </w:pPr>
      <w:bookmarkStart w:id="0" w:name="_GoBack"/>
      <w:bookmarkEnd w:id="0"/>
    </w:p>
    <w:p>
      <w:pPr>
        <w:pStyle w:val="10"/>
        <w:jc w:val="right"/>
        <w:rPr>
          <w:rFonts w:hint="eastAsia"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重庆市潼南区人力资源和社会保障局</w:t>
      </w:r>
    </w:p>
    <w:p>
      <w:pPr>
        <w:pStyle w:val="10"/>
        <w:jc w:val="center"/>
        <w:rPr>
          <w:rFonts w:hint="default" w:ascii="Times New Roman" w:hAnsi="Times New Roman" w:eastAsia="方正仿宋_GBK" w:cs="Times New Roman"/>
          <w:color w:val="auto"/>
          <w:sz w:val="32"/>
          <w:szCs w:val="32"/>
          <w:lang w:val="en-US" w:eastAsia="zh-CN"/>
        </w:rPr>
      </w:pPr>
      <w:r>
        <w:rPr>
          <w:rFonts w:hint="eastAsia" w:ascii="Times New Roman" w:hAnsi="Times New Roman" w:eastAsia="方正仿宋_GBK" w:cs="Times New Roman"/>
          <w:color w:val="auto"/>
          <w:sz w:val="32"/>
          <w:szCs w:val="32"/>
          <w:lang w:val="en-US" w:eastAsia="zh-CN"/>
        </w:rPr>
        <w:t xml:space="preserve">              2023年2月23日</w:t>
      </w:r>
    </w:p>
    <w:p>
      <w:pPr>
        <w:pStyle w:val="10"/>
        <w:ind w:left="0" w:leftChars="0" w:firstLine="0" w:firstLineChars="0"/>
        <w:jc w:val="center"/>
        <w:rPr>
          <w:rFonts w:hint="eastAsia" w:ascii="方正小标宋_GBK" w:hAnsi="方正小标宋_GBK" w:eastAsia="方正小标宋_GBK" w:cs="方正小标宋_GBK"/>
          <w:color w:val="auto"/>
          <w:sz w:val="44"/>
          <w:szCs w:val="44"/>
          <w:lang w:eastAsia="zh-CN"/>
        </w:rPr>
      </w:pPr>
    </w:p>
    <w:p>
      <w:pPr>
        <w:pStyle w:val="10"/>
        <w:ind w:left="0" w:leftChars="0" w:firstLine="0" w:firstLineChars="0"/>
        <w:jc w:val="center"/>
        <w:rPr>
          <w:rFonts w:hint="eastAsia" w:ascii="方正小标宋_GBK" w:hAnsi="方正小标宋_GBK" w:eastAsia="方正小标宋_GBK" w:cs="方正小标宋_GBK"/>
          <w:color w:val="auto"/>
          <w:sz w:val="44"/>
          <w:szCs w:val="44"/>
          <w:lang w:eastAsia="zh-CN"/>
        </w:rPr>
      </w:pPr>
      <w:r>
        <w:rPr>
          <w:rFonts w:hint="eastAsia" w:ascii="方正小标宋_GBK" w:hAnsi="方正小标宋_GBK" w:eastAsia="方正小标宋_GBK" w:cs="方正小标宋_GBK"/>
          <w:color w:val="auto"/>
          <w:sz w:val="44"/>
          <w:szCs w:val="44"/>
          <w:lang w:val="en-US" w:eastAsia="zh-CN"/>
        </w:rPr>
        <w:t>潼南区</w:t>
      </w:r>
      <w:r>
        <w:rPr>
          <w:rFonts w:hint="eastAsia" w:ascii="方正小标宋_GBK" w:hAnsi="方正小标宋_GBK" w:eastAsia="方正小标宋_GBK" w:cs="方正小标宋_GBK"/>
          <w:color w:val="auto"/>
          <w:sz w:val="44"/>
          <w:szCs w:val="44"/>
          <w:lang w:eastAsia="zh-CN"/>
        </w:rPr>
        <w:t>防范化解规模性失业风险工作预案</w:t>
      </w:r>
    </w:p>
    <w:p>
      <w:pPr>
        <w:pStyle w:val="10"/>
        <w:ind w:left="0" w:leftChars="0" w:firstLine="0" w:firstLineChars="0"/>
        <w:jc w:val="center"/>
        <w:rPr>
          <w:rFonts w:hint="eastAsia" w:ascii="方正楷体_GBK" w:hAnsi="方正楷体_GBK" w:eastAsia="方正楷体_GBK" w:cs="方正楷体_GBK"/>
          <w:color w:val="auto"/>
          <w:sz w:val="32"/>
          <w:szCs w:val="32"/>
          <w:lang w:eastAsia="zh-CN"/>
        </w:rPr>
      </w:pPr>
      <w:r>
        <w:rPr>
          <w:rFonts w:hint="eastAsia" w:ascii="方正楷体_GBK" w:hAnsi="方正楷体_GBK" w:eastAsia="方正楷体_GBK" w:cs="方正楷体_GBK"/>
          <w:color w:val="auto"/>
          <w:sz w:val="32"/>
          <w:szCs w:val="32"/>
          <w:lang w:eastAsia="zh-CN"/>
        </w:rPr>
        <w:t>（</w:t>
      </w:r>
      <w:r>
        <w:rPr>
          <w:rFonts w:hint="eastAsia" w:ascii="方正楷体_GBK" w:hAnsi="方正楷体_GBK" w:eastAsia="方正楷体_GBK" w:cs="方正楷体_GBK"/>
          <w:color w:val="auto"/>
          <w:sz w:val="32"/>
          <w:szCs w:val="32"/>
          <w:lang w:val="en-US" w:eastAsia="zh-CN"/>
        </w:rPr>
        <w:t>试行</w:t>
      </w:r>
      <w:r>
        <w:rPr>
          <w:rFonts w:hint="eastAsia" w:ascii="方正楷体_GBK" w:hAnsi="方正楷体_GBK" w:eastAsia="方正楷体_GBK" w:cs="方正楷体_GBK"/>
          <w:color w:val="auto"/>
          <w:sz w:val="32"/>
          <w:szCs w:val="32"/>
          <w:lang w:eastAsia="zh-CN"/>
        </w:rPr>
        <w:t>）</w:t>
      </w:r>
    </w:p>
    <w:p>
      <w:pPr>
        <w:pStyle w:val="10"/>
        <w:jc w:val="center"/>
        <w:rPr>
          <w:rFonts w:hint="default" w:ascii="方正楷体_GBK" w:hAnsi="方正楷体_GBK" w:eastAsia="方正楷体_GBK" w:cs="方正楷体_GBK"/>
          <w:color w:val="auto"/>
          <w:sz w:val="32"/>
          <w:szCs w:val="32"/>
          <w:lang w:eastAsia="zh-CN"/>
        </w:rPr>
      </w:pP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jc w:val="left"/>
        <w:textAlignment w:val="auto"/>
        <w:rPr>
          <w:rFonts w:hint="default" w:ascii="Times New Roman" w:hAnsi="Times New Roman" w:eastAsia="方正仿宋_GBK" w:cs="Times New Roman"/>
          <w:color w:val="auto"/>
          <w:sz w:val="32"/>
          <w:szCs w:val="32"/>
          <w:lang w:val="en-US" w:eastAsia="zh-CN"/>
        </w:rPr>
      </w:pPr>
      <w:r>
        <w:rPr>
          <w:rFonts w:hint="default" w:ascii="Times New Roman" w:hAnsi="Times New Roman" w:eastAsia="方正仿宋_GBK" w:cs="Times New Roman"/>
          <w:color w:val="auto"/>
          <w:sz w:val="32"/>
          <w:szCs w:val="32"/>
          <w:lang w:eastAsia="zh-CN"/>
        </w:rPr>
        <w:t>为有效应对各种不确定因素对我</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就业形势的影响，建立统一指挥、综合协调、信息共享、反应迅速的应急处置机制，及时防范化解规模性失业风险，全力做好稳就业工作，特制定本预</w:t>
      </w:r>
      <w:r>
        <w:rPr>
          <w:rFonts w:hint="eastAsia" w:ascii="Times New Roman" w:hAnsi="Times New Roman" w:eastAsia="方正仿宋_GBK" w:cs="Times New Roman"/>
          <w:color w:val="auto"/>
          <w:sz w:val="32"/>
          <w:szCs w:val="32"/>
          <w:lang w:val="en-US" w:eastAsia="zh-CN"/>
        </w:rPr>
        <w:t>案。</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一、指导思想</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以习近平新时代中国特色社会主义思想为指导，深入贯彻党的二十大精神和市委六届二次全会精神，认真落实党中央、国务院稳就业决策部署和市委、市政府相关工作要求，围绕高质量充分就业的目标，坚持系统思维、数字思维、底线思维，提高应急处置能力，对可能出现的规模性裁员，主动进行失业预防、调节和控制，促进失业职工及时实现再就业，坚决防止出现极端事件，确保全</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经济社会发展大局总体稳定。</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黑体_GBK" w:hAnsi="方正黑体_GBK" w:eastAsia="方正黑体_GBK" w:cs="方正黑体_GBK"/>
          <w:color w:val="auto"/>
          <w:sz w:val="32"/>
          <w:szCs w:val="32"/>
          <w:lang w:eastAsia="zh-CN"/>
        </w:rPr>
      </w:pPr>
      <w:r>
        <w:rPr>
          <w:rFonts w:hint="default" w:ascii="方正黑体_GBK" w:hAnsi="方正黑体_GBK" w:eastAsia="方正黑体_GBK" w:cs="方正黑体_GBK"/>
          <w:color w:val="auto"/>
          <w:sz w:val="32"/>
          <w:szCs w:val="32"/>
          <w:lang w:eastAsia="zh-CN"/>
        </w:rPr>
        <w:t>二、工作原则</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eastAsia" w:ascii="方正楷体_GBK" w:hAnsi="方正楷体_GBK" w:eastAsia="方正楷体_GBK" w:cs="方正楷体_GBK"/>
          <w:color w:val="auto"/>
          <w:sz w:val="32"/>
          <w:szCs w:val="32"/>
          <w:lang w:eastAsia="zh-CN"/>
        </w:rPr>
        <w:t>（一）以人为本，就业优先。</w:t>
      </w:r>
      <w:r>
        <w:rPr>
          <w:rFonts w:hint="default" w:ascii="Times New Roman" w:hAnsi="Times New Roman" w:eastAsia="方正仿宋_GBK" w:cs="Times New Roman"/>
          <w:color w:val="auto"/>
          <w:sz w:val="32"/>
          <w:szCs w:val="32"/>
          <w:lang w:eastAsia="zh-CN"/>
        </w:rPr>
        <w:t>在应对规模性裁员和失业风险时要始终把维护人民群众利益和社会稳定放在首位，尽最大努力减少失业人员，增加就业人员，兜牢民生底线。</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eastAsia" w:ascii="方正楷体_GBK" w:hAnsi="方正楷体_GBK" w:eastAsia="方正楷体_GBK" w:cs="方正楷体_GBK"/>
          <w:color w:val="auto"/>
          <w:sz w:val="32"/>
          <w:szCs w:val="32"/>
          <w:lang w:eastAsia="zh-CN"/>
        </w:rPr>
        <w:t>（二）依法依规，因地制宜。</w:t>
      </w:r>
      <w:r>
        <w:rPr>
          <w:rFonts w:hint="default" w:ascii="Times New Roman" w:hAnsi="Times New Roman" w:eastAsia="方正仿宋_GBK" w:cs="Times New Roman"/>
          <w:color w:val="auto"/>
          <w:sz w:val="32"/>
          <w:szCs w:val="32"/>
          <w:lang w:eastAsia="zh-CN"/>
        </w:rPr>
        <w:t>督促指导企业依法依规开展裁员，保障企业和职工双方合法权益。对困难企业提供</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一企一策</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纾困帮扶，对失业人员开展</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一人一策</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就业援助。</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w:t>
      </w:r>
      <w:r>
        <w:rPr>
          <w:rFonts w:hint="eastAsia" w:ascii="方正楷体_GBK" w:hAnsi="方正楷体_GBK" w:eastAsia="方正楷体_GBK" w:cs="方正楷体_GBK"/>
          <w:color w:val="auto"/>
          <w:sz w:val="32"/>
          <w:szCs w:val="32"/>
          <w:lang w:val="en-US" w:eastAsia="zh-CN"/>
        </w:rPr>
        <w:t>三</w:t>
      </w:r>
      <w:r>
        <w:rPr>
          <w:rFonts w:hint="default" w:ascii="方正楷体_GBK" w:hAnsi="方正楷体_GBK" w:eastAsia="方正楷体_GBK" w:cs="方正楷体_GBK"/>
          <w:color w:val="auto"/>
          <w:sz w:val="32"/>
          <w:szCs w:val="32"/>
          <w:lang w:eastAsia="zh-CN"/>
        </w:rPr>
        <w:t>）预防为主，化解矛盾。</w:t>
      </w:r>
      <w:r>
        <w:rPr>
          <w:rFonts w:hint="default" w:ascii="Times New Roman" w:hAnsi="Times New Roman" w:eastAsia="方正仿宋_GBK" w:cs="Times New Roman"/>
          <w:color w:val="auto"/>
          <w:sz w:val="32"/>
          <w:szCs w:val="32"/>
          <w:lang w:eastAsia="zh-CN"/>
        </w:rPr>
        <w:t>加强企业用工监测，强化风险隐患排查，完善规模性失业风险预警机制。建立重点关注企业清单，严格落实各项预防措施，把矛盾纠纷化解在萌芽状态。</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三、预警监测</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eastAsia="zh-CN"/>
        </w:rPr>
        <w:t>（一）监测渠道</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1</w:t>
      </w:r>
      <w:r>
        <w:rPr>
          <w:rFonts w:hint="eastAsia"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lang w:eastAsia="zh-CN"/>
        </w:rPr>
        <w:t>建立全</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规模性失业监测直报系统。企业决定一次性裁减20人以上时，应主动报告</w:t>
      </w:r>
      <w:r>
        <w:rPr>
          <w:rFonts w:hint="eastAsia" w:ascii="Times New Roman" w:hAnsi="Times New Roman" w:eastAsia="方正仿宋_GBK" w:cs="Times New Roman"/>
          <w:color w:val="auto"/>
          <w:sz w:val="32"/>
          <w:szCs w:val="32"/>
          <w:lang w:val="en-US" w:eastAsia="zh-CN"/>
        </w:rPr>
        <w:t>区人力社保局</w:t>
      </w:r>
      <w:r>
        <w:rPr>
          <w:rFonts w:hint="default" w:ascii="Times New Roman" w:hAnsi="Times New Roman" w:eastAsia="方正仿宋_GBK" w:cs="Times New Roman"/>
          <w:color w:val="auto"/>
          <w:sz w:val="32"/>
          <w:szCs w:val="32"/>
          <w:lang w:eastAsia="zh-CN"/>
        </w:rPr>
        <w:t>，确保规模性失业风险第一时间发现、第一时间处置，防止矛盾隐患升级。报告内容包括企业本月职工增减情况（含派遣</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本月经营效益、本月工资发放、下月职工增减计划（含派遣）等指标</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报告方式包括扫码填报、电话报告、书面报告等。</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采取劳务派遣、岗位外包、小时工、稳岗奖励等形式的用工单位，若工期结束，应及时与人力资源服务机构制定安置方案，共同做好员工转岗工作。若确需裁减人员且人数超过20人的，用工单位应按上述规定主动报告，相关人力资源服务机构也应同步报告行业主管部门。</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2</w:t>
      </w:r>
      <w:r>
        <w:rPr>
          <w:rFonts w:hint="eastAsia"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lang w:eastAsia="zh-CN"/>
        </w:rPr>
        <w:t>建立大数据分析监测机制。通过政策调整评估预测、行业部门产能数据共享、社保断缴数据比对、工商税务信息变化、失业登记人数变化、人力资源市场供求数据变化等，重点掌握制造业等劳动密集型产业和新就业形态领域可能存在的规模性失业风险。同时，对城镇调查失业率突然升高的</w:t>
      </w:r>
      <w:r>
        <w:rPr>
          <w:rFonts w:hint="eastAsia" w:ascii="Times New Roman" w:hAnsi="Times New Roman" w:eastAsia="方正仿宋_GBK" w:cs="Times New Roman"/>
          <w:color w:val="auto"/>
          <w:sz w:val="32"/>
          <w:szCs w:val="32"/>
          <w:lang w:val="en-US" w:eastAsia="zh-CN"/>
        </w:rPr>
        <w:t>镇街或单位</w:t>
      </w:r>
      <w:r>
        <w:rPr>
          <w:rFonts w:hint="default" w:ascii="Times New Roman" w:hAnsi="Times New Roman" w:eastAsia="方正仿宋_GBK" w:cs="Times New Roman"/>
          <w:color w:val="auto"/>
          <w:sz w:val="32"/>
          <w:szCs w:val="32"/>
          <w:lang w:eastAsia="zh-CN"/>
        </w:rPr>
        <w:t>进行重点监测研判，排查风险隐患。</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3.</w:t>
      </w:r>
      <w:r>
        <w:rPr>
          <w:rFonts w:hint="eastAsia"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lang w:eastAsia="zh-CN"/>
        </w:rPr>
        <w:t>开展重点样本企业用工监测。对</w:t>
      </w:r>
      <w:r>
        <w:rPr>
          <w:rFonts w:hint="eastAsia" w:ascii="Times New Roman" w:hAnsi="Times New Roman" w:eastAsia="方正仿宋_GBK" w:cs="Times New Roman"/>
          <w:color w:val="auto"/>
          <w:sz w:val="32"/>
          <w:szCs w:val="32"/>
          <w:lang w:val="en-US" w:eastAsia="zh-CN"/>
        </w:rPr>
        <w:t>全区</w:t>
      </w:r>
      <w:r>
        <w:rPr>
          <w:rFonts w:hint="default" w:ascii="Times New Roman" w:hAnsi="Times New Roman" w:eastAsia="方正仿宋_GBK" w:cs="Times New Roman"/>
          <w:color w:val="auto"/>
          <w:sz w:val="32"/>
          <w:szCs w:val="32"/>
          <w:lang w:eastAsia="zh-CN"/>
        </w:rPr>
        <w:t>重点企业进行监测，收集掌握企业</w:t>
      </w:r>
      <w:r>
        <w:rPr>
          <w:rFonts w:hint="eastAsia" w:ascii="Times New Roman" w:hAnsi="Times New Roman" w:eastAsia="方正仿宋_GBK" w:cs="Times New Roman"/>
          <w:strike w:val="0"/>
          <w:dstrike w:val="0"/>
          <w:color w:val="auto"/>
          <w:sz w:val="32"/>
          <w:szCs w:val="32"/>
          <w:highlight w:val="none"/>
          <w:lang w:val="en-US" w:eastAsia="zh-CN"/>
        </w:rPr>
        <w:t>基本情况</w:t>
      </w:r>
      <w:r>
        <w:rPr>
          <w:rFonts w:hint="default" w:ascii="Times New Roman" w:hAnsi="Times New Roman" w:eastAsia="方正仿宋_GBK" w:cs="Times New Roman"/>
          <w:color w:val="auto"/>
          <w:sz w:val="32"/>
          <w:szCs w:val="32"/>
          <w:lang w:eastAsia="zh-CN"/>
        </w:rPr>
        <w:t>、职工人数变化、近期裁员、工资水平等情况。</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4.</w:t>
      </w:r>
      <w:r>
        <w:rPr>
          <w:rFonts w:hint="eastAsia" w:ascii="Times New Roman" w:hAnsi="Times New Roman" w:eastAsia="方正仿宋_GBK" w:cs="Times New Roman"/>
          <w:color w:val="auto"/>
          <w:sz w:val="32"/>
          <w:szCs w:val="32"/>
          <w:lang w:val="en-US" w:eastAsia="zh-CN"/>
        </w:rPr>
        <w:t xml:space="preserve"> </w:t>
      </w:r>
      <w:r>
        <w:rPr>
          <w:rFonts w:hint="default" w:ascii="Times New Roman" w:hAnsi="Times New Roman" w:eastAsia="方正仿宋_GBK" w:cs="Times New Roman"/>
          <w:color w:val="auto"/>
          <w:sz w:val="32"/>
          <w:szCs w:val="32"/>
          <w:lang w:eastAsia="zh-CN"/>
        </w:rPr>
        <w:t>通过劳动监察、劳动仲裁、电话投诉、临时抽样调查，以及</w:t>
      </w:r>
      <w:r>
        <w:rPr>
          <w:rFonts w:hint="eastAsia" w:ascii="Times New Roman" w:hAnsi="Times New Roman" w:eastAsia="方正仿宋_GBK" w:cs="Times New Roman"/>
          <w:color w:val="auto"/>
          <w:sz w:val="32"/>
          <w:szCs w:val="32"/>
          <w:lang w:val="en-US" w:eastAsia="zh-CN"/>
        </w:rPr>
        <w:t>稳企惠企贴心</w:t>
      </w:r>
      <w:r>
        <w:rPr>
          <w:rFonts w:hint="default" w:ascii="Times New Roman" w:hAnsi="Times New Roman" w:eastAsia="方正仿宋_GBK" w:cs="Times New Roman"/>
          <w:color w:val="auto"/>
          <w:sz w:val="32"/>
          <w:szCs w:val="32"/>
          <w:lang w:eastAsia="zh-CN"/>
        </w:rPr>
        <w:t>服务专员、劳务经纪人对接联系等渠道，及时发现可能存在的规模性失业风险。</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eastAsia="zh-CN"/>
        </w:rPr>
        <w:t>（二）预警等级</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依据预警失业问题可能造成的危害性、紧急程度和发展态势，预警等级分为三级：三级预警（轻微</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、二级预警（较重</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、一级预警（严重</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三级预警：企业一次性裁员20人以上、50人以下（含50</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人。</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二级预警：企业一次性裁员50人以上、200人以下（含200</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人。</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一级预警：企业一次性裁员200人以上。</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根据存在的失业风险预警数量和等级，综合评定</w:t>
      </w:r>
      <w:r>
        <w:rPr>
          <w:rFonts w:hint="eastAsia" w:ascii="Times New Roman" w:hAnsi="Times New Roman" w:eastAsia="方正仿宋_GBK" w:cs="Times New Roman"/>
          <w:color w:val="auto"/>
          <w:sz w:val="32"/>
          <w:szCs w:val="32"/>
          <w:lang w:val="en-US" w:eastAsia="zh-CN"/>
        </w:rPr>
        <w:t>3</w:t>
      </w:r>
      <w:r>
        <w:rPr>
          <w:rFonts w:hint="default" w:ascii="Times New Roman" w:hAnsi="Times New Roman" w:eastAsia="方正仿宋_GBK" w:cs="Times New Roman"/>
          <w:color w:val="auto"/>
          <w:sz w:val="32"/>
          <w:szCs w:val="32"/>
          <w:lang w:eastAsia="zh-CN"/>
        </w:rPr>
        <w:t>个等次，建立</w:t>
      </w:r>
      <w:r>
        <w:rPr>
          <w:rFonts w:hint="eastAsia" w:ascii="Times New Roman" w:hAnsi="Times New Roman" w:eastAsia="方正仿宋_GBK" w:cs="Times New Roman"/>
          <w:color w:val="auto"/>
          <w:sz w:val="32"/>
          <w:szCs w:val="32"/>
          <w:lang w:val="en-US" w:eastAsia="zh-CN"/>
        </w:rPr>
        <w:t>应急反应机制</w:t>
      </w:r>
      <w:r>
        <w:rPr>
          <w:rFonts w:hint="default" w:ascii="Times New Roman" w:hAnsi="Times New Roman" w:eastAsia="方正仿宋_GBK" w:cs="Times New Roman"/>
          <w:color w:val="auto"/>
          <w:sz w:val="32"/>
          <w:szCs w:val="32"/>
          <w:lang w:eastAsia="zh-CN"/>
        </w:rPr>
        <w:t>，开展工作调度。</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eastAsia" w:ascii="方正黑体_GBK" w:hAnsi="方正黑体_GBK" w:eastAsia="方正黑体_GBK" w:cs="方正黑体_GBK"/>
          <w:color w:val="auto"/>
          <w:sz w:val="32"/>
          <w:szCs w:val="32"/>
          <w:lang w:eastAsia="zh-CN"/>
        </w:rPr>
      </w:pPr>
      <w:r>
        <w:rPr>
          <w:rFonts w:hint="eastAsia" w:ascii="方正黑体_GBK" w:hAnsi="方正黑体_GBK" w:eastAsia="方正黑体_GBK" w:cs="方正黑体_GBK"/>
          <w:color w:val="auto"/>
          <w:sz w:val="32"/>
          <w:szCs w:val="32"/>
          <w:lang w:eastAsia="zh-CN"/>
        </w:rPr>
        <w:t>四、工作措施</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eastAsia" w:ascii="方正楷体_GBK" w:hAnsi="方正楷体_GBK" w:eastAsia="方正楷体_GBK" w:cs="方正楷体_GBK"/>
          <w:color w:val="auto"/>
          <w:sz w:val="32"/>
          <w:szCs w:val="32"/>
          <w:lang w:eastAsia="zh-CN"/>
        </w:rPr>
        <w:t>（一）指导规范裁员。</w:t>
      </w:r>
      <w:r>
        <w:rPr>
          <w:rFonts w:hint="default" w:ascii="Times New Roman" w:hAnsi="Times New Roman" w:eastAsia="方正仿宋_GBK" w:cs="Times New Roman"/>
          <w:color w:val="auto"/>
          <w:sz w:val="32"/>
          <w:szCs w:val="32"/>
          <w:lang w:eastAsia="zh-CN"/>
        </w:rPr>
        <w:t>企业出现规模性裁员风险后，</w:t>
      </w:r>
      <w:r>
        <w:rPr>
          <w:rFonts w:hint="eastAsia" w:ascii="Times New Roman" w:hAnsi="Times New Roman" w:eastAsia="方正仿宋_GBK" w:cs="Times New Roman"/>
          <w:color w:val="auto"/>
          <w:sz w:val="32"/>
          <w:szCs w:val="32"/>
          <w:lang w:val="en-US" w:eastAsia="zh-CN"/>
        </w:rPr>
        <w:t>局法制和劳动关系牵头，相关科室（单位）配合</w:t>
      </w:r>
      <w:r>
        <w:rPr>
          <w:rFonts w:hint="default" w:ascii="Times New Roman" w:hAnsi="Times New Roman" w:eastAsia="方正仿宋_GBK" w:cs="Times New Roman"/>
          <w:color w:val="auto"/>
          <w:sz w:val="32"/>
          <w:szCs w:val="32"/>
          <w:lang w:eastAsia="zh-CN"/>
        </w:rPr>
        <w:t>，在</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党委、政府的统一指挥下，主动提供服务，稳妥处理失业风险，维护就业局势稳定。加强与司法、工会等部门单位的工作对接，形成工作合力。对确需裁员的，要指导企业制定职工安置方案，依法解除劳动合同。做好劳动争议预防和调解工作，妥善处理劳动关系问题。引导职工理性维权，防止出现群体性事件和极端事件。</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（二）落实帮扶措施。</w:t>
      </w:r>
      <w:r>
        <w:rPr>
          <w:rFonts w:hint="default" w:ascii="Times New Roman" w:hAnsi="Times New Roman" w:eastAsia="方正仿宋_GBK" w:cs="Times New Roman"/>
          <w:color w:val="auto"/>
          <w:sz w:val="32"/>
          <w:szCs w:val="32"/>
          <w:lang w:eastAsia="zh-CN"/>
        </w:rPr>
        <w:t>对于拟裁员企业，</w:t>
      </w:r>
      <w:r>
        <w:rPr>
          <w:rFonts w:hint="eastAsia" w:ascii="Times New Roman" w:hAnsi="Times New Roman" w:eastAsia="方正仿宋_GBK" w:cs="Times New Roman"/>
          <w:color w:val="auto"/>
          <w:sz w:val="32"/>
          <w:szCs w:val="32"/>
          <w:lang w:val="en-US" w:eastAsia="zh-CN"/>
        </w:rPr>
        <w:t>区就业和人才中心、社会保险事务中心</w:t>
      </w:r>
      <w:r>
        <w:rPr>
          <w:rFonts w:hint="default" w:ascii="Times New Roman" w:hAnsi="Times New Roman" w:eastAsia="方正仿宋_GBK" w:cs="Times New Roman"/>
          <w:color w:val="auto"/>
          <w:sz w:val="32"/>
          <w:szCs w:val="32"/>
          <w:lang w:eastAsia="zh-CN"/>
        </w:rPr>
        <w:t>要落实社保补贴、吸纳就业补贴、等，用足各项支持政策，鼓励其尽量少裁员。准确掌握失业人员基本情况和求职培训意向，提供职业介绍、技能培训和政策扶持。发挥</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一库四联盟</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作用，多途径收集、发布、推送用工信息，促进供需精准匹配。加强和规范零工市场建设，鼓励、支持失业人员实现灵活就业。</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（三）开展余缺调剂。</w:t>
      </w:r>
      <w:r>
        <w:rPr>
          <w:rFonts w:hint="eastAsia" w:ascii="Times New Roman" w:hAnsi="Times New Roman" w:eastAsia="方正仿宋_GBK" w:cs="Times New Roman"/>
          <w:color w:val="auto"/>
          <w:sz w:val="32"/>
          <w:szCs w:val="32"/>
          <w:lang w:val="en-US" w:eastAsia="zh-CN"/>
        </w:rPr>
        <w:t>区就业和人才中心</w:t>
      </w:r>
      <w:r>
        <w:rPr>
          <w:rFonts w:hint="default" w:ascii="Times New Roman" w:hAnsi="Times New Roman" w:eastAsia="方正仿宋_GBK" w:cs="Times New Roman"/>
          <w:color w:val="auto"/>
          <w:sz w:val="32"/>
          <w:szCs w:val="32"/>
          <w:lang w:eastAsia="zh-CN"/>
        </w:rPr>
        <w:t>要依托</w:t>
      </w:r>
      <w:r>
        <w:rPr>
          <w:rFonts w:hint="eastAsia" w:ascii="Times New Roman" w:hAnsi="Times New Roman" w:eastAsia="方正仿宋_GBK" w:cs="Times New Roman"/>
          <w:color w:val="auto"/>
          <w:sz w:val="32"/>
          <w:szCs w:val="32"/>
          <w:lang w:val="en-US" w:eastAsia="zh-CN"/>
        </w:rPr>
        <w:t>就业信息系统</w:t>
      </w:r>
      <w:r>
        <w:rPr>
          <w:rFonts w:hint="default" w:ascii="Times New Roman" w:hAnsi="Times New Roman" w:eastAsia="方正仿宋_GBK" w:cs="Times New Roman"/>
          <w:color w:val="auto"/>
          <w:sz w:val="32"/>
          <w:szCs w:val="32"/>
          <w:lang w:eastAsia="zh-CN"/>
        </w:rPr>
        <w:t>，排摸掌握企业用工需求以及失业人员求职意向，举办余缺调剂招聘活动</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帮助失业人员再就业。引导社会力量参与公共就业服务，对人力资源服务机构等提供就业服务按规定给予职业介绍补贴。</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（四）组织职工培训。</w:t>
      </w:r>
      <w:r>
        <w:rPr>
          <w:rFonts w:hint="eastAsia" w:ascii="Times New Roman" w:hAnsi="Times New Roman" w:eastAsia="方正仿宋_GBK" w:cs="Times New Roman"/>
          <w:color w:val="auto"/>
          <w:sz w:val="32"/>
          <w:szCs w:val="32"/>
          <w:lang w:val="en-US" w:eastAsia="zh-CN"/>
        </w:rPr>
        <w:t>局就业促进和职业能力建设科、区就业和人才中心</w:t>
      </w:r>
      <w:r>
        <w:rPr>
          <w:rFonts w:hint="default" w:ascii="Times New Roman" w:hAnsi="Times New Roman" w:eastAsia="方正仿宋_GBK" w:cs="Times New Roman"/>
          <w:color w:val="auto"/>
          <w:sz w:val="32"/>
          <w:szCs w:val="32"/>
          <w:lang w:val="en-US" w:eastAsia="zh-CN"/>
        </w:rPr>
        <w:t>要深入实施</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巴渝工匠</w:t>
      </w:r>
      <w:r>
        <w:rPr>
          <w:rFonts w:hint="eastAsia" w:ascii="Times New Roman" w:hAnsi="Times New Roman" w:eastAsia="方正仿宋_GBK" w:cs="Times New Roman"/>
          <w:color w:val="auto"/>
          <w:sz w:val="32"/>
          <w:szCs w:val="32"/>
          <w:lang w:val="en-US" w:eastAsia="zh-CN"/>
        </w:rPr>
        <w:t>”</w:t>
      </w:r>
      <w:r>
        <w:rPr>
          <w:rFonts w:hint="default" w:ascii="Times New Roman" w:hAnsi="Times New Roman" w:eastAsia="方正仿宋_GBK" w:cs="Times New Roman"/>
          <w:color w:val="auto"/>
          <w:sz w:val="32"/>
          <w:szCs w:val="32"/>
          <w:lang w:val="en-US" w:eastAsia="zh-CN"/>
        </w:rPr>
        <w:t>终身职业技能培训工程，鼓励停工、半停工企</w:t>
      </w:r>
      <w:r>
        <w:rPr>
          <w:rFonts w:hint="default" w:ascii="Times New Roman" w:hAnsi="Times New Roman" w:eastAsia="方正仿宋_GBK" w:cs="Times New Roman"/>
          <w:color w:val="auto"/>
          <w:sz w:val="32"/>
          <w:szCs w:val="32"/>
          <w:lang w:eastAsia="zh-CN"/>
        </w:rPr>
        <w:t>业职工参加技能提升培训和转岗培训。积极引导技工院校、企业、职业技能培训机构，通过校企合作培训、在岗培训、订单式培训等方式，加强转岗职工或失业职工的技能培训。对采取协商薪酬、调整工时、轮岗轮休等柔性减员行为的企业，指导开展企业项目制培训</w:t>
      </w:r>
      <w:r>
        <w:rPr>
          <w:rFonts w:hint="eastAsia" w:ascii="Times New Roman" w:hAnsi="Times New Roman" w:eastAsia="方正仿宋_GBK" w:cs="Times New Roman"/>
          <w:color w:val="auto"/>
          <w:sz w:val="32"/>
          <w:szCs w:val="32"/>
          <w:lang w:eastAsia="zh-CN"/>
        </w:rPr>
        <w:t>。</w:t>
      </w:r>
      <w:r>
        <w:rPr>
          <w:rFonts w:hint="default" w:ascii="方正楷体_GBK" w:hAnsi="方正楷体_GBK" w:eastAsia="方正楷体_GBK" w:cs="方正楷体_GBK"/>
          <w:color w:val="auto"/>
          <w:sz w:val="32"/>
          <w:szCs w:val="32"/>
          <w:lang w:eastAsia="zh-CN"/>
        </w:rPr>
        <w:t>（五）实施就业援助。</w:t>
      </w:r>
      <w:r>
        <w:rPr>
          <w:rFonts w:hint="eastAsia" w:ascii="Times New Roman" w:hAnsi="Times New Roman" w:eastAsia="方正仿宋_GBK" w:cs="Times New Roman"/>
          <w:color w:val="auto"/>
          <w:sz w:val="32"/>
          <w:szCs w:val="32"/>
          <w:lang w:val="en-US" w:eastAsia="zh-CN"/>
        </w:rPr>
        <w:t>区就业和人才中心</w:t>
      </w:r>
      <w:r>
        <w:rPr>
          <w:rFonts w:hint="default" w:ascii="Times New Roman" w:hAnsi="Times New Roman" w:eastAsia="方正仿宋_GBK" w:cs="Times New Roman"/>
          <w:color w:val="auto"/>
          <w:sz w:val="32"/>
          <w:szCs w:val="32"/>
          <w:lang w:eastAsia="zh-CN"/>
        </w:rPr>
        <w:t>要组织职业指导师、创业指导师等专业力量，根据失业人员自身情况，制定</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一人一策</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就业援助计划，确定差异化帮扶举措，开展个性化指导。对有就业需求的，明确求职路径，开展针对性岗位推荐。对有创业需求的，明确创业方向，提供创业服务。对符合条件的困难人员，通过公益性岗位进行兜底安置，确保零就业家庭动态清零。</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（六）维护合法权益。</w:t>
      </w:r>
      <w:r>
        <w:rPr>
          <w:rFonts w:hint="eastAsia" w:ascii="Times New Roman" w:hAnsi="Times New Roman" w:eastAsia="方正仿宋_GBK" w:cs="Times New Roman"/>
          <w:color w:val="auto"/>
          <w:sz w:val="32"/>
          <w:szCs w:val="32"/>
          <w:lang w:val="en-US" w:eastAsia="zh-CN"/>
        </w:rPr>
        <w:t>局劳动人事争议仲裁院、行政执法支队</w:t>
      </w:r>
      <w:r>
        <w:rPr>
          <w:rFonts w:hint="default" w:ascii="Times New Roman" w:hAnsi="Times New Roman" w:eastAsia="方正仿宋_GBK" w:cs="Times New Roman"/>
          <w:color w:val="auto"/>
          <w:sz w:val="32"/>
          <w:szCs w:val="32"/>
          <w:lang w:eastAsia="zh-CN"/>
        </w:rPr>
        <w:t>要畅通劳动仲裁、劳动监察投诉举报渠道，开展根治欠薪专项行动，落实拖欠农民工工资争议</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快立、快调、快审、快结</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长效机制，确保企业工资按时支付，防止欠薪案件发生。对符合条件的失业人员及时发放失业保险金。主动对接民政部门，把生活遇到困难的失业人员及时纳入临时救助等保障范围，防止因救助不及时不到位生活陷入困境。</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黑体_GBK" w:hAnsi="方正黑体_GBK" w:eastAsia="方正黑体_GBK" w:cs="方正黑体_GBK"/>
          <w:color w:val="auto"/>
          <w:sz w:val="32"/>
          <w:szCs w:val="32"/>
          <w:lang w:eastAsia="zh-CN"/>
        </w:rPr>
      </w:pPr>
      <w:r>
        <w:rPr>
          <w:rFonts w:hint="default" w:ascii="方正黑体_GBK" w:hAnsi="方正黑体_GBK" w:eastAsia="方正黑体_GBK" w:cs="方正黑体_GBK"/>
          <w:color w:val="auto"/>
          <w:sz w:val="32"/>
          <w:szCs w:val="32"/>
          <w:lang w:eastAsia="zh-CN"/>
        </w:rPr>
        <w:t>五、处置要求</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建立</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人力社保</w:t>
      </w:r>
      <w:r>
        <w:rPr>
          <w:rFonts w:hint="eastAsia" w:ascii="Times New Roman" w:hAnsi="Times New Roman" w:eastAsia="方正仿宋_GBK" w:cs="Times New Roman"/>
          <w:color w:val="auto"/>
          <w:sz w:val="32"/>
          <w:szCs w:val="32"/>
          <w:lang w:val="en-US" w:eastAsia="zh-CN"/>
        </w:rPr>
        <w:t>局</w:t>
      </w:r>
      <w:r>
        <w:rPr>
          <w:rFonts w:hint="default" w:ascii="Times New Roman" w:hAnsi="Times New Roman" w:eastAsia="方正仿宋_GBK" w:cs="Times New Roman"/>
          <w:color w:val="auto"/>
          <w:sz w:val="32"/>
          <w:szCs w:val="32"/>
          <w:lang w:eastAsia="zh-CN"/>
        </w:rPr>
        <w:t>防范化解规模性失业风险工作专班，抽调专人、落实责任。畅通信息报送渠道，按照重大事项报告制度及时报告相关情况。</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eastAsia" w:ascii="方正楷体_GBK" w:hAnsi="方正楷体_GBK" w:eastAsia="方正楷体_GBK" w:cs="方正楷体_GBK"/>
          <w:color w:val="auto"/>
          <w:sz w:val="32"/>
          <w:szCs w:val="32"/>
          <w:lang w:eastAsia="zh-CN"/>
        </w:rPr>
      </w:pPr>
      <w:r>
        <w:rPr>
          <w:rFonts w:hint="eastAsia" w:ascii="方正楷体_GBK" w:hAnsi="方正楷体_GBK" w:eastAsia="方正楷体_GBK" w:cs="方正楷体_GBK"/>
          <w:color w:val="auto"/>
          <w:sz w:val="32"/>
          <w:szCs w:val="32"/>
          <w:lang w:eastAsia="zh-CN"/>
        </w:rPr>
        <w:t>（一）三级预警</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立即启动预警响应，研究制定风险防控方案，并报市人力社保局备案。同时，协调</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相关政府部门、</w:t>
      </w:r>
      <w:r>
        <w:rPr>
          <w:rFonts w:hint="eastAsia" w:ascii="Times New Roman" w:hAnsi="Times New Roman" w:eastAsia="方正仿宋_GBK" w:cs="Times New Roman"/>
          <w:color w:val="auto"/>
          <w:sz w:val="32"/>
          <w:szCs w:val="32"/>
          <w:lang w:val="en-US" w:eastAsia="zh-CN"/>
        </w:rPr>
        <w:t>镇街</w:t>
      </w:r>
      <w:r>
        <w:rPr>
          <w:rFonts w:hint="default" w:ascii="Times New Roman" w:hAnsi="Times New Roman" w:eastAsia="方正仿宋_GBK" w:cs="Times New Roman"/>
          <w:color w:val="auto"/>
          <w:sz w:val="32"/>
          <w:szCs w:val="32"/>
          <w:lang w:eastAsia="zh-CN"/>
        </w:rPr>
        <w:t>，落实风险防控措施。</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eastAsia="zh-CN"/>
        </w:rPr>
        <w:t>（二）二级预警</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相关情况立即报告</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党委</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政府和市局，启动预警响应，研究制定风险防控方案，并报市人力社保局备案。要落实主体责任，细化防控措施，强力推进调控。市人力社保局加强业务指导，密切跟踪调度。</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楷体_GBK" w:hAnsi="方正楷体_GBK" w:eastAsia="方正楷体_GBK" w:cs="方正楷体_GBK"/>
          <w:color w:val="auto"/>
          <w:sz w:val="32"/>
          <w:szCs w:val="32"/>
          <w:lang w:eastAsia="zh-CN"/>
        </w:rPr>
      </w:pPr>
      <w:r>
        <w:rPr>
          <w:rFonts w:hint="default" w:ascii="方正楷体_GBK" w:hAnsi="方正楷体_GBK" w:eastAsia="方正楷体_GBK" w:cs="方正楷体_GBK"/>
          <w:color w:val="auto"/>
          <w:sz w:val="32"/>
          <w:szCs w:val="32"/>
          <w:lang w:eastAsia="zh-CN"/>
        </w:rPr>
        <w:t>（三）一级预警</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Times New Roman" w:hAnsi="Times New Roman" w:eastAsia="方正仿宋_GBK" w:cs="Times New Roman"/>
          <w:color w:val="auto"/>
          <w:sz w:val="32"/>
          <w:szCs w:val="32"/>
          <w:lang w:eastAsia="zh-CN"/>
        </w:rPr>
        <w:t>相关情况立即报告</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党委</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政府和市局，启动预警响应。</w:t>
      </w:r>
      <w:r>
        <w:rPr>
          <w:rFonts w:hint="eastAsia" w:ascii="Times New Roman" w:hAnsi="Times New Roman" w:eastAsia="方正仿宋_GBK" w:cs="Times New Roman"/>
          <w:color w:val="auto"/>
          <w:sz w:val="32"/>
          <w:szCs w:val="32"/>
          <w:lang w:val="en-US" w:eastAsia="zh-CN"/>
        </w:rPr>
        <w:t>区</w:t>
      </w:r>
      <w:r>
        <w:rPr>
          <w:rFonts w:hint="default" w:ascii="Times New Roman" w:hAnsi="Times New Roman" w:eastAsia="方正仿宋_GBK" w:cs="Times New Roman"/>
          <w:color w:val="auto"/>
          <w:sz w:val="32"/>
          <w:szCs w:val="32"/>
          <w:lang w:eastAsia="zh-CN"/>
        </w:rPr>
        <w:t>党委</w:t>
      </w:r>
      <w:r>
        <w:rPr>
          <w:rFonts w:hint="eastAsia" w:ascii="Times New Roman" w:hAnsi="Times New Roman" w:eastAsia="方正仿宋_GBK" w:cs="Times New Roman"/>
          <w:color w:val="auto"/>
          <w:sz w:val="32"/>
          <w:szCs w:val="32"/>
          <w:lang w:eastAsia="zh-CN"/>
        </w:rPr>
        <w:t>、</w:t>
      </w:r>
      <w:r>
        <w:rPr>
          <w:rFonts w:hint="default" w:ascii="Times New Roman" w:hAnsi="Times New Roman" w:eastAsia="方正仿宋_GBK" w:cs="Times New Roman"/>
          <w:color w:val="auto"/>
          <w:sz w:val="32"/>
          <w:szCs w:val="32"/>
          <w:lang w:eastAsia="zh-CN"/>
        </w:rPr>
        <w:t>政府和市人力社保局按规定报市委、市政府，市、区两级共同研究制定风险防控方案。市政府相关部门和区</w:t>
      </w:r>
      <w:r>
        <w:rPr>
          <w:rFonts w:hint="eastAsia" w:ascii="Times New Roman" w:hAnsi="Times New Roman" w:eastAsia="方正仿宋_GBK" w:cs="Times New Roman"/>
          <w:color w:val="auto"/>
          <w:sz w:val="32"/>
          <w:szCs w:val="32"/>
          <w:lang w:val="en-US" w:eastAsia="zh-CN"/>
        </w:rPr>
        <w:t>党委、政府</w:t>
      </w:r>
      <w:r>
        <w:rPr>
          <w:rFonts w:hint="default" w:ascii="Times New Roman" w:hAnsi="Times New Roman" w:eastAsia="方正仿宋_GBK" w:cs="Times New Roman"/>
          <w:color w:val="auto"/>
          <w:sz w:val="32"/>
          <w:szCs w:val="32"/>
          <w:lang w:eastAsia="zh-CN"/>
        </w:rPr>
        <w:t>发挥各方优势，整合社会资源，优化防控措施，确保防控落地见效。风险调控后，预警企业恢复正常秩序，经报批预警可以解除。</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方正黑体_GBK" w:hAnsi="方正黑体_GBK" w:eastAsia="方正黑体_GBK" w:cs="方正黑体_GBK"/>
          <w:color w:val="auto"/>
          <w:sz w:val="32"/>
          <w:szCs w:val="32"/>
          <w:lang w:eastAsia="zh-CN"/>
        </w:rPr>
      </w:pPr>
      <w:r>
        <w:rPr>
          <w:rFonts w:hint="default" w:ascii="方正黑体_GBK" w:hAnsi="方正黑体_GBK" w:eastAsia="方正黑体_GBK" w:cs="方正黑体_GBK"/>
          <w:color w:val="auto"/>
          <w:sz w:val="32"/>
          <w:szCs w:val="32"/>
          <w:lang w:eastAsia="zh-CN"/>
        </w:rPr>
        <w:t>六、工作要求</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（一）加强形势分析。</w:t>
      </w:r>
      <w:r>
        <w:rPr>
          <w:rFonts w:hint="eastAsia" w:ascii="Times New Roman" w:hAnsi="Times New Roman" w:eastAsia="方正仿宋_GBK" w:cs="Times New Roman"/>
          <w:color w:val="auto"/>
          <w:sz w:val="32"/>
          <w:szCs w:val="32"/>
          <w:lang w:val="en-US" w:eastAsia="zh-CN"/>
        </w:rPr>
        <w:t>相关科室、单位</w:t>
      </w:r>
      <w:r>
        <w:rPr>
          <w:rFonts w:hint="default" w:ascii="Times New Roman" w:hAnsi="Times New Roman" w:eastAsia="方正仿宋_GBK" w:cs="Times New Roman"/>
          <w:color w:val="auto"/>
          <w:sz w:val="32"/>
          <w:szCs w:val="32"/>
          <w:lang w:eastAsia="zh-CN"/>
        </w:rPr>
        <w:t>要强化与公安、经信、市场监管、统计、税务等部门数据共享，加大重点企业用工监测和就业失业登记情况、人力资源市场供求情况监测，精准掌握就业失业数据信息。健全用工监测分析机制，会商相关部门科学研判就业形势。</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（二）加强情况报告。</w:t>
      </w:r>
      <w:r>
        <w:rPr>
          <w:rFonts w:hint="eastAsia" w:ascii="Times New Roman" w:hAnsi="Times New Roman" w:eastAsia="方正仿宋_GBK" w:cs="Times New Roman"/>
          <w:color w:val="auto"/>
          <w:sz w:val="32"/>
          <w:szCs w:val="32"/>
          <w:lang w:val="en-US" w:eastAsia="zh-CN"/>
        </w:rPr>
        <w:t>相关科室、单位</w:t>
      </w:r>
      <w:r>
        <w:rPr>
          <w:rFonts w:hint="default" w:ascii="Times New Roman" w:hAnsi="Times New Roman" w:eastAsia="方正仿宋_GBK" w:cs="Times New Roman"/>
          <w:color w:val="auto"/>
          <w:sz w:val="32"/>
          <w:szCs w:val="32"/>
          <w:lang w:eastAsia="zh-CN"/>
        </w:rPr>
        <w:t>要健全信息报送机制，及时掌握突发和苗头性情况。规模性裁员和失业风险发生后要将风险基本情况、应对举措、处置经过、处理结果、后果影响等情况，书面报送市人力社保局。处置过程中遇到的重大问题，要实时报送。</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（三）加强宣传培训。</w:t>
      </w:r>
      <w:r>
        <w:rPr>
          <w:rFonts w:hint="eastAsia" w:ascii="Times New Roman" w:hAnsi="Times New Roman" w:eastAsia="方正仿宋_GBK" w:cs="Times New Roman"/>
          <w:color w:val="auto"/>
          <w:sz w:val="32"/>
          <w:szCs w:val="32"/>
          <w:lang w:val="en-US" w:eastAsia="zh-CN"/>
        </w:rPr>
        <w:t>相关科室、单位要广泛</w:t>
      </w:r>
      <w:r>
        <w:rPr>
          <w:rFonts w:hint="default" w:ascii="Times New Roman" w:hAnsi="Times New Roman" w:eastAsia="方正仿宋_GBK" w:cs="Times New Roman"/>
          <w:color w:val="auto"/>
          <w:sz w:val="32"/>
          <w:szCs w:val="32"/>
          <w:lang w:eastAsia="zh-CN"/>
        </w:rPr>
        <w:t>开展全面宣传培训，引导企业履行社会责任和用工备案义务，指导企业依法依规制定裁员方案。联合相关部门探索建立用工单位黑名单制度和联合惩戒机制，对未按时准确报告裁员信息、造成恶劣社会影响的企业和法人，纳入信用评价，面向社会公布。</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640" w:firstLineChars="200"/>
        <w:textAlignment w:val="auto"/>
        <w:rPr>
          <w:rFonts w:hint="default" w:ascii="Times New Roman" w:hAnsi="Times New Roman" w:eastAsia="方正仿宋_GBK" w:cs="Times New Roman"/>
          <w:color w:val="auto"/>
          <w:sz w:val="32"/>
          <w:szCs w:val="32"/>
          <w:lang w:eastAsia="zh-CN"/>
        </w:rPr>
      </w:pPr>
      <w:r>
        <w:rPr>
          <w:rFonts w:hint="default" w:ascii="方正楷体_GBK" w:hAnsi="方正楷体_GBK" w:eastAsia="方正楷体_GBK" w:cs="方正楷体_GBK"/>
          <w:color w:val="auto"/>
          <w:sz w:val="32"/>
          <w:szCs w:val="32"/>
          <w:lang w:eastAsia="zh-CN"/>
        </w:rPr>
        <w:t>（四）加强舆论引导。</w:t>
      </w:r>
      <w:r>
        <w:rPr>
          <w:rFonts w:hint="eastAsia" w:ascii="Times New Roman" w:hAnsi="Times New Roman" w:eastAsia="方正仿宋_GBK" w:cs="Times New Roman"/>
          <w:color w:val="auto"/>
          <w:sz w:val="32"/>
          <w:szCs w:val="32"/>
          <w:lang w:val="en-US" w:eastAsia="zh-CN"/>
        </w:rPr>
        <w:t>相关科室、单位</w:t>
      </w:r>
      <w:r>
        <w:rPr>
          <w:rFonts w:hint="default" w:ascii="Times New Roman" w:hAnsi="Times New Roman" w:eastAsia="方正仿宋_GBK" w:cs="Times New Roman"/>
          <w:color w:val="auto"/>
          <w:sz w:val="32"/>
          <w:szCs w:val="32"/>
          <w:lang w:eastAsia="zh-CN"/>
        </w:rPr>
        <w:t>要把握信息发布和舆论引导主动权，加强与</w:t>
      </w:r>
      <w:r>
        <w:rPr>
          <w:rFonts w:hint="eastAsia" w:ascii="Times New Roman" w:hAnsi="Times New Roman" w:eastAsia="方正仿宋_GBK" w:cs="Times New Roman"/>
          <w:color w:val="auto"/>
          <w:sz w:val="32"/>
          <w:szCs w:val="32"/>
          <w:lang w:val="en-US" w:eastAsia="zh-CN"/>
        </w:rPr>
        <w:t>区委宣传部、区传媒集团等</w:t>
      </w:r>
      <w:r>
        <w:rPr>
          <w:rFonts w:hint="default" w:ascii="Times New Roman" w:hAnsi="Times New Roman" w:eastAsia="方正仿宋_GBK" w:cs="Times New Roman"/>
          <w:color w:val="auto"/>
          <w:sz w:val="32"/>
          <w:szCs w:val="32"/>
          <w:lang w:eastAsia="zh-CN"/>
        </w:rPr>
        <w:t>媒体沟通</w:t>
      </w:r>
      <w:r>
        <w:rPr>
          <w:rFonts w:hint="eastAsia" w:ascii="Times New Roman" w:hAnsi="Times New Roman" w:eastAsia="方正仿宋_GBK" w:cs="Times New Roman"/>
          <w:color w:val="auto"/>
          <w:sz w:val="32"/>
          <w:szCs w:val="32"/>
          <w:lang w:val="en-US" w:eastAsia="zh-CN"/>
        </w:rPr>
        <w:t>交流</w:t>
      </w:r>
      <w:r>
        <w:rPr>
          <w:rFonts w:hint="default" w:ascii="Times New Roman" w:hAnsi="Times New Roman" w:eastAsia="方正仿宋_GBK" w:cs="Times New Roman"/>
          <w:color w:val="auto"/>
          <w:sz w:val="32"/>
          <w:szCs w:val="32"/>
          <w:lang w:eastAsia="zh-CN"/>
        </w:rPr>
        <w:t>，做好舆情收集、监控和研判，及时主动发声，客观解读就业形势，积极消除误传误解，稳定劳动者心态和社会预期。防范化解利用就业问题炒作煽动，避免酿成重大舆论事件。</w:t>
      </w:r>
    </w:p>
    <w:p>
      <w:pPr>
        <w:pStyle w:val="10"/>
        <w:keepNext w:val="0"/>
        <w:keepLines w:val="0"/>
        <w:pageBreakBefore w:val="0"/>
        <w:widowControl w:val="0"/>
        <w:kinsoku/>
        <w:wordWrap/>
        <w:overflowPunct/>
        <w:topLinePunct w:val="0"/>
        <w:autoSpaceDE/>
        <w:autoSpaceDN/>
        <w:bidi w:val="0"/>
        <w:adjustRightInd/>
        <w:snapToGrid/>
        <w:spacing w:after="0" w:line="600" w:lineRule="exact"/>
        <w:ind w:left="0" w:leftChars="0" w:firstLine="0" w:firstLineChars="0"/>
        <w:textAlignment w:val="auto"/>
        <w:rPr>
          <w:rFonts w:hint="default" w:ascii="Times New Roman" w:hAnsi="Times New Roman" w:eastAsia="方正仿宋_GBK" w:cs="Times New Roman"/>
          <w:color w:val="auto"/>
          <w:sz w:val="32"/>
          <w:szCs w:val="32"/>
          <w:lang w:eastAsia="zh-CN"/>
        </w:rPr>
      </w:pPr>
    </w:p>
    <w:p>
      <w:pPr>
        <w:pStyle w:val="16"/>
        <w:keepNext w:val="0"/>
        <w:keepLines w:val="0"/>
        <w:pageBreakBefore w:val="0"/>
        <w:widowControl w:val="0"/>
        <w:numPr>
          <w:ilvl w:val="0"/>
          <w:numId w:val="0"/>
        </w:numPr>
        <w:tabs>
          <w:tab w:val="left" w:pos="2705"/>
        </w:tabs>
        <w:kinsoku/>
        <w:wordWrap/>
        <w:overflowPunct/>
        <w:topLinePunct w:val="0"/>
        <w:autoSpaceDE/>
        <w:autoSpaceDN/>
        <w:bidi w:val="0"/>
        <w:adjustRightInd/>
        <w:snapToGrid/>
        <w:spacing w:before="0" w:line="600" w:lineRule="exact"/>
        <w:ind w:left="1600" w:leftChars="-100" w:right="0" w:rightChars="0" w:hanging="1920" w:hangingChars="600"/>
        <w:jc w:val="both"/>
        <w:textAlignment w:val="auto"/>
        <w:rPr>
          <w:rFonts w:hint="default" w:ascii="Times New Roman" w:hAnsi="Times New Roman" w:cs="Times New Roman"/>
          <w:spacing w:val="0"/>
          <w:w w:val="100"/>
          <w:sz w:val="32"/>
          <w:lang w:val="en-US" w:eastAsia="zh-CN"/>
        </w:rPr>
      </w:pPr>
      <w:r>
        <w:rPr>
          <w:rFonts w:hint="eastAsia" w:ascii="Times New Roman" w:hAnsi="Times New Roman" w:cs="Times New Roman"/>
          <w:spacing w:val="0"/>
          <w:w w:val="100"/>
          <w:sz w:val="32"/>
          <w:lang w:val="en-US" w:eastAsia="zh-CN"/>
        </w:rPr>
        <w:t xml:space="preserve">      附件：潼南区人力社保局防范化解规模性失业风险工作任务分解表</w:t>
      </w:r>
    </w:p>
    <w:p>
      <w:pPr>
        <w:pStyle w:val="16"/>
        <w:keepNext w:val="0"/>
        <w:keepLines w:val="0"/>
        <w:pageBreakBefore w:val="0"/>
        <w:widowControl w:val="0"/>
        <w:numPr>
          <w:ilvl w:val="0"/>
          <w:numId w:val="0"/>
        </w:numPr>
        <w:tabs>
          <w:tab w:val="left" w:pos="2705"/>
        </w:tabs>
        <w:kinsoku/>
        <w:wordWrap/>
        <w:overflowPunct/>
        <w:topLinePunct w:val="0"/>
        <w:autoSpaceDE/>
        <w:autoSpaceDN/>
        <w:bidi w:val="0"/>
        <w:adjustRightInd/>
        <w:snapToGrid/>
        <w:spacing w:before="0" w:line="600" w:lineRule="exact"/>
        <w:ind w:left="0" w:leftChars="0" w:right="0" w:rightChars="0" w:firstLine="0" w:firstLineChars="0"/>
        <w:jc w:val="both"/>
        <w:textAlignment w:val="auto"/>
        <w:rPr>
          <w:rFonts w:hint="default" w:ascii="Times New Roman" w:hAnsi="Times New Roman" w:cs="Times New Roman"/>
          <w:spacing w:val="0"/>
          <w:w w:val="100"/>
          <w:sz w:val="32"/>
          <w:lang w:val="en-US" w:eastAsia="zh-CN"/>
        </w:rPr>
      </w:pPr>
      <w:r>
        <w:rPr>
          <w:rFonts w:hint="eastAsia" w:ascii="Times New Roman" w:hAnsi="Times New Roman" w:cs="Times New Roman"/>
          <w:spacing w:val="0"/>
          <w:w w:val="100"/>
          <w:sz w:val="32"/>
          <w:lang w:val="en-US" w:eastAsia="zh-CN"/>
        </w:rPr>
        <w:t xml:space="preserve"> </w:t>
      </w:r>
    </w:p>
    <w:p>
      <w:pPr>
        <w:pStyle w:val="16"/>
        <w:keepNext w:val="0"/>
        <w:keepLines w:val="0"/>
        <w:pageBreakBefore w:val="0"/>
        <w:widowControl w:val="0"/>
        <w:numPr>
          <w:ilvl w:val="0"/>
          <w:numId w:val="0"/>
        </w:numPr>
        <w:tabs>
          <w:tab w:val="left" w:pos="2705"/>
        </w:tabs>
        <w:kinsoku/>
        <w:wordWrap/>
        <w:overflowPunct/>
        <w:topLinePunct w:val="0"/>
        <w:autoSpaceDE/>
        <w:autoSpaceDN/>
        <w:bidi w:val="0"/>
        <w:adjustRightInd/>
        <w:snapToGrid/>
        <w:spacing w:before="0" w:line="600" w:lineRule="exact"/>
        <w:ind w:left="0" w:leftChars="0" w:right="0" w:rightChars="0" w:firstLine="0" w:firstLineChars="0"/>
        <w:jc w:val="both"/>
        <w:textAlignment w:val="auto"/>
        <w:rPr>
          <w:rFonts w:hint="eastAsia" w:ascii="Times New Roman" w:hAnsi="Times New Roman" w:cs="Times New Roman"/>
          <w:spacing w:val="0"/>
          <w:w w:val="100"/>
          <w:sz w:val="32"/>
          <w:lang w:val="en-US" w:eastAsia="zh-CN"/>
        </w:rPr>
      </w:pPr>
    </w:p>
    <w:p>
      <w:pPr>
        <w:pStyle w:val="16"/>
        <w:keepNext w:val="0"/>
        <w:keepLines w:val="0"/>
        <w:pageBreakBefore w:val="0"/>
        <w:widowControl w:val="0"/>
        <w:numPr>
          <w:ilvl w:val="0"/>
          <w:numId w:val="0"/>
        </w:numPr>
        <w:tabs>
          <w:tab w:val="left" w:pos="2705"/>
        </w:tabs>
        <w:kinsoku/>
        <w:wordWrap/>
        <w:overflowPunct/>
        <w:topLinePunct w:val="0"/>
        <w:autoSpaceDE/>
        <w:autoSpaceDN/>
        <w:bidi w:val="0"/>
        <w:adjustRightInd/>
        <w:snapToGrid/>
        <w:spacing w:before="0" w:line="600" w:lineRule="exact"/>
        <w:ind w:left="0" w:leftChars="0" w:right="0" w:rightChars="0" w:firstLine="0" w:firstLineChars="0"/>
        <w:jc w:val="both"/>
        <w:textAlignment w:val="auto"/>
        <w:rPr>
          <w:rFonts w:hint="eastAsia" w:ascii="Times New Roman" w:hAnsi="Times New Roman" w:cs="Times New Roman"/>
          <w:spacing w:val="0"/>
          <w:w w:val="100"/>
          <w:sz w:val="32"/>
          <w:lang w:val="en-US" w:eastAsia="zh-CN"/>
        </w:rPr>
      </w:pPr>
    </w:p>
    <w:p>
      <w:pPr>
        <w:spacing w:line="600" w:lineRule="exact"/>
        <w:jc w:val="both"/>
        <w:rPr>
          <w:rFonts w:hint="eastAsia" w:ascii="方正小标宋_GBK" w:hAnsi="方正小标宋_GBK" w:eastAsia="方正小标宋_GBK" w:cs="方正小标宋_GBK"/>
          <w:sz w:val="44"/>
          <w:szCs w:val="44"/>
        </w:rPr>
        <w:sectPr>
          <w:footerReference r:id="rId3" w:type="default"/>
          <w:pgSz w:w="11910" w:h="16840"/>
          <w:pgMar w:top="1440" w:right="1803" w:bottom="1440" w:left="1803" w:header="1134" w:footer="992" w:gutter="0"/>
          <w:pgNumType w:fmt="numberInDash"/>
          <w:cols w:space="0" w:num="1"/>
          <w:rtlGutter w:val="0"/>
          <w:docGrid w:linePitch="0" w:charSpace="0"/>
        </w:sectPr>
      </w:pPr>
    </w:p>
    <w:p>
      <w:pPr>
        <w:spacing w:line="600" w:lineRule="exact"/>
        <w:jc w:val="center"/>
        <w:rPr>
          <w:rFonts w:hint="default" w:ascii="方正小标宋_GBK" w:hAnsi="方正小标宋_GBK" w:eastAsia="方正小标宋_GBK" w:cs="方正小标宋_GBK"/>
          <w:sz w:val="44"/>
          <w:szCs w:val="44"/>
          <w:lang w:val="en-US" w:eastAsia="zh-CN"/>
        </w:rPr>
      </w:pPr>
      <w:r>
        <w:rPr>
          <w:rFonts w:hint="eastAsia" w:ascii="方正小标宋_GBK" w:hAnsi="方正小标宋_GBK" w:eastAsia="方正小标宋_GBK" w:cs="方正小标宋_GBK"/>
          <w:sz w:val="44"/>
          <w:szCs w:val="44"/>
          <w:lang w:val="en-US" w:eastAsia="zh-CN"/>
        </w:rPr>
        <w:t>潼南区人力社保局</w:t>
      </w:r>
      <w:r>
        <w:rPr>
          <w:rFonts w:hint="eastAsia" w:ascii="方正小标宋_GBK" w:hAnsi="方正小标宋_GBK" w:eastAsia="方正小标宋_GBK" w:cs="方正小标宋_GBK"/>
          <w:sz w:val="44"/>
          <w:szCs w:val="44"/>
        </w:rPr>
        <w:t>防范化解规模性失业风险工作</w:t>
      </w:r>
      <w:r>
        <w:rPr>
          <w:rFonts w:hint="eastAsia" w:ascii="方正小标宋_GBK" w:hAnsi="方正小标宋_GBK" w:eastAsia="方正小标宋_GBK" w:cs="方正小标宋_GBK"/>
          <w:sz w:val="44"/>
          <w:szCs w:val="44"/>
          <w:lang w:val="en-US" w:eastAsia="zh-CN"/>
        </w:rPr>
        <w:t>预案任务分解表</w:t>
      </w:r>
    </w:p>
    <w:p>
      <w:pPr>
        <w:spacing w:line="600" w:lineRule="exact"/>
        <w:jc w:val="right"/>
        <w:rPr>
          <w:rFonts w:ascii="方正楷体_GBK" w:hAnsi="方正楷体_GBK" w:eastAsia="方正楷体_GBK" w:cs="方正楷体_GBK"/>
          <w:sz w:val="28"/>
          <w:szCs w:val="28"/>
        </w:rPr>
      </w:pPr>
      <w:r>
        <w:rPr>
          <w:rFonts w:hint="eastAsia" w:ascii="方正楷体_GBK" w:hAnsi="方正楷体_GBK" w:eastAsia="方正楷体_GBK" w:cs="方正楷体_GBK"/>
          <w:sz w:val="28"/>
          <w:szCs w:val="28"/>
        </w:rPr>
        <w:t xml:space="preserve">  </w:t>
      </w:r>
    </w:p>
    <w:tbl>
      <w:tblPr>
        <w:tblStyle w:val="12"/>
        <w:tblW w:w="1359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07"/>
        <w:gridCol w:w="458"/>
        <w:gridCol w:w="3484"/>
        <w:gridCol w:w="2750"/>
        <w:gridCol w:w="1400"/>
        <w:gridCol w:w="2687"/>
        <w:gridCol w:w="101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80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任务类别</w:t>
            </w: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序号</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具体内容</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rPr>
              <w:t>牵头</w:t>
            </w:r>
            <w:r>
              <w:rPr>
                <w:rFonts w:hint="eastAsia" w:ascii="方正黑体_GBK" w:hAnsi="方正黑体_GBK" w:eastAsia="方正黑体_GBK" w:cs="方正黑体_GBK"/>
                <w:sz w:val="28"/>
                <w:szCs w:val="28"/>
                <w:lang w:val="en-US" w:eastAsia="zh-CN"/>
              </w:rPr>
              <w:t>科室（单位）</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方正黑体_GBK" w:hAnsi="方正黑体_GBK" w:eastAsia="方正黑体_GBK" w:cs="方正黑体_GBK"/>
                <w:sz w:val="28"/>
                <w:szCs w:val="28"/>
                <w:lang w:val="en-US" w:eastAsia="zh-CN"/>
              </w:rPr>
            </w:pPr>
            <w:r>
              <w:rPr>
                <w:rFonts w:hint="eastAsia" w:ascii="方正黑体_GBK" w:hAnsi="方正黑体_GBK" w:eastAsia="方正黑体_GBK" w:cs="方正黑体_GBK"/>
                <w:sz w:val="28"/>
                <w:szCs w:val="28"/>
                <w:lang w:val="en-US" w:eastAsia="zh-CN"/>
              </w:rPr>
              <w:t>责任领导</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配合</w:t>
            </w:r>
            <w:r>
              <w:rPr>
                <w:rFonts w:hint="eastAsia" w:ascii="方正黑体_GBK" w:hAnsi="方正黑体_GBK" w:eastAsia="方正黑体_GBK" w:cs="方正黑体_GBK"/>
                <w:sz w:val="28"/>
                <w:szCs w:val="28"/>
                <w:lang w:val="en-US" w:eastAsia="zh-CN"/>
              </w:rPr>
              <w:t>科室</w:t>
            </w:r>
            <w:r>
              <w:rPr>
                <w:rFonts w:hint="eastAsia" w:ascii="方正黑体_GBK" w:hAnsi="方正黑体_GBK" w:eastAsia="方正黑体_GBK" w:cs="方正黑体_GBK"/>
                <w:sz w:val="28"/>
                <w:szCs w:val="28"/>
                <w:lang w:eastAsia="zh-CN"/>
              </w:rPr>
              <w:t>（</w:t>
            </w:r>
            <w:r>
              <w:rPr>
                <w:rFonts w:hint="eastAsia" w:ascii="方正黑体_GBK" w:hAnsi="方正黑体_GBK" w:eastAsia="方正黑体_GBK" w:cs="方正黑体_GBK"/>
                <w:sz w:val="28"/>
                <w:szCs w:val="28"/>
              </w:rPr>
              <w:t>单位</w:t>
            </w:r>
            <w:r>
              <w:rPr>
                <w:rFonts w:hint="eastAsia" w:ascii="方正黑体_GBK" w:hAnsi="方正黑体_GBK" w:eastAsia="方正黑体_GBK" w:cs="方正黑体_GBK"/>
                <w:sz w:val="28"/>
                <w:szCs w:val="28"/>
                <w:lang w:eastAsia="zh-CN"/>
              </w:rPr>
              <w:t>）</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黑体_GBK" w:hAnsi="方正黑体_GBK" w:eastAsia="方正黑体_GBK" w:cs="方正黑体_GBK"/>
                <w:sz w:val="28"/>
                <w:szCs w:val="28"/>
              </w:rPr>
            </w:pPr>
            <w:r>
              <w:rPr>
                <w:rFonts w:hint="eastAsia" w:ascii="方正黑体_GBK" w:hAnsi="方正黑体_GBK" w:eastAsia="方正黑体_GBK" w:cs="方正黑体_GBK"/>
                <w:sz w:val="28"/>
                <w:szCs w:val="28"/>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7" w:hRule="atLeast"/>
          <w:jc w:val="center"/>
        </w:trPr>
        <w:tc>
          <w:tcPr>
            <w:tcW w:w="1807" w:type="dxa"/>
            <w:vMerge w:val="restart"/>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方正仿宋_GBK" w:hAnsi="方正仿宋_GBK" w:eastAsia="方正仿宋_GBK" w:cs="方正仿宋_GBK"/>
                <w:sz w:val="24"/>
                <w:lang w:val="en-US" w:eastAsia="zh-CN"/>
              </w:rPr>
            </w:pPr>
            <w:r>
              <w:rPr>
                <w:rFonts w:hint="eastAsia" w:ascii="方正仿宋_GBK" w:hAnsi="方正仿宋_GBK" w:eastAsia="方正仿宋_GBK" w:cs="方正仿宋_GBK"/>
                <w:sz w:val="24"/>
                <w:lang w:val="en-US" w:eastAsia="zh-CN"/>
              </w:rPr>
              <w:t>预警监测</w:t>
            </w: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1</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default" w:ascii="Times New Roman" w:hAnsi="Times New Roman" w:eastAsia="方正仿宋_GBK" w:cs="Times New Roman"/>
                <w:sz w:val="24"/>
                <w:lang w:val="en-US"/>
              </w:rPr>
            </w:pPr>
            <w:r>
              <w:rPr>
                <w:rFonts w:hint="eastAsia" w:eastAsia="方正仿宋_GBK" w:cs="Times New Roman"/>
                <w:sz w:val="24"/>
                <w:lang w:val="en-US" w:eastAsia="zh-CN"/>
              </w:rPr>
              <w:t>依托</w:t>
            </w:r>
            <w:r>
              <w:rPr>
                <w:rFonts w:hint="default" w:ascii="Times New Roman" w:hAnsi="Times New Roman" w:eastAsia="方正仿宋_GBK" w:cs="Times New Roman"/>
                <w:sz w:val="24"/>
                <w:lang w:eastAsia="zh-CN"/>
              </w:rPr>
              <w:t>全</w:t>
            </w:r>
            <w:r>
              <w:rPr>
                <w:rFonts w:hint="eastAsia" w:ascii="Times New Roman" w:hAnsi="Times New Roman" w:eastAsia="方正仿宋_GBK" w:cs="Times New Roman"/>
                <w:sz w:val="24"/>
                <w:lang w:val="en-US" w:eastAsia="zh-CN"/>
              </w:rPr>
              <w:t>区</w:t>
            </w:r>
            <w:r>
              <w:rPr>
                <w:rFonts w:hint="default" w:ascii="Times New Roman" w:hAnsi="Times New Roman" w:eastAsia="方正仿宋_GBK" w:cs="Times New Roman"/>
                <w:sz w:val="24"/>
                <w:lang w:eastAsia="zh-CN"/>
              </w:rPr>
              <w:t>规模性失业监测直报系统</w:t>
            </w:r>
            <w:r>
              <w:rPr>
                <w:rFonts w:hint="eastAsia" w:ascii="Times New Roman" w:hAnsi="Times New Roman" w:eastAsia="方正仿宋_GBK" w:cs="Times New Roman"/>
                <w:sz w:val="24"/>
                <w:lang w:eastAsia="zh-CN"/>
              </w:rPr>
              <w:t>，</w:t>
            </w:r>
            <w:r>
              <w:rPr>
                <w:rFonts w:hint="eastAsia" w:ascii="Times New Roman" w:hAnsi="Times New Roman" w:eastAsia="方正仿宋_GBK" w:cs="Times New Roman"/>
                <w:sz w:val="24"/>
                <w:lang w:val="en-US" w:eastAsia="zh-CN"/>
              </w:rPr>
              <w:t>要求相关科室、单位按照要求报送失业相关情况，指导企业及时报送裁员情况</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就业促进和职业能力建设科</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eastAsia="方正仿宋_GBK" w:cs="Times New Roman"/>
                <w:sz w:val="24"/>
                <w:lang w:val="en-US" w:eastAsia="zh-CN"/>
              </w:rPr>
              <w:t>法制</w:t>
            </w:r>
            <w:r>
              <w:rPr>
                <w:rFonts w:hint="eastAsia" w:ascii="Times New Roman" w:hAnsi="Times New Roman" w:eastAsia="方正仿宋_GBK" w:cs="Times New Roman"/>
                <w:sz w:val="24"/>
                <w:lang w:val="en-US" w:eastAsia="zh-CN"/>
              </w:rPr>
              <w:t>和劳动关系科、</w:t>
            </w:r>
          </w:p>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就业和人才中心</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7"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2</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通过</w:t>
            </w:r>
            <w:r>
              <w:rPr>
                <w:rFonts w:hint="eastAsia" w:ascii="Times New Roman" w:hAnsi="Times New Roman" w:eastAsia="方正仿宋_GBK" w:cs="Times New Roman"/>
                <w:sz w:val="24"/>
              </w:rPr>
              <w:t>社保、工商、税务、产能、失业登记、人力资源市场供求等大数据比对分析</w:t>
            </w:r>
            <w:r>
              <w:rPr>
                <w:rFonts w:hint="eastAsia" w:ascii="Times New Roman" w:hAnsi="Times New Roman" w:eastAsia="方正仿宋_GBK" w:cs="Times New Roman"/>
                <w:sz w:val="24"/>
                <w:lang w:eastAsia="zh-CN"/>
              </w:rPr>
              <w:t>，</w:t>
            </w:r>
            <w:r>
              <w:rPr>
                <w:rFonts w:ascii="Times New Roman" w:hAnsi="Times New Roman" w:eastAsia="方正仿宋_GBK" w:cs="Times New Roman"/>
                <w:sz w:val="24"/>
              </w:rPr>
              <w:t>建立大数据分析监测机制</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人才职称和人力资源流动管理科、社会保险事务中心</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3</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rPr>
              <w:t>开展重点样本企业用工监测；</w:t>
            </w:r>
            <w:r>
              <w:rPr>
                <w:rFonts w:hint="eastAsia" w:ascii="Times New Roman" w:hAnsi="Times New Roman" w:eastAsia="方正仿宋_GBK" w:cs="Times New Roman"/>
                <w:sz w:val="24"/>
                <w:lang w:eastAsia="zh-CN"/>
              </w:rPr>
              <w:t>根据存在的失业风险预警数量和等级，综合评定</w:t>
            </w:r>
            <w:r>
              <w:rPr>
                <w:rFonts w:hint="eastAsia" w:ascii="Times New Roman" w:hAnsi="Times New Roman" w:eastAsia="方正仿宋_GBK" w:cs="Times New Roman"/>
                <w:sz w:val="24"/>
                <w:lang w:val="en-US" w:eastAsia="zh-CN"/>
              </w:rPr>
              <w:t>3</w:t>
            </w:r>
            <w:r>
              <w:rPr>
                <w:rFonts w:hint="eastAsia" w:ascii="Times New Roman" w:hAnsi="Times New Roman" w:eastAsia="方正仿宋_GBK" w:cs="Times New Roman"/>
                <w:sz w:val="24"/>
                <w:lang w:eastAsia="zh-CN"/>
              </w:rPr>
              <w:t>个等次，建立</w:t>
            </w:r>
            <w:r>
              <w:rPr>
                <w:rFonts w:hint="eastAsia" w:ascii="Times New Roman" w:hAnsi="Times New Roman" w:eastAsia="方正仿宋_GBK" w:cs="Times New Roman"/>
                <w:sz w:val="24"/>
                <w:lang w:val="en-US" w:eastAsia="zh-CN"/>
              </w:rPr>
              <w:t>应急反应机制</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8"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4</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Times New Roman" w:hAnsi="Times New Roman" w:eastAsia="方正仿宋_GBK" w:cs="Times New Roman"/>
                <w:sz w:val="24"/>
              </w:rPr>
            </w:pPr>
            <w:r>
              <w:rPr>
                <w:rFonts w:ascii="Times New Roman" w:hAnsi="Times New Roman" w:eastAsia="方正仿宋_GBK" w:cs="Times New Roman"/>
                <w:sz w:val="24"/>
              </w:rPr>
              <w:t>通过劳动监察、劳动仲裁、电话投诉、临时抽样调查，以及基层驻企服务专员、劳务经纪人对接联系等渠道，及时发现可能存在的规模性失业风险</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行政执法支队</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陈文华</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劳动人事争议仲裁院、就业和人才中心</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jc w:val="center"/>
        </w:trPr>
        <w:tc>
          <w:tcPr>
            <w:tcW w:w="1807" w:type="dxa"/>
            <w:vMerge w:val="restart"/>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r>
              <w:rPr>
                <w:rFonts w:ascii="方正仿宋_GBK" w:hAnsi="方正仿宋_GBK" w:eastAsia="方正仿宋_GBK" w:cs="方正仿宋_GBK"/>
                <w:sz w:val="24"/>
              </w:rPr>
              <w:t>指导规范裁员</w:t>
            </w: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5</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default" w:ascii="Times New Roman" w:hAnsi="Times New Roman" w:eastAsia="方正仿宋_GBK" w:cs="Times New Roman"/>
                <w:sz w:val="24"/>
                <w:lang w:val="en-US" w:eastAsia="zh-CN"/>
              </w:rPr>
            </w:pPr>
            <w:r>
              <w:rPr>
                <w:rFonts w:ascii="Times New Roman" w:hAnsi="Times New Roman" w:eastAsia="方正仿宋_GBK" w:cs="Times New Roman"/>
                <w:sz w:val="24"/>
              </w:rPr>
              <w:t>加强与司法、工会等部门单位的工作对接，形成工作合力</w:t>
            </w:r>
            <w:r>
              <w:rPr>
                <w:rFonts w:hint="eastAsia" w:ascii="Times New Roman" w:hAnsi="Times New Roman" w:eastAsia="方正仿宋_GBK" w:cs="Times New Roman"/>
                <w:sz w:val="24"/>
                <w:lang w:eastAsia="zh-CN"/>
              </w:rPr>
              <w:t>，</w:t>
            </w:r>
            <w:r>
              <w:rPr>
                <w:rFonts w:ascii="Times New Roman" w:hAnsi="Times New Roman" w:eastAsia="方正仿宋_GBK" w:cs="Times New Roman"/>
                <w:sz w:val="24"/>
              </w:rPr>
              <w:t>对确需裁员的，要指导企业制定职工安置方案，</w:t>
            </w:r>
            <w:r>
              <w:rPr>
                <w:rFonts w:hint="eastAsia" w:ascii="Times New Roman" w:hAnsi="Times New Roman" w:eastAsia="方正仿宋_GBK" w:cs="Times New Roman"/>
                <w:sz w:val="24"/>
                <w:lang w:val="en-US" w:eastAsia="zh-CN"/>
              </w:rPr>
              <w:t>做好裁员工作指引</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eastAsia="方正仿宋_GBK" w:cs="Times New Roman"/>
                <w:sz w:val="24"/>
                <w:lang w:val="en-US" w:eastAsia="zh-CN"/>
              </w:rPr>
              <w:t>法制</w:t>
            </w:r>
            <w:r>
              <w:rPr>
                <w:rFonts w:hint="eastAsia" w:ascii="Times New Roman" w:hAnsi="Times New Roman" w:eastAsia="方正仿宋_GBK" w:cs="Times New Roman"/>
                <w:sz w:val="24"/>
                <w:lang w:val="en-US" w:eastAsia="zh-CN"/>
              </w:rPr>
              <w:t>和劳动关系科</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陈文华</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行政执法支队</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5"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6</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指导裁员企业</w:t>
            </w:r>
            <w:r>
              <w:rPr>
                <w:rFonts w:ascii="Times New Roman" w:hAnsi="Times New Roman" w:eastAsia="方正仿宋_GBK" w:cs="Times New Roman"/>
                <w:sz w:val="24"/>
              </w:rPr>
              <w:t>依法解除劳动合同</w:t>
            </w:r>
            <w:r>
              <w:rPr>
                <w:rFonts w:hint="eastAsia" w:ascii="Times New Roman" w:hAnsi="Times New Roman" w:eastAsia="方正仿宋_GBK" w:cs="Times New Roman"/>
                <w:sz w:val="24"/>
                <w:lang w:eastAsia="zh-CN"/>
              </w:rPr>
              <w:t>，</w:t>
            </w:r>
            <w:r>
              <w:rPr>
                <w:rFonts w:ascii="Times New Roman" w:hAnsi="Times New Roman" w:eastAsia="方正仿宋_GBK" w:cs="Times New Roman"/>
                <w:sz w:val="24"/>
              </w:rPr>
              <w:t>做好劳动争议预防和调解工作，妥善处理劳动关系问题。引导职工理性维权，防止出现群体性事件和极端事件</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eastAsia="方正仿宋_GBK" w:cs="Times New Roman"/>
                <w:sz w:val="24"/>
                <w:lang w:val="en-US" w:eastAsia="zh-CN"/>
              </w:rPr>
              <w:t>法制</w:t>
            </w:r>
            <w:r>
              <w:rPr>
                <w:rFonts w:hint="eastAsia" w:ascii="Times New Roman" w:hAnsi="Times New Roman" w:eastAsia="方正仿宋_GBK" w:cs="Times New Roman"/>
                <w:sz w:val="24"/>
                <w:lang w:val="en-US" w:eastAsia="zh-CN"/>
              </w:rPr>
              <w:t>和劳动关系科</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陈文华</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行政执法支队、劳动人事争议仲裁院</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1807" w:type="dxa"/>
            <w:vMerge w:val="restart"/>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仿宋_GB2312" w:cs="Times New Roman"/>
                <w:kern w:val="2"/>
                <w:sz w:val="32"/>
                <w:szCs w:val="20"/>
                <w:lang w:val="en-US" w:eastAsia="zh-CN" w:bidi="ar-SA"/>
              </w:rPr>
            </w:pPr>
            <w:r>
              <w:rPr>
                <w:rFonts w:hint="eastAsia" w:ascii="方正仿宋_GBK" w:hAnsi="方正仿宋_GBK" w:eastAsia="方正仿宋_GBK" w:cs="方正仿宋_GBK"/>
                <w:sz w:val="24"/>
                <w:lang w:val="en-US" w:eastAsia="zh-CN"/>
              </w:rPr>
              <w:t>做好就业帮扶</w:t>
            </w: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7</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Times New Roman" w:hAnsi="Times New Roman" w:eastAsia="方正仿宋_GBK" w:cs="Times New Roman"/>
                <w:sz w:val="24"/>
              </w:rPr>
            </w:pPr>
            <w:r>
              <w:rPr>
                <w:rFonts w:ascii="Times New Roman" w:hAnsi="Times New Roman" w:eastAsia="方正仿宋_GBK" w:cs="Times New Roman"/>
                <w:sz w:val="24"/>
              </w:rPr>
              <w:t>对于拟裁员企业，要落实社保补贴、吸纳就业补贴、职业培训补贴</w:t>
            </w:r>
            <w:r>
              <w:rPr>
                <w:rFonts w:hint="eastAsia" w:eastAsia="方正仿宋_GBK" w:cs="Times New Roman"/>
                <w:sz w:val="24"/>
                <w:lang w:eastAsia="zh-CN"/>
              </w:rPr>
              <w:t>，</w:t>
            </w:r>
            <w:r>
              <w:rPr>
                <w:rFonts w:ascii="Times New Roman" w:hAnsi="Times New Roman" w:eastAsia="方正仿宋_GBK" w:cs="Times New Roman"/>
                <w:sz w:val="24"/>
              </w:rPr>
              <w:t>用足各项支持政策，鼓励其尽量少裁员</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社会保险事务中心</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5"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rPr>
              <w:t>8</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Times New Roman" w:hAnsi="Times New Roman" w:eastAsia="方正仿宋_GBK" w:cs="Times New Roman"/>
                <w:sz w:val="24"/>
              </w:rPr>
            </w:pPr>
            <w:r>
              <w:rPr>
                <w:rFonts w:ascii="Times New Roman" w:hAnsi="Times New Roman" w:eastAsia="方正仿宋_GBK" w:cs="Times New Roman"/>
                <w:sz w:val="24"/>
              </w:rPr>
              <w:t>加强和规范零工市场建设，鼓励、支持失业人员实现灵活就业</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rPr>
              <w:t>9</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eastAsia="zh-CN"/>
              </w:rPr>
              <w:t>准确掌握失业人员基本情况和求职培训意向，提供职业介绍、技能培训，</w:t>
            </w:r>
            <w:r>
              <w:rPr>
                <w:rFonts w:hint="eastAsia" w:ascii="Times New Roman" w:hAnsi="Times New Roman" w:eastAsia="方正仿宋_GBK" w:cs="Times New Roman"/>
                <w:sz w:val="24"/>
                <w:lang w:val="en-US" w:eastAsia="zh-CN"/>
              </w:rPr>
              <w:t>培训后技能推荐</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5"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黑体_GBK" w:hAnsi="方正黑体_GBK" w:eastAsia="方正黑体_GBK" w:cs="方正黑体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rPr>
              <w:t>10</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ascii="Times New Roman" w:hAnsi="Times New Roman" w:eastAsia="方正仿宋_GBK" w:cs="Times New Roman"/>
                <w:color w:val="auto"/>
                <w:sz w:val="24"/>
              </w:rPr>
            </w:pPr>
            <w:r>
              <w:rPr>
                <w:rFonts w:hint="default" w:ascii="Times New Roman" w:hAnsi="Times New Roman" w:eastAsia="方正仿宋_GBK" w:cs="Times New Roman"/>
                <w:color w:val="auto"/>
                <w:sz w:val="24"/>
                <w:lang w:eastAsia="zh-CN"/>
              </w:rPr>
              <w:t>依托</w:t>
            </w:r>
            <w:r>
              <w:rPr>
                <w:rFonts w:hint="eastAsia" w:ascii="Times New Roman" w:hAnsi="Times New Roman" w:eastAsia="方正仿宋_GBK" w:cs="Times New Roman"/>
                <w:color w:val="auto"/>
                <w:sz w:val="24"/>
                <w:lang w:val="en-US" w:eastAsia="zh-CN"/>
              </w:rPr>
              <w:t>就业信息系统</w:t>
            </w:r>
            <w:r>
              <w:rPr>
                <w:rFonts w:hint="default" w:ascii="Times New Roman" w:hAnsi="Times New Roman" w:eastAsia="方正仿宋_GBK" w:cs="Times New Roman"/>
                <w:color w:val="auto"/>
                <w:sz w:val="24"/>
                <w:lang w:eastAsia="zh-CN"/>
              </w:rPr>
              <w:t>，排摸掌握企业用工需求以及失业人员求职意向，举办余缺调剂招聘活动</w:t>
            </w:r>
            <w:r>
              <w:rPr>
                <w:rFonts w:hint="eastAsia" w:ascii="Times New Roman" w:hAnsi="Times New Roman" w:eastAsia="方正仿宋_GBK" w:cs="Times New Roman"/>
                <w:color w:val="auto"/>
                <w:sz w:val="24"/>
                <w:lang w:eastAsia="zh-CN"/>
              </w:rPr>
              <w:t>，</w:t>
            </w:r>
            <w:r>
              <w:rPr>
                <w:rFonts w:hint="default" w:ascii="Times New Roman" w:hAnsi="Times New Roman" w:eastAsia="方正仿宋_GBK" w:cs="Times New Roman"/>
                <w:color w:val="auto"/>
                <w:sz w:val="24"/>
                <w:lang w:eastAsia="zh-CN"/>
              </w:rPr>
              <w:t>帮助失业人员再就业</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807" w:type="dxa"/>
            <w:vMerge w:val="restart"/>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r>
              <w:rPr>
                <w:rFonts w:hint="eastAsia" w:ascii="方正仿宋_GBK" w:hAnsi="方正仿宋_GBK" w:eastAsia="方正仿宋_GBK" w:cs="方正仿宋_GBK"/>
                <w:sz w:val="24"/>
                <w:lang w:val="en-US" w:eastAsia="zh-CN"/>
              </w:rPr>
              <w:t>做好就业帮扶</w:t>
            </w: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rPr>
              <w:t>11</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color w:val="auto"/>
                <w:sz w:val="24"/>
                <w:lang w:val="en-US" w:eastAsia="zh-CN"/>
              </w:rPr>
            </w:pPr>
            <w:r>
              <w:rPr>
                <w:rFonts w:hint="eastAsia" w:ascii="Times New Roman" w:hAnsi="Times New Roman" w:eastAsia="方正仿宋_GBK" w:cs="Times New Roman"/>
                <w:color w:val="auto"/>
                <w:sz w:val="24"/>
                <w:lang w:val="en-US" w:eastAsia="zh-CN"/>
              </w:rPr>
              <w:t>引导社会力量参与公共就业服务，对人力资源服务机构等提供就业服务按规定给予职业介绍补贴</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hint="eastAsia" w:ascii="Times New Roman" w:hAnsi="Times New Roman" w:eastAsia="方正仿宋_GBK" w:cs="Times New Roman"/>
                <w:sz w:val="24"/>
                <w:lang w:val="en-US" w:eastAsia="zh-CN"/>
              </w:rPr>
              <w:t>人才职称和人力资源流动管理科</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方正仿宋_GBK" w:hAnsi="方正仿宋_GBK" w:eastAsia="方正仿宋_GBK" w:cs="方正仿宋_GBK"/>
                <w:sz w:val="24"/>
                <w:lang w:val="en-US" w:eastAsia="zh-CN"/>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12</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对符合条件的失业人员及时发放失业保险金。主动对接民政部门，把生活遇到困难的失业人员及时纳入临时救助等保障范围，防止因救助不及时不到位生活陷入困境</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就业和人才中心</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王东</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50" w:hRule="atLeast"/>
          <w:jc w:val="center"/>
        </w:trPr>
        <w:tc>
          <w:tcPr>
            <w:tcW w:w="1807" w:type="dxa"/>
            <w:vMerge w:val="restart"/>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方正黑体_GBK" w:hAnsi="方正黑体_GBK" w:eastAsia="方正黑体_GBK" w:cs="方正黑体_GBK"/>
                <w:sz w:val="24"/>
              </w:rPr>
            </w:pPr>
            <w:r>
              <w:rPr>
                <w:rFonts w:hint="eastAsia" w:ascii="方正仿宋_GBK" w:hAnsi="方正仿宋_GBK" w:eastAsia="方正仿宋_GBK" w:cs="方正仿宋_GBK"/>
                <w:sz w:val="24"/>
                <w:lang w:val="en-US" w:eastAsia="zh-CN"/>
              </w:rPr>
              <w:t>维护合法权益</w:t>
            </w: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13</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ascii="Times New Roman" w:hAnsi="Times New Roman" w:eastAsia="方正仿宋_GBK" w:cs="Times New Roman"/>
                <w:sz w:val="24"/>
              </w:rPr>
              <w:t>畅通劳动仲裁、劳动监察投诉举报渠道</w:t>
            </w:r>
            <w:r>
              <w:rPr>
                <w:rFonts w:hint="eastAsia" w:ascii="Times New Roman" w:hAnsi="Times New Roman" w:eastAsia="方正仿宋_GBK" w:cs="Times New Roman"/>
                <w:sz w:val="24"/>
                <w:lang w:eastAsia="zh-CN"/>
              </w:rPr>
              <w:t>，</w:t>
            </w:r>
            <w:r>
              <w:rPr>
                <w:rFonts w:hint="eastAsia" w:ascii="Times New Roman" w:hAnsi="Times New Roman" w:eastAsia="方正仿宋_GBK" w:cs="Times New Roman"/>
                <w:sz w:val="24"/>
                <w:lang w:val="en-US" w:eastAsia="zh-CN"/>
              </w:rPr>
              <w:t>及时受理裁员相关案件</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劳动人事争议仲裁院</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陈文华</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行政执法支队</w:t>
            </w: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5" w:hRule="atLeast"/>
          <w:jc w:val="center"/>
        </w:trPr>
        <w:tc>
          <w:tcPr>
            <w:tcW w:w="1807" w:type="dxa"/>
            <w:vMerge w:val="continue"/>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方正黑体_GBK" w:hAnsi="方正黑体_GBK" w:eastAsia="方正黑体_GBK" w:cs="方正黑体_GBK"/>
                <w:sz w:val="24"/>
              </w:rPr>
            </w:pPr>
          </w:p>
        </w:tc>
        <w:tc>
          <w:tcPr>
            <w:tcW w:w="458"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default"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14</w:t>
            </w:r>
          </w:p>
        </w:tc>
        <w:tc>
          <w:tcPr>
            <w:tcW w:w="3484"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Times New Roman" w:hAnsi="Times New Roman" w:eastAsia="方正仿宋_GBK" w:cs="Times New Roman"/>
                <w:sz w:val="24"/>
              </w:rPr>
            </w:pPr>
            <w:r>
              <w:rPr>
                <w:rFonts w:ascii="Times New Roman" w:hAnsi="Times New Roman" w:eastAsia="方正仿宋_GBK" w:cs="Times New Roman"/>
                <w:sz w:val="24"/>
              </w:rPr>
              <w:t>开展根治欠薪专项行动，落实拖欠农民工工资争议“快立、 快调、快审、快结”长效机制，确保企业工资按时支付，防止欠 薪案件发生</w:t>
            </w:r>
          </w:p>
        </w:tc>
        <w:tc>
          <w:tcPr>
            <w:tcW w:w="275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行政执法支队</w:t>
            </w:r>
          </w:p>
        </w:tc>
        <w:tc>
          <w:tcPr>
            <w:tcW w:w="140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r>
              <w:rPr>
                <w:rFonts w:hint="eastAsia" w:ascii="Times New Roman" w:hAnsi="Times New Roman" w:eastAsia="方正仿宋_GBK" w:cs="Times New Roman"/>
                <w:sz w:val="24"/>
                <w:lang w:val="en-US" w:eastAsia="zh-CN"/>
              </w:rPr>
              <w:t>陈文华</w:t>
            </w:r>
          </w:p>
        </w:tc>
        <w:tc>
          <w:tcPr>
            <w:tcW w:w="2687"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Times New Roman" w:hAnsi="Times New Roman" w:eastAsia="方正仿宋_GBK" w:cs="Times New Roman"/>
                <w:sz w:val="24"/>
                <w:lang w:val="en-US" w:eastAsia="zh-CN"/>
              </w:rPr>
            </w:pPr>
          </w:p>
        </w:tc>
        <w:tc>
          <w:tcPr>
            <w:tcW w:w="1010" w:type="dxa"/>
            <w:vAlign w:val="center"/>
          </w:tcPr>
          <w:p>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ascii="方正仿宋_GBK" w:hAnsi="方正仿宋_GBK" w:eastAsia="方正仿宋_GBK" w:cs="方正仿宋_GBK"/>
                <w:sz w:val="24"/>
              </w:rPr>
            </w:pPr>
          </w:p>
        </w:tc>
      </w:tr>
    </w:tbl>
    <w:p>
      <w:pPr>
        <w:pStyle w:val="16"/>
        <w:keepNext w:val="0"/>
        <w:keepLines w:val="0"/>
        <w:pageBreakBefore w:val="0"/>
        <w:widowControl w:val="0"/>
        <w:numPr>
          <w:ilvl w:val="0"/>
          <w:numId w:val="0"/>
        </w:numPr>
        <w:tabs>
          <w:tab w:val="left" w:pos="2705"/>
        </w:tabs>
        <w:kinsoku/>
        <w:wordWrap/>
        <w:overflowPunct/>
        <w:topLinePunct w:val="0"/>
        <w:autoSpaceDE/>
        <w:autoSpaceDN/>
        <w:bidi w:val="0"/>
        <w:adjustRightInd/>
        <w:snapToGrid/>
        <w:spacing w:before="0" w:line="600" w:lineRule="exact"/>
        <w:ind w:left="0" w:leftChars="0" w:right="0" w:rightChars="0" w:firstLine="0" w:firstLineChars="0"/>
        <w:jc w:val="both"/>
        <w:textAlignment w:val="auto"/>
        <w:rPr>
          <w:rFonts w:hint="eastAsia" w:ascii="Times New Roman" w:hAnsi="Times New Roman" w:cs="Times New Roman"/>
          <w:spacing w:val="0"/>
          <w:w w:val="100"/>
          <w:sz w:val="32"/>
          <w:lang w:val="en-US" w:eastAsia="zh-CN"/>
        </w:rPr>
      </w:pPr>
    </w:p>
    <w:p>
      <w:pPr>
        <w:pStyle w:val="16"/>
        <w:keepNext w:val="0"/>
        <w:keepLines w:val="0"/>
        <w:pageBreakBefore w:val="0"/>
        <w:widowControl w:val="0"/>
        <w:numPr>
          <w:ilvl w:val="0"/>
          <w:numId w:val="0"/>
        </w:numPr>
        <w:tabs>
          <w:tab w:val="left" w:pos="2705"/>
        </w:tabs>
        <w:kinsoku/>
        <w:wordWrap/>
        <w:overflowPunct/>
        <w:topLinePunct w:val="0"/>
        <w:autoSpaceDE/>
        <w:autoSpaceDN/>
        <w:bidi w:val="0"/>
        <w:adjustRightInd/>
        <w:snapToGrid/>
        <w:spacing w:before="0" w:line="600" w:lineRule="exact"/>
        <w:ind w:left="0" w:leftChars="0" w:right="0" w:rightChars="0" w:firstLine="0" w:firstLineChars="0"/>
        <w:jc w:val="both"/>
        <w:textAlignment w:val="auto"/>
        <w:rPr>
          <w:rFonts w:hint="default" w:ascii="Times New Roman" w:hAnsi="Times New Roman" w:cs="Times New Roman"/>
          <w:spacing w:val="0"/>
          <w:w w:val="100"/>
          <w:sz w:val="32"/>
          <w:lang w:val="en-US" w:eastAsia="zh-CN"/>
        </w:rPr>
      </w:pPr>
    </w:p>
    <w:sectPr>
      <w:pgSz w:w="16840" w:h="11910" w:orient="landscape"/>
      <w:pgMar w:top="1587" w:right="2098" w:bottom="1474" w:left="1984" w:header="0" w:footer="992" w:gutter="0"/>
      <w:pgNumType w:fmt="numberInDash"/>
      <w:cols w:space="0" w:num="1"/>
      <w:rtlGutter w:val="0"/>
      <w:docGrid w:linePitch="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auto"/>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小标宋简体">
    <w:altName w:val="黑体"/>
    <w:panose1 w:val="02010601030101010101"/>
    <w:charset w:val="86"/>
    <w:family w:val="auto"/>
    <w:pitch w:val="default"/>
    <w:sig w:usb0="00000000" w:usb1="00000000" w:usb2="00000000" w:usb3="00000000" w:csb0="00040000" w:csb1="00000000"/>
  </w:font>
  <w:font w:name="方正楷体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widowControl w:val="0"/>
      <w:autoSpaceDE w:val="0"/>
      <w:autoSpaceDN w:val="0"/>
      <w:spacing w:before="0" w:after="0" w:line="14" w:lineRule="auto"/>
      <w:ind w:left="0" w:right="0"/>
      <w:jc w:val="left"/>
      <w:rPr>
        <w:rFonts w:ascii="方正仿宋_GBK" w:hAnsi="方正仿宋_GBK" w:eastAsia="方正仿宋_GBK" w:cs="方正仿宋_GBK"/>
        <w:sz w:val="20"/>
        <w:szCs w:val="32"/>
        <w:lang w:val="zh-CN" w:eastAsia="zh-CN" w:bidi="zh-CN"/>
      </w:rPr>
    </w:pPr>
    <w:r>
      <w:rPr>
        <w:sz w:val="20"/>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6"/>
                    </w:pP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p>
                </w:txbxContent>
              </v:textbox>
            </v:shape>
          </w:pict>
        </mc:Fallback>
      </mc:AlternateContent>
    </w:r>
    <w:r>
      <w:rPr>
        <w:rFonts w:hint="eastAsia" w:ascii="方正仿宋_GBK" w:hAnsi="方正仿宋_GBK" w:eastAsia="方正仿宋_GBK" w:cs="方正仿宋_GBK"/>
        <w:sz w:val="20"/>
        <w:szCs w:val="32"/>
        <w:lang w:val="en-US" w:eastAsia="zh-CN" w:bidi="zh-CN"/>
      </w:rPr>
      <w:t>·</w: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A"/>
    <w:multiLevelType w:val="multilevel"/>
    <w:tmpl w:val="0000000A"/>
    <w:lvl w:ilvl="0" w:tentative="0">
      <w:start w:val="1"/>
      <w:numFmt w:val="chineseCounting"/>
      <w:suff w:val="nothing"/>
      <w:lvlText w:val="%1、"/>
      <w:lvlJc w:val="left"/>
      <w:pPr>
        <w:tabs>
          <w:tab w:val="left" w:pos="0"/>
        </w:tabs>
        <w:ind w:left="0" w:firstLine="0"/>
      </w:pPr>
      <w:rPr>
        <w:rFonts w:hint="eastAsia" w:ascii="Times New Roman" w:hAnsi="Times New Roman" w:eastAsia="方正黑体_GBK"/>
        <w:sz w:val="33"/>
        <w:szCs w:val="33"/>
      </w:rPr>
    </w:lvl>
    <w:lvl w:ilvl="1" w:tentative="0">
      <w:start w:val="1"/>
      <w:numFmt w:val="chineseCounting"/>
      <w:suff w:val="nothing"/>
      <w:lvlText w:val="（%2）"/>
      <w:lvlJc w:val="left"/>
      <w:pPr>
        <w:ind w:left="0" w:firstLine="0"/>
      </w:pPr>
      <w:rPr>
        <w:rFonts w:hint="eastAsia" w:ascii="Times New Roman" w:hAnsi="Times New Roman" w:eastAsia="方正楷体_GBK" w:cs="Times New Roman"/>
        <w:sz w:val="33"/>
        <w:szCs w:val="33"/>
      </w:rPr>
    </w:lvl>
    <w:lvl w:ilvl="2" w:tentative="0">
      <w:start w:val="1"/>
      <w:numFmt w:val="decimal"/>
      <w:pStyle w:val="2"/>
      <w:suff w:val="nothing"/>
      <w:lvlText w:val="%3．"/>
      <w:lvlJc w:val="left"/>
      <w:pPr>
        <w:ind w:left="0" w:firstLine="0"/>
      </w:pPr>
      <w:rPr>
        <w:rFonts w:hint="eastAsia" w:ascii="Times New Roman" w:hAnsi="Times New Roman" w:eastAsia="方正仿宋_GBK" w:cs="Times New Roman"/>
        <w:sz w:val="33"/>
        <w:szCs w:val="33"/>
      </w:rPr>
    </w:lvl>
    <w:lvl w:ilvl="3" w:tentative="0">
      <w:start w:val="1"/>
      <w:numFmt w:val="decimal"/>
      <w:suff w:val="nothing"/>
      <w:lvlText w:val="（%4）"/>
      <w:lvlJc w:val="left"/>
      <w:pPr>
        <w:ind w:left="0" w:firstLine="402"/>
      </w:pPr>
      <w:rPr>
        <w:rFonts w:hint="eastAsia" w:ascii="Times New Roman" w:hAnsi="Times New Roman" w:eastAsia="方正仿宋_GBK" w:cs="Times New Roman"/>
        <w:sz w:val="33"/>
        <w:szCs w:val="33"/>
      </w:rPr>
    </w:lvl>
    <w:lvl w:ilvl="4" w:tentative="0">
      <w:start w:val="1"/>
      <w:numFmt w:val="decimalEnclosedCircleChinese"/>
      <w:suff w:val="nothing"/>
      <w:lvlText w:val="%5"/>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documentProtection w:enforcement="0"/>
  <w:defaultTabStop w:val="420"/>
  <w:drawingGridVerticalSpacing w:val="218"/>
  <w:displayHorizontalDrawingGridEvery w:val="0"/>
  <w:displayVerticalDrawingGridEvery w:val="2"/>
  <w:characterSpacingControl w:val="compressPunctuation"/>
  <w:hdrShapeDefaults>
    <o:shapelayout v:ext="edit">
      <o:idmap v:ext="edit" data="1"/>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M5YTgxOWI4YzVhMDFlYTk3YTZmOTcwNWNjZTdhZmIifQ=="/>
  </w:docVars>
  <w:rsids>
    <w:rsidRoot w:val="00172A27"/>
    <w:rsid w:val="025312A9"/>
    <w:rsid w:val="048A27BB"/>
    <w:rsid w:val="0E007487"/>
    <w:rsid w:val="0F4A51A3"/>
    <w:rsid w:val="10842BA7"/>
    <w:rsid w:val="119165F3"/>
    <w:rsid w:val="11B147AE"/>
    <w:rsid w:val="135A06EC"/>
    <w:rsid w:val="149E6A2E"/>
    <w:rsid w:val="173B3498"/>
    <w:rsid w:val="1C3D756D"/>
    <w:rsid w:val="21E024DB"/>
    <w:rsid w:val="22036FEF"/>
    <w:rsid w:val="22F10EAE"/>
    <w:rsid w:val="249B196E"/>
    <w:rsid w:val="24FB36B7"/>
    <w:rsid w:val="28085EED"/>
    <w:rsid w:val="2A41271B"/>
    <w:rsid w:val="2ABD1CB8"/>
    <w:rsid w:val="2B902C7E"/>
    <w:rsid w:val="30E65DCB"/>
    <w:rsid w:val="31E06CBE"/>
    <w:rsid w:val="32FA790B"/>
    <w:rsid w:val="34361540"/>
    <w:rsid w:val="37182A60"/>
    <w:rsid w:val="375717D0"/>
    <w:rsid w:val="393F42CA"/>
    <w:rsid w:val="3BD333EF"/>
    <w:rsid w:val="40C6277C"/>
    <w:rsid w:val="41B8730F"/>
    <w:rsid w:val="44BF0ED6"/>
    <w:rsid w:val="479C3166"/>
    <w:rsid w:val="4877678D"/>
    <w:rsid w:val="49415E3C"/>
    <w:rsid w:val="4A6911B5"/>
    <w:rsid w:val="4ACE54AE"/>
    <w:rsid w:val="4E992277"/>
    <w:rsid w:val="51E04CEA"/>
    <w:rsid w:val="53AF6DDE"/>
    <w:rsid w:val="56F27597"/>
    <w:rsid w:val="58B871ED"/>
    <w:rsid w:val="5B4E6197"/>
    <w:rsid w:val="5C0B1BCE"/>
    <w:rsid w:val="5CAB38A1"/>
    <w:rsid w:val="5D4A17A3"/>
    <w:rsid w:val="5DD90FC9"/>
    <w:rsid w:val="608A7C71"/>
    <w:rsid w:val="60C81D99"/>
    <w:rsid w:val="639F5A54"/>
    <w:rsid w:val="66285F62"/>
    <w:rsid w:val="67897DF9"/>
    <w:rsid w:val="715F2A54"/>
    <w:rsid w:val="71A768D5"/>
    <w:rsid w:val="71B211A1"/>
    <w:rsid w:val="74DC779C"/>
    <w:rsid w:val="74E41BEE"/>
    <w:rsid w:val="75706FDE"/>
    <w:rsid w:val="790463BB"/>
    <w:rsid w:val="7DEF230A"/>
    <w:rsid w:val="7EE30820"/>
    <w:rsid w:val="7F447FE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1" w:semiHidden="0" w:name="heading 1"/>
    <w:lsdException w:qFormat="1" w:uiPriority="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仿宋_GB2312" w:cs="Times New Roman"/>
      <w:kern w:val="2"/>
      <w:sz w:val="32"/>
      <w:szCs w:val="20"/>
      <w:lang w:val="en-US" w:eastAsia="zh-CN" w:bidi="ar-SA"/>
    </w:rPr>
  </w:style>
  <w:style w:type="paragraph" w:styleId="3">
    <w:name w:val="heading 1"/>
    <w:basedOn w:val="1"/>
    <w:next w:val="1"/>
    <w:qFormat/>
    <w:uiPriority w:val="1"/>
    <w:pPr>
      <w:ind w:left="648" w:right="1322"/>
      <w:jc w:val="center"/>
      <w:outlineLvl w:val="1"/>
    </w:pPr>
    <w:rPr>
      <w:rFonts w:ascii="方正小标宋_GBK" w:hAnsi="方正小标宋_GBK" w:eastAsia="方正小标宋_GBK" w:cs="方正小标宋_GBK"/>
      <w:sz w:val="44"/>
      <w:szCs w:val="44"/>
      <w:lang w:val="zh-CN" w:eastAsia="zh-CN" w:bidi="zh-CN"/>
    </w:rPr>
  </w:style>
  <w:style w:type="paragraph" w:styleId="2">
    <w:name w:val="heading 3"/>
    <w:basedOn w:val="1"/>
    <w:next w:val="1"/>
    <w:unhideWhenUsed/>
    <w:qFormat/>
    <w:uiPriority w:val="0"/>
    <w:pPr>
      <w:keepNext w:val="0"/>
      <w:keepLines w:val="0"/>
      <w:numPr>
        <w:ilvl w:val="2"/>
        <w:numId w:val="1"/>
      </w:numPr>
      <w:spacing w:line="600" w:lineRule="exact"/>
      <w:ind w:firstLine="0" w:firstLineChars="0"/>
      <w:outlineLvl w:val="2"/>
    </w:pPr>
    <w:rPr>
      <w:kern w:val="2"/>
      <w:szCs w:val="24"/>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4">
    <w:name w:val="Body Text"/>
    <w:basedOn w:val="1"/>
    <w:unhideWhenUsed/>
    <w:qFormat/>
    <w:uiPriority w:val="99"/>
    <w:pPr>
      <w:jc w:val="center"/>
    </w:pPr>
    <w:rPr>
      <w:b/>
      <w:color w:val="FF0000"/>
      <w:sz w:val="44"/>
    </w:rPr>
  </w:style>
  <w:style w:type="paragraph" w:styleId="5">
    <w:name w:val="Body Text Indent"/>
    <w:basedOn w:val="1"/>
    <w:qFormat/>
    <w:uiPriority w:val="0"/>
    <w:pPr>
      <w:spacing w:after="120"/>
      <w:ind w:left="420" w:leftChars="200"/>
    </w:pPr>
    <w:rPr>
      <w:rFonts w:ascii="Calibri" w:hAnsi="Calibri" w:eastAsia="宋体" w:cs="Calibri"/>
      <w:sz w:val="21"/>
      <w:szCs w:val="21"/>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8">
    <w:name w:val="Normal (Web)"/>
    <w:basedOn w:val="1"/>
    <w:qFormat/>
    <w:uiPriority w:val="0"/>
    <w:pPr>
      <w:spacing w:before="100" w:beforeAutospacing="1" w:after="100" w:afterAutospacing="1"/>
      <w:ind w:left="0" w:right="0"/>
      <w:jc w:val="left"/>
    </w:pPr>
    <w:rPr>
      <w:kern w:val="0"/>
      <w:sz w:val="24"/>
      <w:lang w:val="en-US" w:eastAsia="zh-CN" w:bidi="ar"/>
    </w:rPr>
  </w:style>
  <w:style w:type="paragraph" w:styleId="9">
    <w:name w:val="Title"/>
    <w:basedOn w:val="1"/>
    <w:qFormat/>
    <w:uiPriority w:val="0"/>
    <w:pPr>
      <w:spacing w:before="240" w:after="60"/>
      <w:outlineLvl w:val="0"/>
    </w:pPr>
    <w:rPr>
      <w:rFonts w:ascii="Arial" w:hAnsi="Arial" w:eastAsia="宋体" w:cs="Arial"/>
      <w:b/>
      <w:bCs/>
      <w:szCs w:val="32"/>
    </w:rPr>
  </w:style>
  <w:style w:type="paragraph" w:styleId="10">
    <w:name w:val="Body Text First Indent 2"/>
    <w:basedOn w:val="5"/>
    <w:qFormat/>
    <w:uiPriority w:val="0"/>
    <w:pPr>
      <w:ind w:firstLine="420" w:firstLineChars="200"/>
    </w:p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basedOn w:val="13"/>
    <w:qFormat/>
    <w:uiPriority w:val="0"/>
    <w:rPr>
      <w:color w:val="0000FF"/>
      <w:u w:val="single"/>
    </w:rPr>
  </w:style>
  <w:style w:type="paragraph" w:customStyle="1" w:styleId="15">
    <w:name w:val="p0"/>
    <w:basedOn w:val="1"/>
    <w:qFormat/>
    <w:uiPriority w:val="0"/>
    <w:pPr>
      <w:widowControl/>
    </w:pPr>
    <w:rPr>
      <w:rFonts w:eastAsia="宋体"/>
      <w:kern w:val="0"/>
      <w:sz w:val="21"/>
      <w:szCs w:val="21"/>
    </w:rPr>
  </w:style>
  <w:style w:type="paragraph" w:styleId="16">
    <w:name w:val="List Paragraph"/>
    <w:basedOn w:val="1"/>
    <w:qFormat/>
    <w:uiPriority w:val="1"/>
    <w:pPr>
      <w:spacing w:before="85"/>
      <w:ind w:left="1671" w:hanging="395"/>
    </w:pPr>
    <w:rPr>
      <w:rFonts w:ascii="方正仿宋_GBK" w:hAnsi="方正仿宋_GBK" w:eastAsia="方正仿宋_GBK" w:cs="方正仿宋_GBK"/>
      <w:lang w:val="zh-CN" w:eastAsia="zh-CN" w:bidi="zh-CN"/>
    </w:rPr>
  </w:style>
  <w:style w:type="paragraph" w:customStyle="1" w:styleId="17">
    <w:name w:val="Table Paragraph"/>
    <w:basedOn w:val="1"/>
    <w:qFormat/>
    <w:uiPriority w:val="1"/>
    <w:rPr>
      <w:rFonts w:ascii="方正仿宋_GBK" w:hAnsi="方正仿宋_GBK" w:eastAsia="方正仿宋_GBK" w:cs="方正仿宋_GBK"/>
      <w:lang w:val="zh-CN" w:eastAsia="zh-CN" w:bidi="zh-CN"/>
    </w:rPr>
  </w:style>
  <w:style w:type="paragraph" w:customStyle="1" w:styleId="18">
    <w:name w:val="Default"/>
    <w:next w:val="1"/>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4396</Words>
  <Characters>4424</Characters>
  <Lines>0</Lines>
  <Paragraphs>0</Paragraphs>
  <TotalTime>0</TotalTime>
  <ScaleCrop>false</ScaleCrop>
  <LinksUpToDate>false</LinksUpToDate>
  <CharactersWithSpaces>4455</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2022-08-16T01:23:00Z</dcterms:created>
  <dc:creator>Acer</dc:creator>
  <cp:lastModifiedBy>倔强的向日葵</cp:lastModifiedBy>
  <cp:lastPrinted>2023-02-23T02:00:00Z</cp:lastPrinted>
  <dcterms:modified xsi:type="dcterms:W3CDTF">2023-02-27T07:55:07Z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D1F0025ADA894317999A8D887F67ABDD</vt:lpwstr>
  </property>
</Properties>
</file>