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92142">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重庆市潼南区农业企业服务中心</w:t>
      </w:r>
    </w:p>
    <w:p w14:paraId="2122EA6A">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BE754AC">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589146E9">
      <w:pPr>
        <w:pStyle w:val="6"/>
        <w:shd w:val="clear" w:color="auto" w:fill="FFFFFF"/>
        <w:ind w:firstLine="420"/>
        <w:rPr>
          <w:rFonts w:hint="default" w:ascii="Times New Roman" w:hAnsi="Times New Roman" w:eastAsia="方正仿宋_GBK"/>
          <w:sz w:val="32"/>
          <w:szCs w:val="32"/>
        </w:rPr>
      </w:pPr>
      <w:r>
        <w:rPr>
          <w:rStyle w:val="10"/>
          <w:rFonts w:hint="default" w:ascii="Times New Roman" w:hAnsi="Times New Roman" w:eastAsia="楷体"/>
          <w:sz w:val="32"/>
          <w:szCs w:val="32"/>
          <w:shd w:val="clear" w:color="auto" w:fill="FFFFFF"/>
        </w:rPr>
        <w:t>（一）职能职责</w:t>
      </w:r>
    </w:p>
    <w:p w14:paraId="5832D2C3">
      <w:pPr>
        <w:autoSpaceDE w:val="0"/>
        <w:spacing w:line="560" w:lineRule="exact"/>
        <w:ind w:firstLine="640" w:firstLineChars="200"/>
        <w:rPr>
          <w:rFonts w:hint="default" w:ascii="Times New Roman" w:hAnsi="Times New Roman" w:eastAsia="仿宋"/>
          <w:sz w:val="32"/>
          <w:szCs w:val="32"/>
        </w:rPr>
      </w:pPr>
      <w:r>
        <w:rPr>
          <w:rFonts w:hint="default" w:ascii="Times New Roman" w:hAnsi="Times New Roman" w:eastAsia="仿宋"/>
          <w:sz w:val="32"/>
          <w:szCs w:val="32"/>
        </w:rPr>
        <w:t>（1）承担农业招商引资具体事务性工作；</w:t>
      </w:r>
    </w:p>
    <w:p w14:paraId="430ECFDF">
      <w:pPr>
        <w:autoSpaceDE w:val="0"/>
        <w:spacing w:line="560" w:lineRule="exact"/>
        <w:ind w:firstLine="640" w:firstLineChars="200"/>
        <w:rPr>
          <w:rFonts w:hint="default" w:ascii="Times New Roman" w:hAnsi="Times New Roman" w:eastAsia="仿宋"/>
          <w:sz w:val="32"/>
          <w:szCs w:val="32"/>
        </w:rPr>
      </w:pPr>
      <w:r>
        <w:rPr>
          <w:rFonts w:hint="default" w:ascii="Times New Roman" w:hAnsi="Times New Roman" w:eastAsia="仿宋"/>
          <w:sz w:val="32"/>
          <w:szCs w:val="32"/>
        </w:rPr>
        <w:t>（2）承担项目引进后跟踪服务工作；</w:t>
      </w:r>
    </w:p>
    <w:p w14:paraId="332DE55C">
      <w:pPr>
        <w:autoSpaceDE w:val="0"/>
        <w:spacing w:line="560" w:lineRule="exact"/>
        <w:ind w:firstLine="640" w:firstLineChars="200"/>
        <w:rPr>
          <w:rFonts w:hint="default" w:ascii="Times New Roman" w:hAnsi="Times New Roman" w:eastAsia="仿宋"/>
          <w:sz w:val="32"/>
          <w:szCs w:val="32"/>
        </w:rPr>
      </w:pPr>
      <w:r>
        <w:rPr>
          <w:rFonts w:hint="default" w:ascii="Times New Roman" w:hAnsi="Times New Roman" w:eastAsia="仿宋"/>
          <w:sz w:val="32"/>
          <w:szCs w:val="32"/>
        </w:rPr>
        <w:t>（3）承担农业企业帮扶工作；</w:t>
      </w:r>
    </w:p>
    <w:p w14:paraId="1BC403E0">
      <w:pPr>
        <w:autoSpaceDE w:val="0"/>
        <w:spacing w:line="560" w:lineRule="exact"/>
        <w:ind w:firstLine="640" w:firstLineChars="200"/>
        <w:rPr>
          <w:rFonts w:hint="default" w:ascii="Times New Roman" w:hAnsi="Times New Roman" w:eastAsia="仿宋"/>
          <w:sz w:val="32"/>
          <w:szCs w:val="32"/>
        </w:rPr>
      </w:pPr>
      <w:r>
        <w:rPr>
          <w:rFonts w:hint="default" w:ascii="Times New Roman" w:hAnsi="Times New Roman" w:eastAsia="仿宋"/>
          <w:sz w:val="32"/>
          <w:szCs w:val="32"/>
        </w:rPr>
        <w:t>（4）承担农业企业信息统计及报送工作；</w:t>
      </w:r>
    </w:p>
    <w:p w14:paraId="2CE26E99">
      <w:pPr>
        <w:autoSpaceDE w:val="0"/>
        <w:spacing w:line="560" w:lineRule="exact"/>
        <w:ind w:firstLine="640" w:firstLineChars="200"/>
        <w:rPr>
          <w:rFonts w:hint="default" w:ascii="Times New Roman" w:hAnsi="Times New Roman" w:eastAsia="仿宋"/>
          <w:sz w:val="32"/>
          <w:szCs w:val="32"/>
        </w:rPr>
      </w:pPr>
      <w:r>
        <w:rPr>
          <w:rFonts w:hint="default" w:ascii="Times New Roman" w:hAnsi="Times New Roman" w:eastAsia="仿宋"/>
          <w:sz w:val="32"/>
          <w:szCs w:val="32"/>
        </w:rPr>
        <w:t>（5）完成上级交办的其他工作。</w:t>
      </w:r>
    </w:p>
    <w:p w14:paraId="3FF773DA">
      <w:pPr>
        <w:pStyle w:val="6"/>
        <w:shd w:val="clear" w:color="auto" w:fill="FFFFFF"/>
        <w:ind w:firstLine="420"/>
        <w:rPr>
          <w:rFonts w:hint="default" w:ascii="Times New Roman" w:hAnsi="Times New Roman" w:eastAsia="楷体"/>
          <w:sz w:val="32"/>
          <w:szCs w:val="32"/>
        </w:rPr>
      </w:pPr>
      <w:r>
        <w:rPr>
          <w:rStyle w:val="10"/>
          <w:rFonts w:hint="default" w:ascii="Times New Roman" w:hAnsi="Times New Roman" w:eastAsia="楷体"/>
          <w:sz w:val="32"/>
          <w:szCs w:val="32"/>
          <w:shd w:val="clear" w:color="auto" w:fill="FFFFFF"/>
        </w:rPr>
        <w:t>（二）机构设置</w:t>
      </w:r>
    </w:p>
    <w:p w14:paraId="32A35D07">
      <w:pPr>
        <w:pStyle w:val="6"/>
        <w:shd w:val="clear" w:color="auto" w:fill="FFFFFF"/>
        <w:ind w:firstLine="640" w:firstLineChars="200"/>
        <w:rPr>
          <w:rFonts w:hint="default" w:ascii="Times New Roman" w:hAnsi="Times New Roman" w:eastAsia="仿宋"/>
          <w:sz w:val="32"/>
          <w:szCs w:val="32"/>
        </w:rPr>
      </w:pPr>
      <w:r>
        <w:rPr>
          <w:rFonts w:hint="default" w:ascii="Times New Roman" w:hAnsi="Times New Roman" w:eastAsia="仿宋"/>
          <w:sz w:val="32"/>
          <w:szCs w:val="32"/>
        </w:rPr>
        <w:t>重庆市潼南区农业企业服务中心由5名事业编制人员组成，分别是2名副主任与3名工作人员，因人员较少，无其他内设科室。</w:t>
      </w:r>
    </w:p>
    <w:p w14:paraId="54CE7E17">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699DF5B8">
      <w:pPr>
        <w:pStyle w:val="11"/>
        <w:autoSpaceDE w:val="0"/>
        <w:ind w:firstLine="643"/>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（一）收入支出决算总体情况说明。</w:t>
      </w:r>
    </w:p>
    <w:p w14:paraId="58FB63AD">
      <w:pPr>
        <w:pStyle w:val="6"/>
        <w:shd w:val="clear" w:color="auto" w:fill="FFFFFF"/>
        <w:ind w:firstLine="640" w:firstLineChars="200"/>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w:t>
      </w:r>
      <w:r>
        <w:rPr>
          <w:rFonts w:ascii="Times New Roman" w:hAnsi="Times New Roman" w:eastAsia="方正仿宋_GBK"/>
          <w:sz w:val="32"/>
          <w:szCs w:val="32"/>
        </w:rPr>
        <w:t>95.20</w:t>
      </w:r>
      <w:r>
        <w:rPr>
          <w:rFonts w:hint="default" w:ascii="Times New Roman" w:hAnsi="Times New Roman" w:eastAsia="方正仿宋_GBK"/>
          <w:sz w:val="32"/>
          <w:szCs w:val="32"/>
          <w:shd w:val="clear" w:color="auto" w:fill="FFFFFF"/>
        </w:rPr>
        <w:t>万元，支出总计</w:t>
      </w:r>
      <w:r>
        <w:rPr>
          <w:rFonts w:hint="default" w:ascii="Times New Roman" w:hAnsi="Times New Roman" w:eastAsia="方正仿宋_GBK"/>
          <w:sz w:val="32"/>
          <w:szCs w:val="32"/>
        </w:rPr>
        <w:t>95.20</w:t>
      </w:r>
      <w:r>
        <w:rPr>
          <w:rFonts w:hint="default" w:ascii="Times New Roman" w:hAnsi="Times New Roman" w:eastAsia="方正仿宋_GBK"/>
          <w:sz w:val="32"/>
          <w:szCs w:val="32"/>
          <w:shd w:val="clear" w:color="auto" w:fill="FFFFFF"/>
        </w:rPr>
        <w:t>万元。收支较上年决算数增加</w:t>
      </w:r>
      <w:r>
        <w:rPr>
          <w:rFonts w:ascii="Times New Roman" w:hAnsi="Times New Roman" w:eastAsia="方正仿宋_GBK"/>
          <w:sz w:val="32"/>
          <w:szCs w:val="32"/>
          <w:shd w:val="clear" w:color="auto" w:fill="FFFFFF"/>
        </w:rPr>
        <w:t>17.43</w:t>
      </w:r>
      <w:r>
        <w:rPr>
          <w:rFonts w:hint="default"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22.41</w:t>
      </w:r>
      <w:r>
        <w:rPr>
          <w:rFonts w:hint="default" w:ascii="Times New Roman" w:hAnsi="Times New Roman" w:eastAsia="方正仿宋_GBK"/>
          <w:sz w:val="32"/>
          <w:szCs w:val="32"/>
          <w:shd w:val="clear" w:color="auto" w:fill="FFFFFF"/>
        </w:rPr>
        <w:t>%，主要原因是2024年人员变动,人员经费有所调整,财政预算增加，所以收支较上年决算数有所增加。</w:t>
      </w:r>
    </w:p>
    <w:p w14:paraId="2DEA2F2A">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w:t>
      </w:r>
      <w:r>
        <w:rPr>
          <w:rFonts w:hint="default" w:ascii="Times New Roman" w:hAnsi="Times New Roman" w:eastAsia="方正仿宋_GBK"/>
          <w:sz w:val="32"/>
          <w:szCs w:val="32"/>
        </w:rPr>
        <w:t>95.20</w:t>
      </w:r>
      <w:r>
        <w:rPr>
          <w:rFonts w:hint="default" w:ascii="Times New Roman" w:hAnsi="Times New Roman" w:eastAsia="方正仿宋_GBK"/>
          <w:sz w:val="32"/>
          <w:szCs w:val="32"/>
          <w:shd w:val="clear" w:color="auto" w:fill="FFFFFF"/>
        </w:rPr>
        <w:t>万元，较上年决算数增加17.43万元，增长22.41%，主要原因是2024年人员变动, 财政预算增加，人员经费有所调整,所以收支较上年决算数有所增加。其中：财政拨款收入</w:t>
      </w:r>
      <w:r>
        <w:rPr>
          <w:rFonts w:hint="default" w:ascii="Times New Roman" w:hAnsi="Times New Roman" w:eastAsia="方正仿宋_GBK"/>
          <w:sz w:val="32"/>
          <w:szCs w:val="32"/>
        </w:rPr>
        <w:t>95.20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万元，占0%；经营收入</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万元，占0%；其他收入</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万元，占0%。此外，使用非财政拨款结余和专用结余</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1DC75398">
      <w:pPr>
        <w:pStyle w:val="6"/>
        <w:snapToGrid w:val="0"/>
        <w:spacing w:before="0" w:beforeAutospacing="0" w:after="0" w:afterAutospacing="0" w:line="600" w:lineRule="exact"/>
        <w:ind w:firstLine="640" w:firstLineChars="200"/>
        <w:jc w:val="both"/>
        <w:rPr>
          <w:rStyle w:val="10"/>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3.支出情况。</w:t>
      </w:r>
    </w:p>
    <w:p w14:paraId="74CC55D1">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95.20</w:t>
      </w:r>
      <w:r>
        <w:rPr>
          <w:rFonts w:hint="default" w:ascii="Times New Roman" w:hAnsi="Times New Roman" w:eastAsia="方正仿宋_GBK"/>
          <w:sz w:val="32"/>
          <w:szCs w:val="32"/>
          <w:shd w:val="clear" w:color="auto" w:fill="FFFFFF"/>
        </w:rPr>
        <w:t>万元，较上年决算数增加17.43万元，增长22.41%，主要原因是2024年人员调整,人员经费有所调整, 财政预算增加，所以收支较上年决算数有所增加。其中：基本支出</w:t>
      </w:r>
      <w:r>
        <w:rPr>
          <w:rFonts w:hint="default" w:ascii="Times New Roman" w:hAnsi="Times New Roman" w:eastAsia="方正仿宋_GBK"/>
          <w:sz w:val="32"/>
          <w:szCs w:val="32"/>
        </w:rPr>
        <w:t>95.20</w:t>
      </w:r>
      <w:r>
        <w:rPr>
          <w:rFonts w:hint="default" w:ascii="Times New Roman" w:hAnsi="Times New Roman" w:eastAsia="方正仿宋_GBK"/>
          <w:sz w:val="32"/>
          <w:szCs w:val="32"/>
          <w:shd w:val="clear" w:color="auto" w:fill="FFFFFF"/>
        </w:rPr>
        <w:t>万元，占100%；项目支出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万元，占0%；经营支出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万元，占0%。此外，结余分配</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1B55748A">
      <w:pPr>
        <w:pStyle w:val="6"/>
        <w:snapToGrid w:val="0"/>
        <w:spacing w:before="0" w:beforeAutospacing="0" w:after="0" w:afterAutospacing="0" w:line="600" w:lineRule="exact"/>
        <w:ind w:firstLine="640" w:firstLineChars="200"/>
        <w:jc w:val="both"/>
        <w:rPr>
          <w:rStyle w:val="10"/>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4.结转结余情况。</w:t>
      </w:r>
    </w:p>
    <w:p w14:paraId="5902EE8A">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万元，较上年决算数无增减。</w:t>
      </w:r>
    </w:p>
    <w:p w14:paraId="2E9A0815">
      <w:pPr>
        <w:pStyle w:val="11"/>
        <w:autoSpaceDE w:val="0"/>
        <w:ind w:firstLine="643"/>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（二）财政拨款收入支出决算总体情况说明</w:t>
      </w:r>
    </w:p>
    <w:p w14:paraId="65893002">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2024年度财政拨款收、支总计95.20万元。与2023年相比，财政拨款收、支总计各增加17.43万元，增长22.41%。主要原因是2024年人员调整, 财政预算增加，人员经费有所调整,所以收支较上年决算数有所增加。</w:t>
      </w:r>
    </w:p>
    <w:p w14:paraId="3684C94F">
      <w:pPr>
        <w:pStyle w:val="11"/>
        <w:autoSpaceDE w:val="0"/>
        <w:ind w:firstLine="643"/>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（三）一般公共预算财政拨款收入支出决算情况说明</w:t>
      </w:r>
    </w:p>
    <w:p w14:paraId="2424426C">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95.20</w:t>
      </w:r>
      <w:r>
        <w:rPr>
          <w:rFonts w:hint="default" w:ascii="Times New Roman" w:hAnsi="Times New Roman" w:eastAsia="方正仿宋_GBK"/>
          <w:sz w:val="32"/>
          <w:szCs w:val="32"/>
          <w:shd w:val="clear" w:color="auto" w:fill="FFFFFF"/>
        </w:rPr>
        <w:t>万元，较上年决算数增加17.43万元，增长22.41%。主要原因是2024年人员调整, 财政预算增加，人员经费有所调整,所以收支较上年决算数有所增加。较年初预算数增加</w:t>
      </w:r>
      <w:r>
        <w:rPr>
          <w:rFonts w:ascii="Times New Roman" w:hAnsi="Times New Roman" w:eastAsia="方正仿宋_GBK"/>
          <w:sz w:val="32"/>
          <w:szCs w:val="32"/>
          <w:shd w:val="clear" w:color="auto" w:fill="FFFFFF"/>
        </w:rPr>
        <w:t>0.92</w:t>
      </w:r>
      <w:r>
        <w:rPr>
          <w:rFonts w:hint="default"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1</w:t>
      </w:r>
      <w:r>
        <w:rPr>
          <w:rFonts w:hint="default" w:ascii="Times New Roman" w:hAnsi="Times New Roman" w:eastAsia="方正仿宋_GBK"/>
          <w:sz w:val="32"/>
          <w:szCs w:val="32"/>
          <w:shd w:val="clear" w:color="auto" w:fill="FFFFFF"/>
        </w:rPr>
        <w:t>%。主要原因是2024年人员调整,人员经费有所调整,所以收支较上年决算数有所增加。此外，年初财政拨款结转和结余</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1812EEAA">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95.20</w:t>
      </w:r>
      <w:r>
        <w:rPr>
          <w:rFonts w:hint="default" w:ascii="Times New Roman" w:hAnsi="Times New Roman" w:eastAsia="方正仿宋_GBK"/>
          <w:sz w:val="32"/>
          <w:szCs w:val="32"/>
          <w:shd w:val="clear" w:color="auto" w:fill="FFFFFF"/>
        </w:rPr>
        <w:t>万元，较上年决算数增加17.43万元，增长22.41%。主要原因是2024年人员调整, 财政预算增加，人员经费有所调整,所以收支较上年决算数有所增加。较年初预算数增加</w:t>
      </w:r>
      <w:r>
        <w:rPr>
          <w:rFonts w:ascii="Times New Roman" w:hAnsi="Times New Roman" w:eastAsia="方正仿宋_GBK"/>
          <w:sz w:val="32"/>
          <w:szCs w:val="32"/>
          <w:shd w:val="clear" w:color="auto" w:fill="FFFFFF"/>
        </w:rPr>
        <w:t>0.92</w:t>
      </w:r>
      <w:r>
        <w:rPr>
          <w:rFonts w:hint="default"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1</w:t>
      </w:r>
      <w:r>
        <w:rPr>
          <w:rFonts w:hint="default" w:ascii="Times New Roman" w:hAnsi="Times New Roman" w:eastAsia="方正仿宋_GBK"/>
          <w:sz w:val="32"/>
          <w:szCs w:val="32"/>
          <w:shd w:val="clear" w:color="auto" w:fill="FFFFFF"/>
        </w:rPr>
        <w:t>%。主要原因是2024年人员调整,人员经费有所调整,所以收支较上年决算数有所增加。</w:t>
      </w:r>
    </w:p>
    <w:p w14:paraId="277F975D">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万元，较上年决算数无增减。</w:t>
      </w:r>
    </w:p>
    <w:p w14:paraId="5ACA46B5">
      <w:pPr>
        <w:pStyle w:val="6"/>
        <w:snapToGrid w:val="0"/>
        <w:spacing w:before="0" w:beforeAutospacing="0" w:after="0" w:afterAutospacing="0" w:line="600" w:lineRule="exact"/>
        <w:ind w:firstLine="640" w:firstLineChars="200"/>
        <w:jc w:val="both"/>
        <w:rPr>
          <w:rFonts w:hint="default" w:ascii="Times New Roman" w:hAnsi="Times New Roman" w:eastAsia="方正仿宋_GBK"/>
          <w:color w:val="FF0000"/>
          <w:sz w:val="32"/>
          <w:szCs w:val="32"/>
          <w:highlight w:val="cyan"/>
          <w:shd w:val="clear" w:color="auto" w:fill="FFFFFF"/>
        </w:rPr>
      </w:pPr>
      <w:r>
        <w:rPr>
          <w:rStyle w:val="10"/>
          <w:rFonts w:hint="default" w:ascii="Times New Roman" w:hAnsi="Times New Roman" w:eastAsia="方正仿宋_GBK"/>
          <w:sz w:val="32"/>
          <w:szCs w:val="32"/>
          <w:shd w:val="clear" w:color="auto" w:fill="FFFFFF"/>
        </w:rPr>
        <w:t>4.比较情况。</w:t>
      </w:r>
      <w:r>
        <w:rPr>
          <w:rFonts w:hint="default" w:ascii="Times New Roman" w:hAnsi="Times New Roman" w:eastAsia="方正仿宋_GBK"/>
          <w:sz w:val="32"/>
          <w:szCs w:val="32"/>
          <w:shd w:val="clear" w:color="auto" w:fill="FFFFFF"/>
        </w:rPr>
        <w:t>本部门2024年度一般公共预算财政拨款支出主要用于以下几个方面：</w:t>
      </w:r>
    </w:p>
    <w:p w14:paraId="41DD7163">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1</w:t>
      </w:r>
      <w:r>
        <w:rPr>
          <w:rFonts w:hint="default" w:ascii="Times New Roman" w:hAnsi="Times New Roman" w:eastAsia="方正仿宋_GBK"/>
          <w:sz w:val="32"/>
          <w:szCs w:val="32"/>
          <w:shd w:val="clear" w:color="auto" w:fill="FFFFFF"/>
        </w:rPr>
        <w:t>）社会保障与就业支出</w:t>
      </w:r>
      <w:r>
        <w:rPr>
          <w:rFonts w:ascii="Times New Roman" w:hAnsi="Times New Roman" w:eastAsia="方正仿宋_GBK"/>
          <w:sz w:val="32"/>
          <w:szCs w:val="32"/>
        </w:rPr>
        <w:t>7.77</w:t>
      </w:r>
      <w:r>
        <w:rPr>
          <w:rFonts w:hint="default" w:ascii="Times New Roman" w:hAnsi="Times New Roman" w:eastAsia="方正仿宋_GBK"/>
          <w:sz w:val="32"/>
          <w:szCs w:val="32"/>
          <w:shd w:val="clear" w:color="auto" w:fill="FFFFFF"/>
        </w:rPr>
        <w:t>万元，占</w:t>
      </w:r>
      <w:r>
        <w:rPr>
          <w:rFonts w:ascii="Times New Roman" w:hAnsi="Times New Roman" w:eastAsia="方正仿宋_GBK"/>
          <w:sz w:val="32"/>
          <w:szCs w:val="32"/>
        </w:rPr>
        <w:t>8.16</w:t>
      </w:r>
      <w:r>
        <w:rPr>
          <w:rFonts w:hint="default" w:ascii="Times New Roman" w:hAnsi="Times New Roman" w:eastAsia="方正仿宋_GBK"/>
          <w:sz w:val="32"/>
          <w:szCs w:val="32"/>
          <w:shd w:val="clear" w:color="auto" w:fill="FFFFFF"/>
        </w:rPr>
        <w:t>%，与年初预算数持平，严格按照预算开支。</w:t>
      </w:r>
    </w:p>
    <w:p w14:paraId="624851CD">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2</w:t>
      </w:r>
      <w:r>
        <w:rPr>
          <w:rFonts w:hint="default" w:ascii="Times New Roman" w:hAnsi="Times New Roman" w:eastAsia="方正仿宋_GBK"/>
          <w:sz w:val="32"/>
          <w:szCs w:val="32"/>
          <w:shd w:val="clear" w:color="auto" w:fill="FFFFFF"/>
        </w:rPr>
        <w:t>）卫生健康支出</w:t>
      </w:r>
      <w:r>
        <w:rPr>
          <w:rFonts w:ascii="Times New Roman" w:hAnsi="Times New Roman" w:eastAsia="方正仿宋_GBK"/>
          <w:sz w:val="32"/>
          <w:szCs w:val="32"/>
        </w:rPr>
        <w:t>4.04</w:t>
      </w:r>
      <w:r>
        <w:rPr>
          <w:rFonts w:hint="default" w:ascii="Times New Roman" w:hAnsi="Times New Roman" w:eastAsia="方正仿宋_GBK"/>
          <w:sz w:val="32"/>
          <w:szCs w:val="32"/>
          <w:shd w:val="clear" w:color="auto" w:fill="FFFFFF"/>
        </w:rPr>
        <w:t>万元，占</w:t>
      </w:r>
      <w:r>
        <w:rPr>
          <w:rFonts w:ascii="Times New Roman" w:hAnsi="Times New Roman" w:eastAsia="方正仿宋_GBK"/>
          <w:sz w:val="32"/>
          <w:szCs w:val="32"/>
        </w:rPr>
        <w:t>4.24</w:t>
      </w:r>
      <w:r>
        <w:rPr>
          <w:rFonts w:hint="default" w:ascii="Times New Roman" w:hAnsi="Times New Roman" w:eastAsia="方正仿宋_GBK"/>
          <w:sz w:val="32"/>
          <w:szCs w:val="32"/>
          <w:shd w:val="clear" w:color="auto" w:fill="FFFFFF"/>
        </w:rPr>
        <w:t>%，较年初预算数减少</w:t>
      </w:r>
      <w:r>
        <w:rPr>
          <w:rFonts w:ascii="Times New Roman" w:hAnsi="Times New Roman" w:eastAsia="方正仿宋_GBK"/>
          <w:sz w:val="32"/>
          <w:szCs w:val="32"/>
          <w:shd w:val="clear" w:color="auto" w:fill="FFFFFF"/>
        </w:rPr>
        <w:t>0.64</w:t>
      </w:r>
      <w:r>
        <w:rPr>
          <w:rFonts w:hint="default" w:ascii="Times New Roman" w:hAnsi="Times New Roman" w:eastAsia="方正仿宋_GBK"/>
          <w:sz w:val="32"/>
          <w:szCs w:val="32"/>
          <w:shd w:val="clear" w:color="auto" w:fill="FFFFFF"/>
        </w:rPr>
        <w:t>万元，下降</w:t>
      </w:r>
      <w:r>
        <w:rPr>
          <w:rFonts w:ascii="Times New Roman" w:hAnsi="Times New Roman" w:eastAsia="方正仿宋_GBK"/>
          <w:sz w:val="32"/>
          <w:szCs w:val="32"/>
          <w:shd w:val="clear" w:color="auto" w:fill="FFFFFF"/>
        </w:rPr>
        <w:t>13.7</w:t>
      </w:r>
      <w:r>
        <w:rPr>
          <w:rFonts w:hint="default" w:ascii="Times New Roman" w:hAnsi="Times New Roman" w:eastAsia="方正仿宋_GBK"/>
          <w:sz w:val="32"/>
          <w:szCs w:val="32"/>
          <w:shd w:val="clear" w:color="auto" w:fill="FFFFFF"/>
        </w:rPr>
        <w:t>%，主要原因是2024年人员调整。</w:t>
      </w:r>
    </w:p>
    <w:p w14:paraId="466FB132">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）农林水支出</w:t>
      </w:r>
      <w:r>
        <w:rPr>
          <w:rFonts w:ascii="Times New Roman" w:hAnsi="Times New Roman" w:eastAsia="方正仿宋_GBK"/>
          <w:sz w:val="32"/>
          <w:szCs w:val="32"/>
        </w:rPr>
        <w:t>79.51</w:t>
      </w:r>
      <w:r>
        <w:rPr>
          <w:rFonts w:hint="default" w:ascii="Times New Roman" w:hAnsi="Times New Roman" w:eastAsia="方正仿宋_GBK"/>
          <w:sz w:val="32"/>
          <w:szCs w:val="32"/>
          <w:shd w:val="clear" w:color="auto" w:fill="FFFFFF"/>
        </w:rPr>
        <w:t>万元，占</w:t>
      </w:r>
      <w:r>
        <w:rPr>
          <w:rFonts w:ascii="Times New Roman" w:hAnsi="Times New Roman" w:eastAsia="方正仿宋_GBK"/>
          <w:sz w:val="32"/>
          <w:szCs w:val="32"/>
        </w:rPr>
        <w:t>83.52</w:t>
      </w:r>
      <w:r>
        <w:rPr>
          <w:rFonts w:hint="default" w:ascii="Times New Roman" w:hAnsi="Times New Roman" w:eastAsia="方正仿宋_GBK"/>
          <w:sz w:val="32"/>
          <w:szCs w:val="32"/>
          <w:shd w:val="clear" w:color="auto" w:fill="FFFFFF"/>
        </w:rPr>
        <w:t>%，较年初预算数增加</w:t>
      </w:r>
      <w:r>
        <w:rPr>
          <w:rFonts w:ascii="Times New Roman" w:hAnsi="Times New Roman" w:eastAsia="方正仿宋_GBK"/>
          <w:sz w:val="32"/>
          <w:szCs w:val="32"/>
          <w:shd w:val="clear" w:color="auto" w:fill="FFFFFF"/>
        </w:rPr>
        <w:t>1.57</w:t>
      </w:r>
      <w:r>
        <w:rPr>
          <w:rFonts w:hint="default"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2</w:t>
      </w:r>
      <w:r>
        <w:rPr>
          <w:rFonts w:hint="default" w:ascii="Times New Roman" w:hAnsi="Times New Roman" w:eastAsia="方正仿宋_GBK"/>
          <w:sz w:val="32"/>
          <w:szCs w:val="32"/>
          <w:shd w:val="clear" w:color="auto" w:fill="FFFFFF"/>
        </w:rPr>
        <w:t>%，主要原因是</w:t>
      </w:r>
      <w:r>
        <w:rPr>
          <w:rFonts w:hint="default" w:ascii="Times New Roman" w:hAnsi="Times New Roman" w:eastAsia="方正仿宋_GBK"/>
          <w:sz w:val="32"/>
          <w:szCs w:val="32"/>
        </w:rPr>
        <w:t>2024年人员调整，人均公用经费增加，农林水支出相应增加，因此较年初预算有所增加。</w:t>
      </w:r>
    </w:p>
    <w:p w14:paraId="3470E2CC">
      <w:pPr>
        <w:ind w:firstLine="640" w:firstLineChars="200"/>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rPr>
        <w:t>住房保障支出</w:t>
      </w:r>
      <w:r>
        <w:rPr>
          <w:rFonts w:ascii="Times New Roman" w:hAnsi="Times New Roman" w:eastAsia="方正仿宋_GBK"/>
          <w:sz w:val="32"/>
          <w:szCs w:val="32"/>
        </w:rPr>
        <w:t>3.88</w:t>
      </w:r>
      <w:r>
        <w:rPr>
          <w:rFonts w:hint="default" w:ascii="Times New Roman" w:hAnsi="Times New Roman" w:eastAsia="方正仿宋_GBK"/>
          <w:sz w:val="32"/>
          <w:szCs w:val="32"/>
          <w:shd w:val="clear" w:color="auto" w:fill="FFFFFF"/>
        </w:rPr>
        <w:t>万元，占</w:t>
      </w:r>
      <w:r>
        <w:rPr>
          <w:rFonts w:ascii="Times New Roman" w:hAnsi="Times New Roman" w:eastAsia="方正仿宋_GBK"/>
          <w:sz w:val="32"/>
          <w:szCs w:val="32"/>
        </w:rPr>
        <w:t>4.08</w:t>
      </w:r>
      <w:r>
        <w:rPr>
          <w:rFonts w:hint="default" w:ascii="Times New Roman" w:hAnsi="Times New Roman" w:eastAsia="方正仿宋_GBK"/>
          <w:sz w:val="32"/>
          <w:szCs w:val="32"/>
          <w:shd w:val="clear" w:color="auto" w:fill="FFFFFF"/>
        </w:rPr>
        <w:t>%，较年初预算数无增减。</w:t>
      </w:r>
      <w:r>
        <w:rPr>
          <w:rFonts w:hint="default" w:ascii="Times New Roman" w:hAnsi="Times New Roman" w:eastAsia="方正仿宋_GBK"/>
          <w:color w:val="FF0000"/>
          <w:sz w:val="32"/>
          <w:szCs w:val="32"/>
          <w:shd w:val="clear" w:color="auto" w:fill="FFFFFF"/>
        </w:rPr>
        <w:t xml:space="preserve"> </w:t>
      </w:r>
    </w:p>
    <w:p w14:paraId="47F034DC">
      <w:pPr>
        <w:pStyle w:val="11"/>
        <w:autoSpaceDE w:val="0"/>
        <w:ind w:firstLine="643"/>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（四）一般公共预算财政拨款基本支出决算情况说明</w:t>
      </w:r>
    </w:p>
    <w:p w14:paraId="7255764D">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w:t>
      </w:r>
      <w:r>
        <w:rPr>
          <w:rFonts w:hint="default" w:ascii="Times New Roman" w:hAnsi="Times New Roman" w:eastAsia="方正仿宋_GBK"/>
          <w:sz w:val="32"/>
          <w:szCs w:val="32"/>
        </w:rPr>
        <w:t>95.20</w:t>
      </w:r>
      <w:r>
        <w:rPr>
          <w:rFonts w:hint="default" w:ascii="Times New Roman" w:hAnsi="Times New Roman" w:eastAsia="方正仿宋_GBK"/>
          <w:sz w:val="32"/>
          <w:szCs w:val="32"/>
          <w:shd w:val="clear" w:color="auto" w:fill="FFFFFF"/>
        </w:rPr>
        <w:t>万元。其中：人员经费</w:t>
      </w:r>
      <w:r>
        <w:rPr>
          <w:rFonts w:ascii="Times New Roman" w:hAnsi="Times New Roman" w:eastAsia="方正仿宋_GBK"/>
          <w:sz w:val="32"/>
          <w:szCs w:val="32"/>
          <w:shd w:val="clear" w:color="auto" w:fill="FFFFFF"/>
        </w:rPr>
        <w:t>78.97</w:t>
      </w:r>
      <w:r>
        <w:rPr>
          <w:rFonts w:hint="default" w:ascii="Times New Roman" w:hAnsi="Times New Roman" w:eastAsia="方正仿宋_GBK"/>
          <w:sz w:val="32"/>
          <w:szCs w:val="32"/>
          <w:shd w:val="clear" w:color="auto" w:fill="FFFFFF"/>
        </w:rPr>
        <w:t>万元，较上年决算数增加</w:t>
      </w:r>
      <w:r>
        <w:rPr>
          <w:rFonts w:ascii="Times New Roman" w:hAnsi="Times New Roman" w:eastAsia="方正仿宋_GBK"/>
          <w:sz w:val="32"/>
          <w:szCs w:val="32"/>
          <w:shd w:val="clear" w:color="auto" w:fill="FFFFFF"/>
        </w:rPr>
        <w:t>12.96</w:t>
      </w:r>
      <w:r>
        <w:rPr>
          <w:rFonts w:hint="default"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19.63</w:t>
      </w:r>
      <w:r>
        <w:rPr>
          <w:rFonts w:hint="default" w:ascii="Times New Roman" w:hAnsi="Times New Roman" w:eastAsia="方正仿宋_GBK"/>
          <w:sz w:val="32"/>
          <w:szCs w:val="32"/>
          <w:shd w:val="clear" w:color="auto" w:fill="FFFFFF"/>
        </w:rPr>
        <w:t>%，主要原因是2024年人员增加,人员经费有所调整,所以收支较上年决算数有所增加。人员经费用途主要包括</w:t>
      </w:r>
      <w:r>
        <w:rPr>
          <w:rFonts w:hint="default" w:ascii="Times New Roman" w:hAnsi="Times New Roman" w:eastAsia="仿宋"/>
          <w:sz w:val="32"/>
          <w:szCs w:val="32"/>
        </w:rPr>
        <w:t>基本工资、津贴补贴、奖金、社会保障缴费、公积金等。</w:t>
      </w:r>
      <w:r>
        <w:rPr>
          <w:rFonts w:hint="default" w:ascii="Times New Roman" w:hAnsi="Times New Roman" w:eastAsia="方正仿宋_GBK"/>
          <w:sz w:val="32"/>
          <w:szCs w:val="32"/>
          <w:shd w:val="clear" w:color="auto" w:fill="FFFFFF"/>
        </w:rPr>
        <w:t>公用经费</w:t>
      </w:r>
      <w:r>
        <w:rPr>
          <w:rFonts w:ascii="Times New Roman" w:hAnsi="Times New Roman" w:eastAsia="方正仿宋_GBK"/>
          <w:sz w:val="32"/>
          <w:szCs w:val="32"/>
          <w:shd w:val="clear" w:color="auto" w:fill="FFFFFF"/>
        </w:rPr>
        <w:t>16.23</w:t>
      </w:r>
      <w:r>
        <w:rPr>
          <w:rFonts w:hint="default" w:ascii="Times New Roman" w:hAnsi="Times New Roman" w:eastAsia="方正仿宋_GBK"/>
          <w:sz w:val="32"/>
          <w:szCs w:val="32"/>
          <w:shd w:val="clear" w:color="auto" w:fill="FFFFFF"/>
        </w:rPr>
        <w:t>万元，较上年决算数增加</w:t>
      </w:r>
      <w:r>
        <w:rPr>
          <w:rFonts w:ascii="Times New Roman" w:hAnsi="Times New Roman" w:eastAsia="方正仿宋_GBK"/>
          <w:sz w:val="32"/>
          <w:szCs w:val="32"/>
          <w:shd w:val="clear" w:color="auto" w:fill="FFFFFF"/>
        </w:rPr>
        <w:t>4.47</w:t>
      </w:r>
      <w:r>
        <w:rPr>
          <w:rFonts w:hint="default"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38.01</w:t>
      </w:r>
      <w:r>
        <w:rPr>
          <w:rFonts w:hint="default" w:ascii="Times New Roman" w:hAnsi="Times New Roman" w:eastAsia="方正仿宋_GBK"/>
          <w:sz w:val="32"/>
          <w:szCs w:val="32"/>
          <w:shd w:val="clear" w:color="auto" w:fill="FFFFFF"/>
        </w:rPr>
        <w:t>%，主要原因是主要原因是2024年人员增加,人员经费有所调整,所以收支较上年决算数有所增加。公用经费用途主要包括</w:t>
      </w:r>
      <w:r>
        <w:rPr>
          <w:rFonts w:hint="default" w:ascii="Times New Roman" w:hAnsi="Times New Roman" w:eastAsia="仿宋"/>
          <w:sz w:val="32"/>
          <w:szCs w:val="32"/>
        </w:rPr>
        <w:t>办公费、办公设备购置、邮电费、水电费、维修（护）费、会议费、公务接待费、培训费、劳务费、差旅费、公务车运行维护费等。</w:t>
      </w:r>
    </w:p>
    <w:p w14:paraId="25D8D1E5">
      <w:pPr>
        <w:pStyle w:val="11"/>
        <w:autoSpaceDE w:val="0"/>
        <w:ind w:firstLine="643"/>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（五）政府性基金预算收支决算情况说明</w:t>
      </w:r>
    </w:p>
    <w:p w14:paraId="06E84A37">
      <w:pPr>
        <w:autoSpaceDE w:val="0"/>
        <w:spacing w:line="560" w:lineRule="exact"/>
        <w:ind w:firstLine="640" w:firstLineChars="200"/>
        <w:rPr>
          <w:rFonts w:hint="default" w:ascii="Times New Roman" w:hAnsi="Times New Roman" w:eastAsia="仿宋"/>
          <w:sz w:val="32"/>
          <w:szCs w:val="32"/>
        </w:rPr>
      </w:pPr>
      <w:r>
        <w:rPr>
          <w:rFonts w:hint="default" w:ascii="Times New Roman" w:hAnsi="Times New Roman" w:eastAsia="仿宋"/>
          <w:sz w:val="32"/>
          <w:szCs w:val="32"/>
        </w:rPr>
        <w:t>本部门2024年度无政府性基金预算财政拨款收支。</w:t>
      </w:r>
    </w:p>
    <w:p w14:paraId="41575627">
      <w:pPr>
        <w:pStyle w:val="11"/>
        <w:autoSpaceDE w:val="0"/>
        <w:ind w:firstLine="643"/>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（六）国有资本经营预算财政拨款支出决算情况说明</w:t>
      </w:r>
    </w:p>
    <w:p w14:paraId="0035FAFD">
      <w:pPr>
        <w:autoSpaceDE w:val="0"/>
        <w:spacing w:line="560" w:lineRule="exact"/>
        <w:ind w:firstLine="640" w:firstLineChars="200"/>
        <w:rPr>
          <w:rFonts w:hint="default" w:ascii="Times New Roman" w:hAnsi="Times New Roman" w:eastAsia="仿宋"/>
          <w:sz w:val="32"/>
          <w:szCs w:val="32"/>
        </w:rPr>
      </w:pPr>
      <w:r>
        <w:rPr>
          <w:rFonts w:hint="default" w:ascii="Times New Roman" w:hAnsi="Times New Roman" w:eastAsia="仿宋"/>
          <w:sz w:val="32"/>
          <w:szCs w:val="32"/>
        </w:rPr>
        <w:t>本部门2024年度无国有资本经营预算财政拨款支出。</w:t>
      </w:r>
    </w:p>
    <w:p w14:paraId="2D61FDAE">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03C2604E">
      <w:pPr>
        <w:pStyle w:val="11"/>
        <w:autoSpaceDE w:val="0"/>
        <w:ind w:firstLine="643"/>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（一）“三公”经费支出总体情况说明</w:t>
      </w:r>
    </w:p>
    <w:p w14:paraId="1C08321A">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2024年度“三公”经费支出共计</w:t>
      </w:r>
      <w:r>
        <w:rPr>
          <w:rFonts w:ascii="Times New Roman" w:hAnsi="Times New Roman" w:eastAsia="方正仿宋_GBK"/>
          <w:sz w:val="32"/>
          <w:szCs w:val="32"/>
          <w:shd w:val="clear" w:color="auto" w:fill="FFFFFF"/>
        </w:rPr>
        <w:t xml:space="preserve">0.99 </w:t>
      </w:r>
      <w:r>
        <w:rPr>
          <w:rFonts w:hint="default" w:ascii="Times New Roman" w:hAnsi="Times New Roman" w:eastAsia="方正仿宋_GBK"/>
          <w:sz w:val="32"/>
          <w:szCs w:val="32"/>
        </w:rPr>
        <w:t>0.52</w:t>
      </w:r>
      <w:r>
        <w:rPr>
          <w:rFonts w:hint="default" w:ascii="Times New Roman" w:hAnsi="Times New Roman" w:eastAsia="方正仿宋_GBK"/>
          <w:sz w:val="32"/>
          <w:szCs w:val="32"/>
          <w:shd w:val="clear" w:color="auto" w:fill="FFFFFF"/>
        </w:rPr>
        <w:t>万元，较年初预算数减少</w:t>
      </w:r>
      <w:r>
        <w:rPr>
          <w:rFonts w:ascii="Times New Roman" w:hAnsi="Times New Roman" w:eastAsia="方正仿宋_GBK"/>
          <w:sz w:val="32"/>
          <w:szCs w:val="32"/>
          <w:shd w:val="clear" w:color="auto" w:fill="FFFFFF"/>
        </w:rPr>
        <w:t>0.01万元</w:t>
      </w:r>
      <w:r>
        <w:rPr>
          <w:rFonts w:hint="default" w:ascii="Times New Roman" w:hAnsi="Times New Roman" w:eastAsia="方正仿宋_GBK"/>
          <w:sz w:val="32"/>
          <w:szCs w:val="32"/>
          <w:shd w:val="clear" w:color="auto" w:fill="FFFFFF"/>
        </w:rPr>
        <w:t>，主要原因是本年三公经费严格按照年初预算执行，并且厉行节约，并无超预算的情况，因此较预算减少。较上年支出数减少</w:t>
      </w:r>
      <w:r>
        <w:rPr>
          <w:rFonts w:ascii="Times New Roman" w:hAnsi="Times New Roman" w:eastAsia="方正仿宋_GBK"/>
          <w:sz w:val="32"/>
          <w:szCs w:val="32"/>
          <w:shd w:val="clear" w:color="auto" w:fill="FFFFFF"/>
        </w:rPr>
        <w:t>0.47</w:t>
      </w:r>
      <w:r>
        <w:rPr>
          <w:rFonts w:hint="default" w:ascii="Times New Roman" w:hAnsi="Times New Roman" w:eastAsia="方正仿宋_GBK"/>
          <w:sz w:val="32"/>
          <w:szCs w:val="32"/>
          <w:shd w:val="clear" w:color="auto" w:fill="FFFFFF"/>
        </w:rPr>
        <w:t>万元，增加</w:t>
      </w:r>
      <w:r>
        <w:rPr>
          <w:rFonts w:ascii="Times New Roman" w:hAnsi="Times New Roman" w:eastAsia="方正仿宋_GBK"/>
          <w:sz w:val="32"/>
          <w:szCs w:val="32"/>
          <w:shd w:val="clear" w:color="auto" w:fill="FFFFFF"/>
        </w:rPr>
        <w:t>90.158</w:t>
      </w:r>
      <w:r>
        <w:rPr>
          <w:rFonts w:hint="default" w:ascii="Times New Roman" w:hAnsi="Times New Roman" w:eastAsia="方正仿宋_GBK"/>
          <w:sz w:val="32"/>
          <w:szCs w:val="32"/>
          <w:shd w:val="clear" w:color="auto" w:fill="FFFFFF"/>
        </w:rPr>
        <w:t>%，主要原因是机构改革，公务接待费用较上年有所增加，但是严格按照预算开支，并未超预算支出。</w:t>
      </w:r>
    </w:p>
    <w:p w14:paraId="04820A55">
      <w:pPr>
        <w:pStyle w:val="11"/>
        <w:autoSpaceDE w:val="0"/>
        <w:ind w:firstLine="643"/>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（二）“三公”经费分项支出情况</w:t>
      </w:r>
    </w:p>
    <w:p w14:paraId="6FC09A1E">
      <w:pPr>
        <w:autoSpaceDE w:val="0"/>
        <w:spacing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2024年度本部门未发生因公出国（境）费用。</w:t>
      </w:r>
    </w:p>
    <w:p w14:paraId="42C70CD9">
      <w:pPr>
        <w:autoSpaceDE w:val="0"/>
        <w:spacing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2024年度本部门未发生公务车购置费用。</w:t>
      </w:r>
    </w:p>
    <w:p w14:paraId="172E2CCD">
      <w:pPr>
        <w:autoSpaceDE w:val="0"/>
        <w:spacing w:line="56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2024年度本部门未发生公务车运行维护费，由于本部门无车，并未设置公务车运行维护费这一项。</w:t>
      </w:r>
    </w:p>
    <w:p w14:paraId="0C0F92E1">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公务接待费</w:t>
      </w:r>
      <w:r>
        <w:rPr>
          <w:rFonts w:ascii="Times New Roman" w:hAnsi="Times New Roman" w:eastAsia="方正仿宋_GBK"/>
          <w:sz w:val="32"/>
          <w:szCs w:val="32"/>
          <w:shd w:val="clear" w:color="auto" w:fill="FFFFFF"/>
        </w:rPr>
        <w:t>0.99</w:t>
      </w:r>
      <w:r>
        <w:rPr>
          <w:rFonts w:hint="default" w:ascii="Times New Roman" w:hAnsi="Times New Roman" w:eastAsia="方正仿宋_GBK"/>
          <w:sz w:val="32"/>
          <w:szCs w:val="32"/>
          <w:shd w:val="clear" w:color="auto" w:fill="FFFFFF"/>
        </w:rPr>
        <w:t>万元，主要用于接待</w:t>
      </w:r>
      <w:r>
        <w:rPr>
          <w:rFonts w:hint="default" w:ascii="Times New Roman" w:hAnsi="Times New Roman" w:eastAsia="仿宋"/>
          <w:sz w:val="32"/>
          <w:szCs w:val="32"/>
        </w:rPr>
        <w:t>市内外农业部门人员到我区考察学习现代农业园区建设，农业技术试验、示范、推广，乡村振兴学习、招商引资、国际柠檬节、调研等发生的接待支出。</w:t>
      </w:r>
      <w:r>
        <w:rPr>
          <w:rFonts w:hint="default" w:ascii="Times New Roman" w:hAnsi="Times New Roman" w:eastAsia="方正仿宋_GBK"/>
          <w:sz w:val="32"/>
          <w:szCs w:val="32"/>
          <w:shd w:val="clear" w:color="auto" w:fill="FFFFFF"/>
        </w:rPr>
        <w:t>费用支出较年初预算数减少</w:t>
      </w:r>
      <w:r>
        <w:rPr>
          <w:rFonts w:ascii="Times New Roman" w:hAnsi="Times New Roman" w:eastAsia="方正仿宋_GBK"/>
          <w:sz w:val="32"/>
          <w:szCs w:val="32"/>
          <w:shd w:val="clear" w:color="auto" w:fill="FFFFFF"/>
        </w:rPr>
        <w:t>0.01万元</w:t>
      </w:r>
      <w:r>
        <w:rPr>
          <w:rFonts w:hint="default" w:ascii="Times New Roman" w:hAnsi="Times New Roman" w:eastAsia="方正仿宋_GBK"/>
          <w:sz w:val="32"/>
          <w:szCs w:val="32"/>
          <w:shd w:val="clear" w:color="auto" w:fill="FFFFFF"/>
        </w:rPr>
        <w:t>，主要原因是本年三公经费严格按照年初预算执行，并且厉行节约，并无超预算的情况，因此较预算减少。较上年支出数减少</w:t>
      </w:r>
      <w:r>
        <w:rPr>
          <w:rFonts w:ascii="Times New Roman" w:hAnsi="Times New Roman" w:eastAsia="方正仿宋_GBK"/>
          <w:sz w:val="32"/>
          <w:szCs w:val="32"/>
          <w:shd w:val="clear" w:color="auto" w:fill="FFFFFF"/>
        </w:rPr>
        <w:t>0.47</w:t>
      </w:r>
      <w:r>
        <w:rPr>
          <w:rFonts w:hint="default" w:ascii="Times New Roman" w:hAnsi="Times New Roman" w:eastAsia="方正仿宋_GBK"/>
          <w:sz w:val="32"/>
          <w:szCs w:val="32"/>
          <w:shd w:val="clear" w:color="auto" w:fill="FFFFFF"/>
        </w:rPr>
        <w:t>万元，增加</w:t>
      </w:r>
      <w:r>
        <w:rPr>
          <w:rFonts w:ascii="Times New Roman" w:hAnsi="Times New Roman" w:eastAsia="方正仿宋_GBK"/>
          <w:sz w:val="32"/>
          <w:szCs w:val="32"/>
          <w:shd w:val="clear" w:color="auto" w:fill="FFFFFF"/>
        </w:rPr>
        <w:t>90.158</w:t>
      </w:r>
      <w:r>
        <w:rPr>
          <w:rFonts w:hint="default" w:ascii="Times New Roman" w:hAnsi="Times New Roman" w:eastAsia="方正仿宋_GBK"/>
          <w:sz w:val="32"/>
          <w:szCs w:val="32"/>
          <w:shd w:val="clear" w:color="auto" w:fill="FFFFFF"/>
        </w:rPr>
        <w:t>%，主要原因是机构改革，公务接待费用较上年有所增加，但是严格按照预算开支，并未超预算支出。</w:t>
      </w:r>
    </w:p>
    <w:p w14:paraId="47BAE191">
      <w:pPr>
        <w:pStyle w:val="11"/>
        <w:autoSpaceDE w:val="0"/>
        <w:ind w:firstLine="643"/>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（三）“三公”经费实物量情况</w:t>
      </w:r>
    </w:p>
    <w:p w14:paraId="72A36956">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2024年度本部门因公出国（境）共计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1</w:t>
      </w:r>
      <w:r>
        <w:rPr>
          <w:rFonts w:ascii="Times New Roman" w:hAnsi="Times New Roman" w:eastAsia="方正仿宋_GBK"/>
          <w:sz w:val="32"/>
          <w:szCs w:val="32"/>
        </w:rPr>
        <w:t>2</w:t>
      </w:r>
      <w:r>
        <w:rPr>
          <w:rFonts w:hint="default" w:ascii="Times New Roman" w:hAnsi="Times New Roman" w:eastAsia="方正仿宋_GBK"/>
          <w:sz w:val="32"/>
          <w:szCs w:val="32"/>
          <w:shd w:val="clear" w:color="auto" w:fill="FFFFFF"/>
        </w:rPr>
        <w:t>批次</w:t>
      </w:r>
      <w:r>
        <w:rPr>
          <w:rFonts w:ascii="Times New Roman" w:hAnsi="Times New Roman" w:eastAsia="方正仿宋_GBK"/>
          <w:sz w:val="32"/>
          <w:szCs w:val="32"/>
        </w:rPr>
        <w:t>99</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人。2024年本部门人均接待费</w:t>
      </w:r>
      <w:r>
        <w:rPr>
          <w:rFonts w:ascii="Times New Roman" w:hAnsi="Times New Roman" w:eastAsia="方正仿宋_GBK"/>
          <w:sz w:val="32"/>
          <w:szCs w:val="32"/>
        </w:rPr>
        <w:t>99.78</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76D37C05">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64520B52">
      <w:pPr>
        <w:pStyle w:val="11"/>
        <w:autoSpaceDE w:val="0"/>
        <w:ind w:firstLine="418" w:firstLineChars="130"/>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（一）财政拨款会议费和培训费情况说明</w:t>
      </w:r>
    </w:p>
    <w:p w14:paraId="541A5B83">
      <w:pPr>
        <w:pStyle w:val="11"/>
        <w:autoSpaceDE w:val="0"/>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本年度会议费支出</w:t>
      </w:r>
      <w:r>
        <w:rPr>
          <w:rFonts w:ascii="Times New Roman" w:hAnsi="Times New Roman" w:eastAsia="方正仿宋_GBK"/>
          <w:sz w:val="32"/>
          <w:szCs w:val="32"/>
        </w:rPr>
        <w:t>0.15</w:t>
      </w:r>
      <w:r>
        <w:rPr>
          <w:rFonts w:ascii="Times New Roman" w:hAnsi="Times New Roman" w:eastAsia="方正仿宋_GBK"/>
          <w:sz w:val="32"/>
          <w:szCs w:val="32"/>
          <w:shd w:val="clear" w:color="auto" w:fill="FFFFFF"/>
        </w:rPr>
        <w:t>万元，较上年决算数减少0.15万元，减少100.00%，主要原因是202</w:t>
      </w:r>
      <w:r>
        <w:rPr>
          <w:rFonts w:hint="eastAsia" w:ascii="Times New Roman" w:hAnsi="Times New Roman" w:eastAsia="方正仿宋_GBK"/>
          <w:sz w:val="32"/>
          <w:szCs w:val="32"/>
          <w:shd w:val="clear" w:color="auto" w:fill="FFFFFF"/>
        </w:rPr>
        <w:t>4</w:t>
      </w:r>
      <w:r>
        <w:rPr>
          <w:rFonts w:ascii="Times New Roman" w:hAnsi="Times New Roman" w:eastAsia="方正仿宋_GBK"/>
          <w:sz w:val="32"/>
          <w:szCs w:val="32"/>
          <w:shd w:val="clear" w:color="auto" w:fill="FFFFFF"/>
        </w:rPr>
        <w:t>年度会议费统一到农委本级支出，本单位未设划分会议费，2024年划分0.15万会议费支出，因此较上年决算数减少0.15万元。本年度培训费支出</w:t>
      </w:r>
      <w:r>
        <w:rPr>
          <w:rFonts w:hint="eastAsia" w:ascii="Times New Roman" w:hAnsi="Times New Roman" w:eastAsia="方正仿宋_GBK"/>
          <w:sz w:val="32"/>
          <w:szCs w:val="32"/>
        </w:rPr>
        <w:t>0.42</w:t>
      </w:r>
      <w:r>
        <w:rPr>
          <w:rFonts w:ascii="Times New Roman" w:hAnsi="Times New Roman" w:eastAsia="方正仿宋_GBK"/>
          <w:sz w:val="32"/>
          <w:szCs w:val="32"/>
          <w:shd w:val="clear" w:color="auto" w:fill="FFFFFF"/>
        </w:rPr>
        <w:t>万元，较上年决算数增加</w:t>
      </w:r>
      <w:r>
        <w:rPr>
          <w:rFonts w:hint="eastAsia" w:ascii="Times New Roman" w:hAnsi="Times New Roman" w:eastAsia="方正仿宋_GBK"/>
          <w:sz w:val="32"/>
          <w:szCs w:val="32"/>
          <w:shd w:val="clear" w:color="auto" w:fill="FFFFFF"/>
        </w:rPr>
        <w:t>0.42万元，</w:t>
      </w:r>
      <w:r>
        <w:rPr>
          <w:rFonts w:hint="eastAsia" w:ascii="Times New Roman" w:hAnsi="Times New Roman" w:eastAsia="方正仿宋_GBK"/>
          <w:sz w:val="32"/>
          <w:szCs w:val="32"/>
          <w:shd w:val="clear" w:color="auto" w:fill="FFFFFF"/>
          <w:lang w:eastAsia="zh-CN"/>
        </w:rPr>
        <w:t>原因是</w:t>
      </w:r>
      <w:r>
        <w:rPr>
          <w:rFonts w:hint="eastAsia" w:ascii="Times New Roman" w:hAnsi="Times New Roman" w:eastAsia="方正仿宋_GBK"/>
          <w:sz w:val="32"/>
          <w:szCs w:val="32"/>
          <w:shd w:val="clear" w:color="auto" w:fill="FFFFFF"/>
        </w:rPr>
        <w:t>上年培训费在本级统一开支，今年划转一部分在企业服务中心开支，同时机构改革，培训费相应增加。</w:t>
      </w:r>
    </w:p>
    <w:p w14:paraId="3375BAE2">
      <w:pPr>
        <w:pStyle w:val="11"/>
        <w:autoSpaceDE w:val="0"/>
        <w:ind w:firstLine="643"/>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（二）机关运行经费情况说明</w:t>
      </w:r>
    </w:p>
    <w:p w14:paraId="6F021F2F">
      <w:pPr>
        <w:autoSpaceDE w:val="0"/>
        <w:spacing w:line="560" w:lineRule="exact"/>
        <w:ind w:firstLine="640" w:firstLineChars="200"/>
        <w:rPr>
          <w:rFonts w:hint="default" w:ascii="Times New Roman" w:hAnsi="Times New Roman" w:eastAsia="仿宋"/>
          <w:sz w:val="32"/>
          <w:szCs w:val="32"/>
        </w:rPr>
      </w:pPr>
      <w:r>
        <w:rPr>
          <w:rFonts w:hint="default" w:ascii="Times New Roman" w:hAnsi="Times New Roman" w:eastAsia="仿宋"/>
          <w:sz w:val="32"/>
          <w:szCs w:val="32"/>
        </w:rPr>
        <w:t>2024年度本部门无机关运行经费支出，因部门人数较少，机关运行费与其他科室站统一支出，按照部门决算列报口径，我单位不在机关运行经费统计范围之内。</w:t>
      </w:r>
    </w:p>
    <w:p w14:paraId="5DC07261">
      <w:pPr>
        <w:pStyle w:val="11"/>
        <w:autoSpaceDE w:val="0"/>
        <w:ind w:firstLine="643"/>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（三）国有资产占用情况说明</w:t>
      </w:r>
    </w:p>
    <w:p w14:paraId="5A70C128">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截至2024年12月31日，本部门共有车辆</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14:paraId="39A4716A">
      <w:pPr>
        <w:pStyle w:val="11"/>
        <w:autoSpaceDE w:val="0"/>
        <w:ind w:firstLine="643"/>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（四）政府采购支出情况说明</w:t>
      </w:r>
    </w:p>
    <w:p w14:paraId="72EE0311">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00"/>
        </w:rPr>
      </w:pPr>
      <w:r>
        <w:rPr>
          <w:rFonts w:hint="default" w:ascii="Times New Roman" w:hAnsi="Times New Roman" w:eastAsia="仿宋"/>
          <w:sz w:val="32"/>
          <w:szCs w:val="32"/>
        </w:rPr>
        <w:t>2024年度我单位未发生政府采购事项，无相关经费支出。</w:t>
      </w:r>
    </w:p>
    <w:p w14:paraId="23A499E0">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02731F95">
      <w:pPr>
        <w:pStyle w:val="11"/>
        <w:numPr>
          <w:ilvl w:val="0"/>
          <w:numId w:val="1"/>
        </w:numPr>
        <w:autoSpaceDE w:val="0"/>
        <w:ind w:firstLineChars="0"/>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单位自评情况</w:t>
      </w:r>
    </w:p>
    <w:p w14:paraId="03953919">
      <w:pPr>
        <w:pStyle w:val="11"/>
        <w:autoSpaceDE w:val="0"/>
        <w:ind w:firstLine="640"/>
        <w:rPr>
          <w:rFonts w:ascii="Times New Roman" w:hAnsi="Times New Roman" w:eastAsia="方正仿宋_GBK"/>
          <w:sz w:val="32"/>
          <w:szCs w:val="32"/>
          <w:shd w:val="clear" w:color="auto" w:fill="FFFFFF"/>
          <w:lang w:bidi="ar"/>
        </w:rPr>
      </w:pPr>
      <w:r>
        <w:rPr>
          <w:rFonts w:ascii="Times New Roman" w:hAnsi="Times New Roman" w:eastAsia="方正仿宋_GBK"/>
          <w:sz w:val="32"/>
          <w:szCs w:val="32"/>
          <w:shd w:val="clear" w:color="auto" w:fill="FFFFFF"/>
          <w:lang w:bidi="ar"/>
        </w:rPr>
        <w:t>我单位未组织开展绩效评价</w:t>
      </w:r>
    </w:p>
    <w:p w14:paraId="089FCD57">
      <w:pPr>
        <w:pStyle w:val="11"/>
        <w:numPr>
          <w:ilvl w:val="0"/>
          <w:numId w:val="1"/>
        </w:numPr>
        <w:autoSpaceDE w:val="0"/>
        <w:ind w:firstLineChars="0"/>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单位绩效评价情况</w:t>
      </w:r>
    </w:p>
    <w:p w14:paraId="22B8257E">
      <w:pPr>
        <w:pStyle w:val="11"/>
        <w:autoSpaceDE w:val="0"/>
        <w:ind w:firstLine="640"/>
        <w:rPr>
          <w:rFonts w:ascii="Times New Roman" w:hAnsi="Times New Roman" w:eastAsia="楷体"/>
          <w:b/>
          <w:bCs/>
          <w:sz w:val="32"/>
          <w:szCs w:val="32"/>
          <w:shd w:val="clear" w:color="auto" w:fill="FFFFFF"/>
          <w:lang w:bidi="ar"/>
        </w:rPr>
      </w:pPr>
      <w:r>
        <w:rPr>
          <w:rFonts w:ascii="Times New Roman" w:hAnsi="Times New Roman" w:eastAsia="方正仿宋_GBK"/>
          <w:sz w:val="32"/>
          <w:szCs w:val="32"/>
          <w:shd w:val="clear" w:color="auto" w:fill="FFFFFF"/>
          <w:lang w:bidi="ar"/>
        </w:rPr>
        <w:t>我单位未组织开展绩效评价</w:t>
      </w:r>
    </w:p>
    <w:p w14:paraId="5C8E9716">
      <w:pPr>
        <w:pStyle w:val="11"/>
        <w:numPr>
          <w:ilvl w:val="0"/>
          <w:numId w:val="1"/>
        </w:numPr>
        <w:autoSpaceDE w:val="0"/>
        <w:ind w:firstLineChars="0"/>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财政绩效评价情况</w:t>
      </w:r>
    </w:p>
    <w:p w14:paraId="71763095">
      <w:pPr>
        <w:pStyle w:val="11"/>
        <w:autoSpaceDE w:val="0"/>
        <w:ind w:firstLine="640"/>
        <w:rPr>
          <w:rFonts w:ascii="Times New Roman" w:hAnsi="Times New Roman" w:eastAsia="方正仿宋_GBK"/>
          <w:sz w:val="32"/>
          <w:szCs w:val="32"/>
          <w:shd w:val="clear" w:color="auto" w:fill="FFFFFF"/>
          <w:lang w:bidi="ar"/>
        </w:rPr>
      </w:pPr>
      <w:r>
        <w:rPr>
          <w:rFonts w:ascii="Times New Roman" w:hAnsi="Times New Roman" w:eastAsia="方正仿宋_GBK"/>
          <w:sz w:val="32"/>
          <w:szCs w:val="32"/>
          <w:shd w:val="clear" w:color="auto" w:fill="FFFFFF"/>
          <w:lang w:bidi="ar"/>
        </w:rPr>
        <w:t>市财政局未委托第三方对我单位开展绩效评价。</w:t>
      </w:r>
    </w:p>
    <w:p w14:paraId="528D4AD5">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30FFE54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D72E24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113D11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CAB6CF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7BB1AB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BD4FA6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13F31EA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691195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15A67B2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68E357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5776D2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ADB78B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77296C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E6CB51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E04CCC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8D1395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4AB922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1F8C42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44603C3E">
      <w:pPr>
        <w:pStyle w:val="6"/>
        <w:shd w:val="clear" w:color="auto" w:fill="FFFFFF"/>
        <w:ind w:firstLine="640" w:firstLineChars="200"/>
        <w:rPr>
          <w:rFonts w:hint="default" w:ascii="Times New Roman" w:hAnsi="Times New Roman" w:eastAsia="仿宋"/>
          <w:bCs/>
          <w:sz w:val="32"/>
          <w:szCs w:val="32"/>
        </w:rPr>
      </w:pPr>
      <w:r>
        <w:rPr>
          <w:rFonts w:hint="default" w:ascii="Times New Roman" w:hAnsi="Times New Roman" w:eastAsia="仿宋"/>
          <w:bCs/>
          <w:sz w:val="32"/>
          <w:szCs w:val="32"/>
        </w:rPr>
        <w:t>本单位决算公开信息反馈和联系方式：023-44563734</w:t>
      </w:r>
    </w:p>
    <w:p w14:paraId="308F1B37">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FFD23E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B88164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B915F95">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BBAA634">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83F2F98">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73F28E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45607D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4FA255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C8A6EB4">
            <w:pPr>
              <w:spacing w:line="200" w:lineRule="exact"/>
              <w:rPr>
                <w:rFonts w:hint="default" w:ascii="Arial" w:hAnsi="Arial" w:cs="Arial"/>
                <w:color w:val="000000"/>
                <w:sz w:val="22"/>
                <w:szCs w:val="22"/>
              </w:rPr>
            </w:pPr>
            <w:r>
              <w:rPr>
                <w:rFonts w:cs="宋体"/>
                <w:sz w:val="20"/>
                <w:szCs w:val="20"/>
              </w:rPr>
              <w:t>单位：</w:t>
            </w:r>
            <w:r>
              <w:rPr>
                <w:sz w:val="20"/>
              </w:rPr>
              <w:t>农业企业服务中心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2258FC0">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5006B5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BC747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0D5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5B6D8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5470A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9603">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C4650">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86361">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1D1C1">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B9FB6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9C2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DE64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95.20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37814">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59E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E0F9B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F8E9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C67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7860E">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EE6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5FFB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8168">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C1B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D06B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56D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0ACF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A81D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D2E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08C2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4C0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6837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AA2A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69C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29A7C">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55A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FE310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94D8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235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277B6">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D37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4BFB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1F9EC">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A3F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996D6">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4B7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F642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648EB">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EFD5A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4950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3FD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w:t>
            </w:r>
            <w:r>
              <w:rPr>
                <w:rFonts w:ascii="Times New Roman" w:hAnsi="Times New Roman"/>
                <w:color w:val="000000"/>
                <w:sz w:val="20"/>
              </w:rPr>
              <w:t xml:space="preserve"> </w:t>
            </w:r>
          </w:p>
        </w:tc>
      </w:tr>
      <w:tr w14:paraId="622A2D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13C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27776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1B15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4CF9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w:t>
            </w:r>
            <w:r>
              <w:rPr>
                <w:rFonts w:ascii="Times New Roman" w:hAnsi="Times New Roman"/>
                <w:color w:val="000000"/>
                <w:sz w:val="20"/>
              </w:rPr>
              <w:t xml:space="preserve"> </w:t>
            </w:r>
          </w:p>
        </w:tc>
      </w:tr>
      <w:tr w14:paraId="7F812C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C63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616A0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9BA73">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DD0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F538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81A6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F205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C6CE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43A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7DC6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C95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CB2A0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D702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85D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79.51</w:t>
            </w:r>
            <w:r>
              <w:rPr>
                <w:rFonts w:ascii="Times New Roman" w:hAnsi="Times New Roman"/>
                <w:color w:val="000000"/>
                <w:sz w:val="20"/>
              </w:rPr>
              <w:t xml:space="preserve"> </w:t>
            </w:r>
          </w:p>
        </w:tc>
      </w:tr>
      <w:tr w14:paraId="558285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5A0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492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55F4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A50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3AD7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7FA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20EE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16BD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A2C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11932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C97F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D2B7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28504">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764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9390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32E2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7D3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5DD7C">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A1B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1012C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91A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6945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49E42">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A5C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CEF42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D79B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3DE3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FC03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767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46155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B95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768A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2C1DA">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4E5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w:t>
            </w:r>
            <w:r>
              <w:rPr>
                <w:rFonts w:ascii="Times New Roman" w:hAnsi="Times New Roman"/>
                <w:color w:val="000000"/>
                <w:sz w:val="20"/>
              </w:rPr>
              <w:t xml:space="preserve"> </w:t>
            </w:r>
          </w:p>
        </w:tc>
      </w:tr>
      <w:tr w14:paraId="25E4E5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D4F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056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88B5B">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0ED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9D011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090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3BDE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0EF3C">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6C5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11F4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E6D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C3A4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126DA">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D4B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D2FC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E04D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CC8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5DAE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74B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5D684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4718">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A43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4DB61">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EFC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3248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D68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6F60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64F2F">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8C4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2702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27D6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6E3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56E48">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64B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379A4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F87BF">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3A6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95.20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3E88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C654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95.20</w:t>
            </w:r>
            <w:r>
              <w:rPr>
                <w:rFonts w:ascii="Times New Roman" w:hAnsi="Times New Roman"/>
                <w:color w:val="000000"/>
                <w:sz w:val="20"/>
              </w:rPr>
              <w:t xml:space="preserve"> </w:t>
            </w:r>
          </w:p>
        </w:tc>
      </w:tr>
      <w:tr w14:paraId="0837A0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5158">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861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52DB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508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9574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179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0F2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F66DE">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CDDB0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5DB500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220B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C9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95.20</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CA42CF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D847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95.20</w:t>
            </w:r>
            <w:r>
              <w:rPr>
                <w:rFonts w:ascii="Times New Roman" w:hAnsi="Times New Roman"/>
                <w:color w:val="000000"/>
                <w:sz w:val="20"/>
              </w:rPr>
              <w:t xml:space="preserve"> </w:t>
            </w:r>
          </w:p>
        </w:tc>
      </w:tr>
    </w:tbl>
    <w:p w14:paraId="6A044CB2">
      <w:pPr>
        <w:rPr>
          <w:rFonts w:hint="default" w:cs="宋体"/>
          <w:sz w:val="21"/>
          <w:szCs w:val="21"/>
        </w:rPr>
      </w:pPr>
    </w:p>
    <w:p w14:paraId="465849B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autofit"/>
        <w:tblCellMar>
          <w:top w:w="0" w:type="dxa"/>
          <w:left w:w="0" w:type="dxa"/>
          <w:bottom w:w="0" w:type="dxa"/>
          <w:right w:w="0" w:type="dxa"/>
        </w:tblCellMar>
      </w:tblPr>
      <w:tblGrid>
        <w:gridCol w:w="1637"/>
        <w:gridCol w:w="3230"/>
        <w:gridCol w:w="1309"/>
        <w:gridCol w:w="1368"/>
        <w:gridCol w:w="1188"/>
        <w:gridCol w:w="1189"/>
        <w:gridCol w:w="1322"/>
        <w:gridCol w:w="1260"/>
        <w:gridCol w:w="1393"/>
        <w:gridCol w:w="1607"/>
      </w:tblGrid>
      <w:tr w14:paraId="336163B9">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1820896">
            <w:pPr>
              <w:jc w:val="center"/>
              <w:textAlignment w:val="bottom"/>
              <w:rPr>
                <w:rFonts w:hint="default" w:cs="宋体"/>
                <w:b/>
                <w:color w:val="000000"/>
                <w:sz w:val="32"/>
                <w:szCs w:val="32"/>
              </w:rPr>
            </w:pPr>
            <w:r>
              <w:rPr>
                <w:rFonts w:cs="宋体"/>
                <w:b/>
                <w:color w:val="000000"/>
                <w:sz w:val="32"/>
                <w:szCs w:val="32"/>
              </w:rPr>
              <w:t>收入决算表</w:t>
            </w:r>
          </w:p>
        </w:tc>
      </w:tr>
      <w:tr w14:paraId="75623098">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3ED4A502">
            <w:pPr>
              <w:rPr>
                <w:rFonts w:hint="default" w:cs="宋体"/>
                <w:color w:val="000000"/>
                <w:sz w:val="20"/>
                <w:szCs w:val="20"/>
              </w:rPr>
            </w:pPr>
            <w:r>
              <w:rPr>
                <w:rFonts w:cs="宋体"/>
                <w:sz w:val="20"/>
                <w:szCs w:val="20"/>
              </w:rPr>
              <w:t>单位：</w:t>
            </w:r>
            <w:r>
              <w:rPr>
                <w:sz w:val="20"/>
              </w:rPr>
              <w:t>农业企业服务中心</w:t>
            </w:r>
          </w:p>
        </w:tc>
        <w:tc>
          <w:tcPr>
            <w:tcW w:w="454" w:type="pct"/>
            <w:tcBorders>
              <w:top w:val="nil"/>
              <w:left w:val="nil"/>
              <w:bottom w:val="nil"/>
              <w:right w:val="nil"/>
            </w:tcBorders>
            <w:shd w:val="clear" w:color="auto" w:fill="auto"/>
            <w:noWrap/>
            <w:tcMar>
              <w:top w:w="15" w:type="dxa"/>
              <w:left w:w="15" w:type="dxa"/>
              <w:right w:w="15" w:type="dxa"/>
            </w:tcMar>
            <w:vAlign w:val="bottom"/>
          </w:tcPr>
          <w:p w14:paraId="160BB94C">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6EB29282">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25875B77">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57CEE213">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1B6D535D">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5A84EEA5">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44E1D00E">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5D6AE33">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575792E9">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6D98DAF8">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391B3916">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006C0B70">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5741BDE3">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7578A26A">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56DE9A4C">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7416FC07">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590253D">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0B3E845">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586DC">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9B763">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346CD">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AA9FD3">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03B9E">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91A3E">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FDCB2">
            <w:pPr>
              <w:jc w:val="center"/>
              <w:textAlignment w:val="center"/>
              <w:rPr>
                <w:rFonts w:hint="default" w:cs="宋体"/>
                <w:b/>
                <w:color w:val="000000"/>
                <w:sz w:val="20"/>
                <w:szCs w:val="20"/>
              </w:rPr>
            </w:pPr>
            <w:r>
              <w:rPr>
                <w:rFonts w:cs="宋体"/>
                <w:b/>
                <w:color w:val="000000"/>
                <w:sz w:val="20"/>
                <w:szCs w:val="20"/>
              </w:rPr>
              <w:t>其他收入</w:t>
            </w:r>
          </w:p>
        </w:tc>
      </w:tr>
      <w:tr w14:paraId="09CC13B1">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70AD">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07B742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DDA9C">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13B95">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5BA88">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32EBE">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8151A">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08BE0">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41359">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F5470">
            <w:pPr>
              <w:jc w:val="center"/>
              <w:rPr>
                <w:rFonts w:hint="default" w:cs="宋体"/>
                <w:b/>
                <w:color w:val="000000"/>
                <w:sz w:val="20"/>
                <w:szCs w:val="20"/>
              </w:rPr>
            </w:pPr>
          </w:p>
        </w:tc>
      </w:tr>
      <w:tr w14:paraId="479CD379">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CB61">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E8263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52928">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0D519">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0785D">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CD265">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724FE">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1C199">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C4DEF">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D57E6">
            <w:pPr>
              <w:jc w:val="center"/>
              <w:rPr>
                <w:rFonts w:hint="default" w:cs="宋体"/>
                <w:b/>
                <w:color w:val="000000"/>
                <w:sz w:val="20"/>
                <w:szCs w:val="20"/>
              </w:rPr>
            </w:pPr>
          </w:p>
        </w:tc>
      </w:tr>
      <w:tr w14:paraId="53ADB476">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FCFF">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0634D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61A61">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BB89D">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F29B5">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B4A73">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B6401">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E2FEA">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44296">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DE37D">
            <w:pPr>
              <w:jc w:val="center"/>
              <w:rPr>
                <w:rFonts w:hint="default" w:cs="宋体"/>
                <w:b/>
                <w:color w:val="000000"/>
                <w:sz w:val="20"/>
                <w:szCs w:val="20"/>
              </w:rPr>
            </w:pPr>
          </w:p>
        </w:tc>
      </w:tr>
      <w:tr w14:paraId="1112D1C5">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7AE1">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BA69F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ED253">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675ED">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896D2">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F9384">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FBC76">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0178D">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0A675">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B17FA">
            <w:pPr>
              <w:jc w:val="center"/>
              <w:rPr>
                <w:rFonts w:hint="default" w:cs="宋体"/>
                <w:b/>
                <w:color w:val="000000"/>
                <w:sz w:val="20"/>
                <w:szCs w:val="20"/>
              </w:rPr>
            </w:pPr>
          </w:p>
        </w:tc>
      </w:tr>
      <w:tr w14:paraId="374428E1">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A4CC">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2DC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95.20</w:t>
            </w:r>
            <w:r>
              <w:rPr>
                <w:rFonts w:ascii="Times New Roman" w:hAnsi="Times New Roman"/>
                <w:b/>
                <w:color w:val="000000"/>
                <w:sz w:val="20"/>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7AC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95.20</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E5A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316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3D4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33D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CCF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7EA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6A15A2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B0C36">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E72BB">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76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54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6B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139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DA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9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CF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6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B5BF5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F28D">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769D8">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26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1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65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8B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F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68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7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55F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3175E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6AA3">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BDFAA">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94F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C2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14B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9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FDB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55E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B5F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8A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15FEC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55C21">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900E5">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2C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7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B1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83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39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E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671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1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C1573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BD09">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530A9">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25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2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F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4A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0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A92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4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D1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884A0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5C920">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57847">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ED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E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7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3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BC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E5D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A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B6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6EABB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0E596">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F2444">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C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9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698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5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C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C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A7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5F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35CD2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CCB9D">
            <w:pPr>
              <w:textAlignment w:val="center"/>
              <w:rPr>
                <w:rFonts w:hint="default" w:cs="宋体"/>
                <w:color w:val="000000"/>
                <w:sz w:val="20"/>
                <w:szCs w:val="20"/>
              </w:rPr>
            </w:pPr>
            <w:r>
              <w:rPr>
                <w:rFonts w:cs="宋体"/>
                <w:color w:val="000000"/>
                <w:sz w:val="20"/>
                <w:szCs w:val="20"/>
              </w:rPr>
              <w:t>2101199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4F8CF">
            <w:pPr>
              <w:textAlignment w:val="center"/>
              <w:rPr>
                <w:rFonts w:hint="default" w:cs="宋体"/>
                <w:color w:val="000000"/>
                <w:sz w:val="20"/>
                <w:szCs w:val="20"/>
              </w:rPr>
            </w:pPr>
            <w:r>
              <w:rPr>
                <w:rFonts w:cs="宋体"/>
                <w:color w:val="000000"/>
                <w:sz w:val="20"/>
                <w:szCs w:val="20"/>
              </w:rPr>
              <w:t>其他行政事业单位医疗支出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2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4F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1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1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F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D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F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2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30164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5357B">
            <w:pPr>
              <w:textAlignment w:val="center"/>
              <w:rPr>
                <w:rFonts w:hint="default" w:cs="宋体"/>
                <w:color w:val="000000"/>
                <w:sz w:val="20"/>
                <w:szCs w:val="20"/>
              </w:rPr>
            </w:pPr>
            <w:r>
              <w:rPr>
                <w:rFonts w:cs="宋体"/>
                <w:b/>
                <w:color w:val="000000"/>
                <w:sz w:val="20"/>
                <w:szCs w:val="20"/>
              </w:rPr>
              <w:t>213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5FCFD">
            <w:pPr>
              <w:textAlignment w:val="center"/>
              <w:rPr>
                <w:rFonts w:hint="default" w:cs="宋体"/>
                <w:color w:val="000000"/>
                <w:sz w:val="20"/>
                <w:szCs w:val="20"/>
              </w:rPr>
            </w:pPr>
            <w:r>
              <w:rPr>
                <w:rFonts w:cs="宋体"/>
                <w:b/>
                <w:color w:val="000000"/>
                <w:sz w:val="20"/>
                <w:szCs w:val="20"/>
              </w:rPr>
              <w:t>农林水支出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6F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B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7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69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7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6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07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A9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19C44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3F49">
            <w:pPr>
              <w:textAlignment w:val="center"/>
              <w:rPr>
                <w:rFonts w:hint="default" w:cs="宋体"/>
                <w:color w:val="000000"/>
                <w:sz w:val="20"/>
                <w:szCs w:val="20"/>
              </w:rPr>
            </w:pPr>
            <w:r>
              <w:rPr>
                <w:rFonts w:cs="宋体"/>
                <w:b/>
                <w:color w:val="000000"/>
                <w:sz w:val="20"/>
                <w:szCs w:val="20"/>
              </w:rPr>
              <w:t>21301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82CF7">
            <w:pPr>
              <w:textAlignment w:val="center"/>
              <w:rPr>
                <w:rFonts w:hint="default" w:cs="宋体"/>
                <w:color w:val="000000"/>
                <w:sz w:val="20"/>
                <w:szCs w:val="20"/>
              </w:rPr>
            </w:pPr>
            <w:r>
              <w:rPr>
                <w:rFonts w:cs="宋体"/>
                <w:b/>
                <w:color w:val="000000"/>
                <w:sz w:val="20"/>
                <w:szCs w:val="20"/>
              </w:rPr>
              <w:t>农业农村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57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C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1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E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7C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D3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1E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B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9792A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AD8C5">
            <w:pPr>
              <w:textAlignment w:val="center"/>
              <w:rPr>
                <w:rFonts w:hint="default" w:cs="宋体"/>
                <w:color w:val="000000"/>
                <w:sz w:val="20"/>
                <w:szCs w:val="20"/>
              </w:rPr>
            </w:pPr>
            <w:r>
              <w:rPr>
                <w:rFonts w:cs="宋体"/>
                <w:color w:val="000000"/>
                <w:sz w:val="20"/>
                <w:szCs w:val="20"/>
              </w:rPr>
              <w:t>2130104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E936C">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D2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79.51</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CD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79.51</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25D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3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57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1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88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E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D0C90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4D5E">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241B9">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42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A69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FE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BD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4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F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80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6D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7534F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B086">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9F782">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71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9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07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41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D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E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2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FA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7D238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28B2">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76E6E">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966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2F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9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A2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D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5A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2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5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1973945">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810FC8E">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530"/>
        <w:gridCol w:w="1645"/>
        <w:gridCol w:w="1694"/>
        <w:gridCol w:w="1627"/>
        <w:gridCol w:w="1559"/>
        <w:gridCol w:w="1694"/>
        <w:gridCol w:w="1936"/>
      </w:tblGrid>
      <w:tr w14:paraId="24A5FEC1">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B90CF26">
            <w:pPr>
              <w:jc w:val="center"/>
              <w:textAlignment w:val="bottom"/>
              <w:rPr>
                <w:rFonts w:hint="default" w:cs="宋体"/>
                <w:b/>
                <w:color w:val="000000"/>
                <w:sz w:val="32"/>
                <w:szCs w:val="32"/>
              </w:rPr>
            </w:pPr>
            <w:r>
              <w:rPr>
                <w:rFonts w:cs="宋体"/>
                <w:b/>
                <w:color w:val="000000"/>
                <w:sz w:val="32"/>
                <w:szCs w:val="32"/>
              </w:rPr>
              <w:t>支出决算表</w:t>
            </w:r>
          </w:p>
        </w:tc>
      </w:tr>
      <w:tr w14:paraId="5388BCF3">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0F54829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农业企业服务中心 </w:t>
            </w:r>
          </w:p>
        </w:tc>
        <w:tc>
          <w:tcPr>
            <w:tcW w:w="560" w:type="pct"/>
            <w:tcBorders>
              <w:top w:val="nil"/>
              <w:left w:val="nil"/>
              <w:bottom w:val="nil"/>
              <w:right w:val="nil"/>
            </w:tcBorders>
            <w:shd w:val="clear" w:color="auto" w:fill="auto"/>
            <w:noWrap/>
            <w:tcMar>
              <w:top w:w="15" w:type="dxa"/>
              <w:left w:w="15" w:type="dxa"/>
              <w:right w:w="15" w:type="dxa"/>
            </w:tcMar>
            <w:vAlign w:val="bottom"/>
          </w:tcPr>
          <w:p w14:paraId="47B55DE0">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00F8EB89">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54006589">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4050C23F">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FDD1111">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CF5639A">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2744E612">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262B3BFE">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69F9A95A">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7ADA2C2D">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628198A7">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A65A62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C28804">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7297C9">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B2CA4">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F3FB4">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5BC1D">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67E95">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326DF">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64855">
            <w:pPr>
              <w:jc w:val="center"/>
              <w:textAlignment w:val="center"/>
              <w:rPr>
                <w:rFonts w:hint="default" w:cs="宋体"/>
                <w:b/>
                <w:color w:val="000000"/>
                <w:sz w:val="20"/>
                <w:szCs w:val="20"/>
              </w:rPr>
            </w:pPr>
            <w:r>
              <w:rPr>
                <w:rFonts w:cs="宋体"/>
                <w:b/>
                <w:color w:val="000000"/>
                <w:sz w:val="20"/>
                <w:szCs w:val="20"/>
              </w:rPr>
              <w:t>对附属单位补助支出</w:t>
            </w:r>
          </w:p>
        </w:tc>
      </w:tr>
      <w:tr w14:paraId="3C7AD8A8">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5939">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11D1C8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E35BA">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42B61">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2A9E3">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3FC7E">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DA10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661D1">
            <w:pPr>
              <w:jc w:val="center"/>
              <w:rPr>
                <w:rFonts w:hint="default" w:cs="宋体"/>
                <w:b/>
                <w:color w:val="000000"/>
                <w:sz w:val="20"/>
                <w:szCs w:val="20"/>
              </w:rPr>
            </w:pPr>
          </w:p>
        </w:tc>
      </w:tr>
      <w:tr w14:paraId="64074BB3">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3BC7">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80E8277">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DE228">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02DDC">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67C57">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C56E6">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956C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26D4D">
            <w:pPr>
              <w:jc w:val="center"/>
              <w:rPr>
                <w:rFonts w:hint="default" w:cs="宋体"/>
                <w:b/>
                <w:color w:val="000000"/>
                <w:sz w:val="20"/>
                <w:szCs w:val="20"/>
              </w:rPr>
            </w:pPr>
          </w:p>
        </w:tc>
      </w:tr>
      <w:tr w14:paraId="64B97A59">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CD514">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0A0B36">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A336">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E948C">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7A4D1">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2FA15">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5949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22FD0">
            <w:pPr>
              <w:jc w:val="center"/>
              <w:rPr>
                <w:rFonts w:hint="default" w:cs="宋体"/>
                <w:b/>
                <w:color w:val="000000"/>
                <w:sz w:val="20"/>
                <w:szCs w:val="20"/>
              </w:rPr>
            </w:pPr>
          </w:p>
        </w:tc>
      </w:tr>
      <w:tr w14:paraId="5F73BAD0">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9C9D">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090B45">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0EAA2">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CDE46">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1BCFB">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AA10B">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BAF4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113BE">
            <w:pPr>
              <w:jc w:val="center"/>
              <w:rPr>
                <w:rFonts w:hint="default" w:cs="宋体"/>
                <w:b/>
                <w:color w:val="000000"/>
                <w:sz w:val="20"/>
                <w:szCs w:val="20"/>
              </w:rPr>
            </w:pPr>
          </w:p>
        </w:tc>
      </w:tr>
      <w:tr w14:paraId="3159E0DE">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0AE7">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E0B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95.20</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7E2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95.20</w:t>
            </w:r>
            <w:r>
              <w:rPr>
                <w:rFonts w:ascii="Times New Roman" w:hAnsi="Times New Roman"/>
                <w:b/>
                <w:color w:val="000000"/>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78C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3EF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D98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738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2877C4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7DFB2">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18553">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C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52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74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44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4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16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ADBC5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4744">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E50EE">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7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2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3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D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426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483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033C0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5297">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3DD11">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07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8E7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76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4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D0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E4B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C0243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F9ED">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21655">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41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31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AF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2E8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42E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E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43094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D5883">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30E23">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48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D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AF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8C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2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98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A453A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A2E2">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080AE">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4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F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F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6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0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8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52D2B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12B0">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FAB38">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1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4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7DC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F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8E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5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84472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39F55">
            <w:pPr>
              <w:textAlignment w:val="center"/>
              <w:rPr>
                <w:rFonts w:hint="default" w:cs="宋体"/>
                <w:color w:val="000000"/>
                <w:sz w:val="20"/>
                <w:szCs w:val="20"/>
              </w:rPr>
            </w:pPr>
            <w:r>
              <w:rPr>
                <w:rFonts w:cs="宋体"/>
                <w:color w:val="000000"/>
                <w:sz w:val="20"/>
                <w:szCs w:val="20"/>
              </w:rPr>
              <w:t>2101199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C6F97">
            <w:pPr>
              <w:textAlignment w:val="center"/>
              <w:rPr>
                <w:rFonts w:hint="default" w:cs="宋体"/>
                <w:color w:val="000000"/>
                <w:sz w:val="20"/>
                <w:szCs w:val="20"/>
              </w:rPr>
            </w:pPr>
            <w:r>
              <w:rPr>
                <w:rFonts w:cs="宋体"/>
                <w:color w:val="000000"/>
                <w:sz w:val="20"/>
                <w:szCs w:val="20"/>
              </w:rPr>
              <w:t>其他行政事业单位医疗支出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FA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E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43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A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9E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28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BDF9F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4DB2F">
            <w:pPr>
              <w:textAlignment w:val="center"/>
              <w:rPr>
                <w:rFonts w:hint="default" w:cs="宋体"/>
                <w:color w:val="000000"/>
                <w:sz w:val="20"/>
                <w:szCs w:val="20"/>
              </w:rPr>
            </w:pPr>
            <w:r>
              <w:rPr>
                <w:rFonts w:cs="宋体"/>
                <w:b/>
                <w:color w:val="000000"/>
                <w:sz w:val="20"/>
                <w:szCs w:val="20"/>
              </w:rPr>
              <w:t>213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A62CF">
            <w:pPr>
              <w:textAlignment w:val="center"/>
              <w:rPr>
                <w:rFonts w:hint="default" w:cs="宋体"/>
                <w:color w:val="000000"/>
                <w:sz w:val="20"/>
                <w:szCs w:val="20"/>
              </w:rPr>
            </w:pPr>
            <w:r>
              <w:rPr>
                <w:rFonts w:cs="宋体"/>
                <w:b/>
                <w:color w:val="000000"/>
                <w:sz w:val="20"/>
                <w:szCs w:val="20"/>
              </w:rPr>
              <w:t>农林水支出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9D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A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B7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C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B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F1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54FA0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2F76A">
            <w:pPr>
              <w:textAlignment w:val="center"/>
              <w:rPr>
                <w:rFonts w:hint="default" w:cs="宋体"/>
                <w:color w:val="000000"/>
                <w:sz w:val="20"/>
                <w:szCs w:val="20"/>
              </w:rPr>
            </w:pPr>
            <w:r>
              <w:rPr>
                <w:rFonts w:cs="宋体"/>
                <w:b/>
                <w:color w:val="000000"/>
                <w:sz w:val="20"/>
                <w:szCs w:val="20"/>
              </w:rPr>
              <w:t>21301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CB7C0">
            <w:pPr>
              <w:textAlignment w:val="center"/>
              <w:rPr>
                <w:rFonts w:hint="default" w:cs="宋体"/>
                <w:color w:val="000000"/>
                <w:sz w:val="20"/>
                <w:szCs w:val="20"/>
              </w:rPr>
            </w:pPr>
            <w:r>
              <w:rPr>
                <w:rFonts w:cs="宋体"/>
                <w:b/>
                <w:color w:val="000000"/>
                <w:sz w:val="20"/>
                <w:szCs w:val="20"/>
              </w:rPr>
              <w:t>农业农村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9A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4D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F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1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82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5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529BC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F75C">
            <w:pPr>
              <w:textAlignment w:val="center"/>
              <w:rPr>
                <w:rFonts w:hint="default" w:cs="宋体"/>
                <w:color w:val="000000"/>
                <w:sz w:val="20"/>
                <w:szCs w:val="20"/>
              </w:rPr>
            </w:pPr>
            <w:r>
              <w:rPr>
                <w:rFonts w:cs="宋体"/>
                <w:color w:val="000000"/>
                <w:sz w:val="20"/>
                <w:szCs w:val="20"/>
              </w:rPr>
              <w:t>2130104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1E289">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E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06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79.51</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C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4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C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A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A2B6C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B0272">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BDC65">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B8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C8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0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F0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D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88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A3A02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FA82">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DED4C">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68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2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B8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5F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5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A1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F8F29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2C0E">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6CE4F">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5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F8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5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82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5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66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EE52037">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E90FAC7">
      <w:pPr>
        <w:rPr>
          <w:rFonts w:hint="default" w:cs="宋体"/>
          <w:sz w:val="21"/>
          <w:szCs w:val="21"/>
        </w:rPr>
      </w:pPr>
      <w:r>
        <w:rPr>
          <w:rFonts w:cs="宋体"/>
          <w:sz w:val="21"/>
          <w:szCs w:val="21"/>
        </w:rPr>
        <w:br w:type="page"/>
      </w:r>
    </w:p>
    <w:p w14:paraId="21EAD3FB">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B98CDF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8FA7F25">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2A9B34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7489CBE">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农业企业服务中心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1A32F50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4C26F0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EF74C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B8B14CD">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92BBD2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2C9E5F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77966F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39DF4A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E902C2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6DC92A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A8E79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F433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649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2C8AEC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169D0">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0883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74670">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60CA1">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91BD606">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2C0A1">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1551D">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649D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5DC6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3653C">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43EFE">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1642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27033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55D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8E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361F">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8EE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76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6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53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37F4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DEBE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3F0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71491">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A75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D3D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1BE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6C3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4B19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EABE">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7FC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6EE97">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EF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11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AD8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931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62B5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54FA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0DDFE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284C">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2C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B5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A8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21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53BE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6B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5FC4E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632FE">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A5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97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B7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B3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86FA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475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CB7F1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400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D1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E7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A58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1F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8351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D0C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AFD3B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D1BC8">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C74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5C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9B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7DA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8F66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4FD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CD861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C741">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1C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C1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3C4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53F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5A10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2087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29850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1861B">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BD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2D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9EE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8A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A2ED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7B79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D466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D55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25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B78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18D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F1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F17A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6E2C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7ED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FE2B">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1A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1E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BA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A1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2289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4CD8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6DF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096B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CB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7A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A6C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33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40F5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6AFF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A30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A710">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EF3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A0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1D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E34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3105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F85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3F0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D2C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17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BE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1A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B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C1B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08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6577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70E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B7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C12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DD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46B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5334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367D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24C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0822">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2D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7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5A1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DE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AFE3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53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F4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841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57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96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4CA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FAF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D7B3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8FB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FB1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9443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51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735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AE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09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4309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323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EF3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C84DA">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A49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E9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F7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9D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757D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DED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C730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969D">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3AB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58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AA2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90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187B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E231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0569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072E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45A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A3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AC1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D8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55FA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882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F1BE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8927">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7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73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F16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85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560B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547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775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563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B4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59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8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19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1013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DCE14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2D91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C9A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2C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06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6D3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71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33C1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80F94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09C7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D2D38">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09F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74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A2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81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B325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47177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352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7BD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55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442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5CB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BC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5956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3E00">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76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617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0D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952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82E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CF0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563E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9F23">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FFB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95E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8B4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82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9FE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56A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E5E1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CCBC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07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E2513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B0FE9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A210E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BA33FD">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119A9B">
            <w:pPr>
              <w:spacing w:line="200" w:lineRule="exact"/>
              <w:rPr>
                <w:rFonts w:hint="default" w:ascii="Times New Roman" w:hAnsi="Times New Roman"/>
                <w:color w:val="000000"/>
                <w:sz w:val="18"/>
                <w:szCs w:val="18"/>
              </w:rPr>
            </w:pPr>
          </w:p>
        </w:tc>
      </w:tr>
      <w:tr w14:paraId="69B514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D75C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20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D944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769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134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17B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057C">
            <w:pPr>
              <w:spacing w:line="200" w:lineRule="exact"/>
              <w:jc w:val="right"/>
              <w:rPr>
                <w:rFonts w:hint="default" w:ascii="Times New Roman" w:hAnsi="Times New Roman"/>
                <w:color w:val="000000"/>
                <w:sz w:val="18"/>
                <w:szCs w:val="18"/>
              </w:rPr>
            </w:pPr>
          </w:p>
        </w:tc>
      </w:tr>
      <w:tr w14:paraId="358937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1C32">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7A2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256C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4DA9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858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2D6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5327F">
            <w:pPr>
              <w:spacing w:line="200" w:lineRule="exact"/>
              <w:jc w:val="right"/>
              <w:rPr>
                <w:rFonts w:hint="default" w:ascii="Times New Roman" w:hAnsi="Times New Roman"/>
                <w:color w:val="000000"/>
                <w:sz w:val="18"/>
                <w:szCs w:val="18"/>
              </w:rPr>
            </w:pPr>
          </w:p>
        </w:tc>
      </w:tr>
      <w:tr w14:paraId="44BC21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6F91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35C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0CB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3F7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C6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6F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CE9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322B5D85">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86"/>
        <w:gridCol w:w="3895"/>
        <w:gridCol w:w="3306"/>
        <w:gridCol w:w="3300"/>
        <w:gridCol w:w="3335"/>
      </w:tblGrid>
      <w:tr w14:paraId="212C25F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DE0AAB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DE4BD3B">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523E2E1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农业企业服务中心</w:t>
            </w:r>
          </w:p>
        </w:tc>
        <w:tc>
          <w:tcPr>
            <w:tcW w:w="1077" w:type="pct"/>
            <w:tcBorders>
              <w:top w:val="nil"/>
              <w:left w:val="nil"/>
              <w:bottom w:val="nil"/>
              <w:right w:val="nil"/>
            </w:tcBorders>
            <w:shd w:val="clear" w:color="auto" w:fill="auto"/>
            <w:noWrap/>
            <w:tcMar>
              <w:top w:w="15" w:type="dxa"/>
              <w:left w:w="15" w:type="dxa"/>
              <w:right w:w="15" w:type="dxa"/>
            </w:tcMar>
            <w:vAlign w:val="bottom"/>
          </w:tcPr>
          <w:p w14:paraId="29203ED8">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462BD03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105B250">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7A71550A">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38E1E59A">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79EA635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74C7751">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0E9C4">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3AFA81">
            <w:pPr>
              <w:jc w:val="center"/>
              <w:textAlignment w:val="center"/>
              <w:rPr>
                <w:rFonts w:hint="default" w:cs="宋体"/>
                <w:b/>
                <w:color w:val="000000"/>
                <w:sz w:val="20"/>
                <w:szCs w:val="20"/>
              </w:rPr>
            </w:pPr>
            <w:r>
              <w:rPr>
                <w:rFonts w:cs="宋体"/>
                <w:b/>
                <w:color w:val="000000"/>
                <w:sz w:val="20"/>
                <w:szCs w:val="20"/>
              </w:rPr>
              <w:t>本年支出</w:t>
            </w:r>
          </w:p>
        </w:tc>
      </w:tr>
      <w:tr w14:paraId="0234DA49">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15B26">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B9CE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BD3C1">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D084D">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F8F05">
            <w:pPr>
              <w:jc w:val="center"/>
              <w:textAlignment w:val="center"/>
              <w:rPr>
                <w:rFonts w:hint="default" w:cs="宋体"/>
                <w:b/>
                <w:color w:val="000000"/>
                <w:sz w:val="20"/>
                <w:szCs w:val="20"/>
              </w:rPr>
            </w:pPr>
            <w:r>
              <w:rPr>
                <w:rFonts w:cs="宋体"/>
                <w:b/>
                <w:color w:val="000000"/>
                <w:sz w:val="20"/>
                <w:szCs w:val="20"/>
              </w:rPr>
              <w:t>项目支出</w:t>
            </w:r>
          </w:p>
        </w:tc>
      </w:tr>
      <w:tr w14:paraId="6443E54F">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5068F">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17DD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2EBA8">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6708D">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5989D">
            <w:pPr>
              <w:jc w:val="center"/>
              <w:rPr>
                <w:rFonts w:hint="default" w:cs="宋体"/>
                <w:b/>
                <w:color w:val="000000"/>
                <w:sz w:val="20"/>
                <w:szCs w:val="20"/>
              </w:rPr>
            </w:pPr>
          </w:p>
        </w:tc>
      </w:tr>
      <w:tr w14:paraId="304AE6D3">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ED4C8">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68787">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731E4">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2B66E">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70B7C">
            <w:pPr>
              <w:jc w:val="center"/>
              <w:rPr>
                <w:rFonts w:hint="default" w:cs="宋体"/>
                <w:b/>
                <w:color w:val="000000"/>
                <w:sz w:val="20"/>
                <w:szCs w:val="20"/>
              </w:rPr>
            </w:pPr>
          </w:p>
        </w:tc>
      </w:tr>
      <w:tr w14:paraId="055988C2">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B993B">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1BB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95.20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D95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95.20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E27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DC9190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B00A">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7B8C0">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5A2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0C3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D06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60C3E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6914">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42944">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94D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D30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C8A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49B79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60DD">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CE753">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B67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4ED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C9C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4537F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7596D">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FA06F">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2FB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3FE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60E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E103D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CF506">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8D695">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49B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E5F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F53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48325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DA6F">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C74F8">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961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8B6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CC2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BC0E5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B1F4E">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9355B">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F48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433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3FE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7007C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2F598">
            <w:pPr>
              <w:textAlignment w:val="center"/>
              <w:rPr>
                <w:rFonts w:hint="default" w:cs="宋体"/>
                <w:color w:val="000000"/>
                <w:sz w:val="20"/>
                <w:szCs w:val="20"/>
              </w:rPr>
            </w:pPr>
            <w:r>
              <w:rPr>
                <w:rFonts w:cs="宋体"/>
                <w:color w:val="000000"/>
                <w:sz w:val="20"/>
                <w:szCs w:val="20"/>
              </w:rPr>
              <w:t>2101199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06EA6">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8D6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912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E51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9CFE3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EA1F">
            <w:pPr>
              <w:textAlignment w:val="center"/>
              <w:rPr>
                <w:rFonts w:hint="default" w:cs="宋体"/>
                <w:color w:val="000000"/>
                <w:sz w:val="20"/>
                <w:szCs w:val="20"/>
              </w:rPr>
            </w:pPr>
            <w:r>
              <w:rPr>
                <w:rFonts w:cs="宋体"/>
                <w:b/>
                <w:color w:val="000000"/>
                <w:sz w:val="20"/>
                <w:szCs w:val="20"/>
              </w:rPr>
              <w:t>213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9042A">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A6E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79.51</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C81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79.51</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BC8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A82DF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365A5">
            <w:pPr>
              <w:textAlignment w:val="center"/>
              <w:rPr>
                <w:rFonts w:hint="default" w:cs="宋体"/>
                <w:color w:val="000000"/>
                <w:sz w:val="20"/>
                <w:szCs w:val="20"/>
              </w:rPr>
            </w:pPr>
            <w:r>
              <w:rPr>
                <w:rFonts w:cs="宋体"/>
                <w:b/>
                <w:color w:val="000000"/>
                <w:sz w:val="20"/>
                <w:szCs w:val="20"/>
              </w:rPr>
              <w:t>21301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AF5FF">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C79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79.51</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3A1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79.51</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BEA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3B277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6F47">
            <w:pPr>
              <w:textAlignment w:val="center"/>
              <w:rPr>
                <w:rFonts w:hint="default" w:cs="宋体"/>
                <w:color w:val="000000"/>
                <w:sz w:val="20"/>
                <w:szCs w:val="20"/>
              </w:rPr>
            </w:pPr>
            <w:r>
              <w:rPr>
                <w:rFonts w:cs="宋体"/>
                <w:color w:val="000000"/>
                <w:sz w:val="20"/>
                <w:szCs w:val="20"/>
              </w:rPr>
              <w:t>2130104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FC925">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FF4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79.51</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57F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79.51</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306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C770D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3DEB">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FE84C">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95A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C48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AA9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7D2C8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C76F">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0700F">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52D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891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B50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DCF87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2165">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A332A">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DA7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043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DF4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34DB43D">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C3834F6">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4D2CADF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64C8595">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6DD66BA">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212CA009">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农业企业服务中心</w:t>
            </w:r>
          </w:p>
        </w:tc>
        <w:tc>
          <w:tcPr>
            <w:tcW w:w="539" w:type="pct"/>
            <w:tcBorders>
              <w:top w:val="nil"/>
              <w:left w:val="nil"/>
              <w:bottom w:val="nil"/>
              <w:right w:val="nil"/>
            </w:tcBorders>
            <w:shd w:val="clear" w:color="auto" w:fill="auto"/>
            <w:noWrap/>
            <w:tcMar>
              <w:top w:w="15" w:type="dxa"/>
              <w:left w:w="15" w:type="dxa"/>
              <w:right w:w="15" w:type="dxa"/>
            </w:tcMar>
            <w:vAlign w:val="bottom"/>
          </w:tcPr>
          <w:p w14:paraId="554EE3AB">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5FA769F4">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051544DB">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1C313A4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848CFE0">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7F130252">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6A0F9B45">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0A0C8453">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02EA57D9">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3FD1AF2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A8AF94">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8EA77">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05D517">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0E7765EC">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FE5ED">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07137">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473AA">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3CD4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9BC7A">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B4671">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D7EDB">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FD307">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E81AA">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4C10C377">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E92BA">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98909">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6775D">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B61D5">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8C621">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825CB">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90ACD">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BF14E">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7AAB1">
            <w:pPr>
              <w:spacing w:line="200" w:lineRule="exact"/>
              <w:jc w:val="center"/>
              <w:rPr>
                <w:rFonts w:hint="default" w:cs="宋体"/>
                <w:b/>
                <w:color w:val="000000"/>
                <w:sz w:val="18"/>
                <w:szCs w:val="18"/>
              </w:rPr>
            </w:pPr>
          </w:p>
        </w:tc>
      </w:tr>
      <w:tr w14:paraId="0A52227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1451">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E6F2C">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EC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DF4EE">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4685">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4A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9E73">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3A781">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FB1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rPr>
              <w:t xml:space="preserve"> </w:t>
            </w:r>
          </w:p>
        </w:tc>
      </w:tr>
      <w:tr w14:paraId="37C35B2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E4D4">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D2EF">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96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17.71</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59C4">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24EB">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27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DFD6">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B936A">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F80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7C201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014B1">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0ABD">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496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B505D">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52F4C">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345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F5B5">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ADF4">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607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rPr>
              <w:t xml:space="preserve"> </w:t>
            </w:r>
          </w:p>
        </w:tc>
      </w:tr>
      <w:tr w14:paraId="42891E0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5B686">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975F">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5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3DFE">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97EC8">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5B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7808">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3A3E">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4E3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4BDA8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0132">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0D6A">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B17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2C78">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5C53">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C2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63096">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4F1BB">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79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E004F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CEFD6">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06CE">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D0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61029">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3E51">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96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52ED">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8C96">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E0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062CC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1472">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DF16">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D4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DA860">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84ED">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AB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6A169">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AE99">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A7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532AF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1B73">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A8B9">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BA9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E553F">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90B9">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F2D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67C1">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C933B">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08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5B94E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95A4">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CED1">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DF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E62B">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6932">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E3B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18D4">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5F9F">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DC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F1C3E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D7805">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CEC4">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A3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8DD3">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4ACB">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C23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95DE">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EEF0F">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6A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5B215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F39C">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0A07">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0F1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A3B0">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F9E75">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496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2AC3">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C455">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80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2FD9D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FAE1">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D214">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CBF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6978">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AC206">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371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8ACC">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F80C3">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C3E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1AB8E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871F">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E5C6">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DD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625D1">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0E34B">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12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F26D">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CA2A4">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494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9E954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6AA0">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04D8">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75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615D">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16F5">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830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34489">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0CDD4">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940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F257A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FC82">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1BC30">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09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9727">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9DB4D">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5F8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9767">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D52E">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D2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8A30A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2565">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49AAC">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E7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6227B">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DF02">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CC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1FC5E">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36F6">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889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0FFCB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AE93B">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01BD">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532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CC59D">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7886">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2B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FF94">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7AFF2">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084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1B536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883C">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2499">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3F9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1BE4">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563C6">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E5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E1BB3">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B4FAA">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984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74A36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6E841">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28FD">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F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3D38">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7BB5D">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F5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9C1B">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9E90">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5C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59B51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F841">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C272">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A58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9CE7">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F095">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15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CB73">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0E972">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6C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86B6C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9626">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FF9A">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B2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CF82">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B04E">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00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7645">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6A20">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D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A6891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A85B">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2854">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48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636F">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AEA3">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B0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87DEA">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654A">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04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F6633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2815">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A4A5C">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E8D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A890">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145F">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75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2F9E">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2239">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D2E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6DEF3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882B">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2995">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466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1EDA0">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58084">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5C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C9201">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3EDB">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2E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5971A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43A0">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1E2E5">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CB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C9DF">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37DD">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7FE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0F11">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ED088">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163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5B30D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9739">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D762">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2A6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B616">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8A463">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051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CBE72">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532C">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84D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72562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8469">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54C70">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B59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065D">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18CF">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22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5C6C9">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8084">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A4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457F0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EB74">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C7E1">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D40EAE">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5C54">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C27D">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8D9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4ED1">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759D">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76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8578B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713E">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D2F3">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F777A4">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87097">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95ED">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E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BA406">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5901">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3E7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49B7C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D95C">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B4146">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B1BC92">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22CC">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4DE43">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82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7B4C">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FC394">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96A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440C8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2D26">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9003B">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EBE8C3">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6A65">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D1F9">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6B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E6AA">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08501">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135F2">
            <w:pPr>
              <w:spacing w:line="200" w:lineRule="exact"/>
              <w:jc w:val="right"/>
              <w:rPr>
                <w:rFonts w:hint="default" w:ascii="Times New Roman" w:hAnsi="Times New Roman"/>
                <w:color w:val="000000"/>
                <w:sz w:val="18"/>
                <w:szCs w:val="18"/>
              </w:rPr>
            </w:pPr>
          </w:p>
        </w:tc>
      </w:tr>
      <w:tr w14:paraId="56067AB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89AF">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A893">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B44699">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9A04B">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CA26">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AA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E10AC">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6F2A9">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69D5">
            <w:pPr>
              <w:spacing w:line="200" w:lineRule="exact"/>
              <w:jc w:val="right"/>
              <w:rPr>
                <w:rFonts w:hint="default" w:ascii="Times New Roman" w:hAnsi="Times New Roman"/>
                <w:color w:val="000000"/>
                <w:sz w:val="18"/>
                <w:szCs w:val="18"/>
              </w:rPr>
            </w:pPr>
          </w:p>
        </w:tc>
      </w:tr>
      <w:tr w14:paraId="7D1207BB">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F425C">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585C">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3297A6">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E708">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BC18">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D70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C016">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7137E">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3F562">
            <w:pPr>
              <w:spacing w:line="200" w:lineRule="exact"/>
              <w:jc w:val="right"/>
              <w:rPr>
                <w:rFonts w:hint="default" w:ascii="Times New Roman" w:hAnsi="Times New Roman"/>
                <w:color w:val="000000"/>
                <w:sz w:val="18"/>
                <w:szCs w:val="18"/>
              </w:rPr>
            </w:pPr>
          </w:p>
        </w:tc>
      </w:tr>
      <w:tr w14:paraId="247C3EB7">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9ED5">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C59CE3">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78.97</w:t>
            </w:r>
            <w:r>
              <w:rPr>
                <w:rFonts w:ascii="Times New Roman" w:hAnsi="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31410">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199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16.23</w:t>
            </w:r>
            <w:r>
              <w:rPr>
                <w:rFonts w:ascii="Times New Roman" w:hAnsi="Times New Roman"/>
                <w:color w:val="000000"/>
                <w:sz w:val="18"/>
              </w:rPr>
              <w:t xml:space="preserve"> </w:t>
            </w:r>
          </w:p>
        </w:tc>
      </w:tr>
    </w:tbl>
    <w:p w14:paraId="2DF0CDFF">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635"/>
        <w:gridCol w:w="3285"/>
        <w:gridCol w:w="1701"/>
        <w:gridCol w:w="1701"/>
        <w:gridCol w:w="1701"/>
        <w:gridCol w:w="1701"/>
        <w:gridCol w:w="1765"/>
        <w:gridCol w:w="1833"/>
      </w:tblGrid>
      <w:tr w14:paraId="21EC3E1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47803E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38CAC88">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5877D538">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农业企业服务中心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4D02AF5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C3669B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5A6968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CAB6F70">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03EBE616">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B7070A3">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52BD3FB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289236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E0B3EC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4840E6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217E0C0">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4B920FA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E759B0">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1428A">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7072CF">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8B17A">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46D9C4">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CE911">
            <w:pPr>
              <w:jc w:val="center"/>
              <w:textAlignment w:val="center"/>
              <w:rPr>
                <w:rFonts w:hint="default" w:cs="宋体"/>
                <w:b/>
                <w:color w:val="000000"/>
                <w:sz w:val="20"/>
                <w:szCs w:val="20"/>
              </w:rPr>
            </w:pPr>
            <w:r>
              <w:rPr>
                <w:rFonts w:cs="宋体"/>
                <w:b/>
                <w:color w:val="000000"/>
                <w:sz w:val="20"/>
                <w:szCs w:val="20"/>
              </w:rPr>
              <w:t>年末结转和结余</w:t>
            </w:r>
          </w:p>
        </w:tc>
      </w:tr>
      <w:tr w14:paraId="4C3B483E">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3CDB6">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845D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FC178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911C1">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57A74">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CDEE4">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A8235">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D1727">
            <w:pPr>
              <w:jc w:val="center"/>
              <w:rPr>
                <w:rFonts w:hint="default" w:cs="宋体"/>
                <w:b/>
                <w:color w:val="000000"/>
                <w:sz w:val="20"/>
                <w:szCs w:val="20"/>
              </w:rPr>
            </w:pPr>
          </w:p>
        </w:tc>
      </w:tr>
      <w:tr w14:paraId="3AA6D719">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7707C">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7ABE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5007D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4170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97D8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CB64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D6B78">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7264C">
            <w:pPr>
              <w:jc w:val="center"/>
              <w:rPr>
                <w:rFonts w:hint="default" w:cs="宋体"/>
                <w:b/>
                <w:color w:val="000000"/>
                <w:sz w:val="20"/>
                <w:szCs w:val="20"/>
              </w:rPr>
            </w:pPr>
          </w:p>
        </w:tc>
      </w:tr>
      <w:tr w14:paraId="47554EA4">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0A9A8">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6F5B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BB5BC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55ED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E82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1B51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47833">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76CE7">
            <w:pPr>
              <w:jc w:val="center"/>
              <w:rPr>
                <w:rFonts w:hint="default" w:cs="宋体"/>
                <w:b/>
                <w:color w:val="000000"/>
                <w:sz w:val="20"/>
                <w:szCs w:val="20"/>
              </w:rPr>
            </w:pPr>
          </w:p>
        </w:tc>
      </w:tr>
      <w:tr w14:paraId="389B7842">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515E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2B8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FF1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FAD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348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C08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9E1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638C42B">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C291">
            <w:pPr>
              <w:jc w:val="both"/>
              <w:textAlignment w:val="center"/>
              <w:rPr>
                <w:rFonts w:hint="default"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6FD62">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595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2CB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953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D74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1A3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CCF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9B42C46">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71086DD">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1"/>
        <w:gridCol w:w="2917"/>
        <w:gridCol w:w="3264"/>
        <w:gridCol w:w="199"/>
        <w:gridCol w:w="3463"/>
        <w:gridCol w:w="77"/>
        <w:gridCol w:w="3401"/>
      </w:tblGrid>
      <w:tr w14:paraId="5E5DB6B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536003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BBDA2E2">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0399D1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农业企业服务中心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5EC2080">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717DF22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CCE6BF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C630159">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61CE14D">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7C9AA75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1E4F9D">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2824D2">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473628">
            <w:pPr>
              <w:jc w:val="center"/>
              <w:textAlignment w:val="bottom"/>
              <w:rPr>
                <w:rFonts w:hint="default" w:cs="宋体"/>
                <w:b/>
                <w:color w:val="000000"/>
                <w:sz w:val="20"/>
                <w:szCs w:val="20"/>
              </w:rPr>
            </w:pPr>
            <w:r>
              <w:rPr>
                <w:rFonts w:cs="宋体"/>
                <w:b/>
                <w:color w:val="000000"/>
                <w:sz w:val="20"/>
                <w:szCs w:val="20"/>
              </w:rPr>
              <w:t>本年支出</w:t>
            </w:r>
          </w:p>
        </w:tc>
      </w:tr>
      <w:tr w14:paraId="364FCF52">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D928B">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8F0FE">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72E1F">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EC0FD">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AAEA0">
            <w:pPr>
              <w:jc w:val="center"/>
              <w:textAlignment w:val="center"/>
              <w:rPr>
                <w:rFonts w:hint="default" w:cs="宋体"/>
                <w:b/>
                <w:color w:val="000000"/>
                <w:sz w:val="20"/>
                <w:szCs w:val="20"/>
              </w:rPr>
            </w:pPr>
            <w:r>
              <w:rPr>
                <w:rFonts w:cs="宋体"/>
                <w:b/>
                <w:color w:val="000000"/>
                <w:sz w:val="20"/>
                <w:szCs w:val="20"/>
              </w:rPr>
              <w:t>项目支出</w:t>
            </w:r>
          </w:p>
        </w:tc>
      </w:tr>
      <w:tr w14:paraId="3A3FA0B6">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E1056">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0F53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ABBB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17BF5">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73451">
            <w:pPr>
              <w:jc w:val="center"/>
              <w:rPr>
                <w:rFonts w:hint="default" w:cs="宋体"/>
                <w:b/>
                <w:color w:val="000000"/>
                <w:sz w:val="20"/>
                <w:szCs w:val="20"/>
              </w:rPr>
            </w:pPr>
          </w:p>
        </w:tc>
      </w:tr>
      <w:tr w14:paraId="366B8B72">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C82E1">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895B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D07C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1C641">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9D823">
            <w:pPr>
              <w:jc w:val="center"/>
              <w:rPr>
                <w:rFonts w:hint="default" w:cs="宋体"/>
                <w:b/>
                <w:color w:val="000000"/>
                <w:sz w:val="20"/>
                <w:szCs w:val="20"/>
              </w:rPr>
            </w:pPr>
          </w:p>
        </w:tc>
      </w:tr>
      <w:tr w14:paraId="3EEDA403">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53839">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86C9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A0DA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92C06">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658A0">
            <w:pPr>
              <w:jc w:val="center"/>
              <w:rPr>
                <w:rFonts w:hint="default" w:cs="宋体"/>
                <w:b/>
                <w:color w:val="000000"/>
                <w:sz w:val="20"/>
                <w:szCs w:val="20"/>
              </w:rPr>
            </w:pPr>
          </w:p>
        </w:tc>
      </w:tr>
      <w:tr w14:paraId="1D05F45B">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884EE">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FCB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F5E32">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C8F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068A0DD">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CAE04">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FA977">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DF4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18E98">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A8E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8D20F21">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B072DFA">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2F62B76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959ADB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4DFDDE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9F4384E">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5DF755C">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326604F">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63840FF">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A506981">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3E88943">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0C89C20">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农业企业服务中心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8EA5D56">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B39F57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BCD61D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0DF104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F50F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26138">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E2E82">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3144B">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12909">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D6BC94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0CABF">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385F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9612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44E2D">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0D95F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5F776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3D879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88F31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FA2CF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6B9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71FB8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4C205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C087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CD33F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15117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135A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040EA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8D67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A178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BCB3C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92910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07259">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9ACD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72C96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3160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A7292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A0E86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B61C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1BA23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350BA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B17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E9001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71874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4344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CB52E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7A9AE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BC36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681BC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7FB28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89F8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4BB66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85631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068EE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83E46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16E8B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0E13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DA961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99C37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6CC2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0E7F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9CC1F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A7CC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F3EE8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EC6FA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D0C0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6387C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4175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CB3AA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0178C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E6CC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5584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2696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DBF9C5">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914D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E6DB4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6F37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C7EA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777E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4AC94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ABE7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A479B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6749A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893F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C389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3A5B2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99AB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595C9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68015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0537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3AEA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E0B3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070A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6D521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33E9F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F36C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65C7F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DF69E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79BCC9">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17B1D">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F3EEA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2562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A8B9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47FEA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3AAB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511FE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10874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118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AAB3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BECB8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9376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76B1C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2BB6D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C783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03FD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00CCD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6CF2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A67D8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FDCC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BF138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35FE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F16B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691A2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9D89B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6171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0BC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14DB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33403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8C53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DA75D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37EC9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EEE3B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6FB7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30EF4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C7E9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779A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908F68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0DF4C">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D397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18F5E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5C838">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25860C">
            <w:pPr>
              <w:spacing w:line="280" w:lineRule="exact"/>
              <w:jc w:val="right"/>
              <w:rPr>
                <w:rFonts w:hint="default" w:cs="宋体"/>
                <w:color w:val="000000"/>
                <w:kern w:val="2"/>
                <w:sz w:val="16"/>
                <w:szCs w:val="16"/>
              </w:rPr>
            </w:pPr>
          </w:p>
        </w:tc>
      </w:tr>
      <w:tr w14:paraId="7B3352C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628E1">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81B1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DD431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D032A">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85DC93">
            <w:pPr>
              <w:spacing w:line="280" w:lineRule="exact"/>
              <w:jc w:val="right"/>
              <w:rPr>
                <w:rFonts w:hint="default" w:cs="宋体"/>
                <w:color w:val="000000"/>
                <w:kern w:val="2"/>
                <w:sz w:val="16"/>
                <w:szCs w:val="16"/>
              </w:rPr>
            </w:pPr>
          </w:p>
        </w:tc>
      </w:tr>
      <w:tr w14:paraId="2135F5E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5DBBE6">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A178A5">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D4B4F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368F2">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EA906B">
            <w:pPr>
              <w:spacing w:line="280" w:lineRule="exact"/>
              <w:jc w:val="right"/>
              <w:rPr>
                <w:rFonts w:hint="default" w:cs="宋体"/>
                <w:color w:val="000000"/>
                <w:sz w:val="16"/>
                <w:szCs w:val="16"/>
              </w:rPr>
            </w:pPr>
          </w:p>
        </w:tc>
      </w:tr>
    </w:tbl>
    <w:p w14:paraId="508348F1">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9786">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AA71CF0">
                <w:pPr>
                  <w:pStyle w:val="3"/>
                  <w:rPr>
                    <w:rFonts w:hint="default"/>
                  </w:rPr>
                </w:pPr>
                <w:r>
                  <w:fldChar w:fldCharType="begin"/>
                </w:r>
                <w:r>
                  <w:instrText xml:space="preserve"> PAGE  \* MERGEFORMAT </w:instrText>
                </w:r>
                <w:r>
                  <w:fldChar w:fldCharType="separate"/>
                </w:r>
                <w:r>
                  <w:rPr>
                    <w:rFonts w:hint="default"/>
                  </w:rPr>
                  <w:t>- 2 -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72075">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4DED7930">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2F60CE96">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9895D">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B22C3F"/>
    <w:multiLevelType w:val="multilevel"/>
    <w:tmpl w:val="17B22C3F"/>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30AB9"/>
    <w:rsid w:val="001D3BB7"/>
    <w:rsid w:val="002B254B"/>
    <w:rsid w:val="0034050A"/>
    <w:rsid w:val="0044504F"/>
    <w:rsid w:val="00466C9B"/>
    <w:rsid w:val="00486CFC"/>
    <w:rsid w:val="00491DDD"/>
    <w:rsid w:val="00550ABE"/>
    <w:rsid w:val="0055594C"/>
    <w:rsid w:val="00623A85"/>
    <w:rsid w:val="00770383"/>
    <w:rsid w:val="007819D4"/>
    <w:rsid w:val="007B419D"/>
    <w:rsid w:val="007B7C4B"/>
    <w:rsid w:val="007D3D39"/>
    <w:rsid w:val="00857957"/>
    <w:rsid w:val="00984C6A"/>
    <w:rsid w:val="00994AF7"/>
    <w:rsid w:val="009B1C8D"/>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A6C06"/>
    <w:rsid w:val="00DD0539"/>
    <w:rsid w:val="00DF54BA"/>
    <w:rsid w:val="00E07662"/>
    <w:rsid w:val="00E368E9"/>
    <w:rsid w:val="00EE1E33"/>
    <w:rsid w:val="00F73F90"/>
    <w:rsid w:val="00F84ED4"/>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6531C5"/>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19</Pages>
  <Words>4676</Words>
  <Characters>5089</Characters>
  <Lines>91</Lines>
  <Paragraphs>25</Paragraphs>
  <TotalTime>33</TotalTime>
  <ScaleCrop>false</ScaleCrop>
  <LinksUpToDate>false</LinksUpToDate>
  <CharactersWithSpaces>5144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萧萧夜月风</cp:lastModifiedBy>
  <dcterms:modified xsi:type="dcterms:W3CDTF">2025-09-17T03:34:00Z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BB46EABDBB2749749395447164B066B3_12</vt:lpwstr>
  </property>
  <property fmtid="{D5CDD505-2E9C-101B-9397-08002B2CF9AE}" pid="4" name="KSOTemplateDocerSaveRecord">
    <vt:lpwstr>eyJoZGlkIjoiYzEzYWJiYjQ3ZTQ4MDExZmEzNDUxMTkwNzQwNGQyNTgiLCJ1c2VySWQiOiI0NzcyMDk0MDYifQ==</vt:lpwstr>
  </property>
</Properties>
</file>