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AF46C">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重庆市潼南区动物疫病防控中心</w:t>
      </w:r>
    </w:p>
    <w:p w14:paraId="6861BCD4">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24EB1C0">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6B4319D6">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78F95727">
      <w:pPr>
        <w:autoSpaceDE w:val="0"/>
        <w:spacing w:line="560" w:lineRule="exact"/>
        <w:ind w:firstLine="640" w:firstLineChars="200"/>
        <w:rPr>
          <w:rFonts w:hint="default" w:eastAsia="仿宋"/>
        </w:rPr>
      </w:pPr>
      <w:r>
        <w:rPr>
          <w:rFonts w:ascii="Times New Roman" w:hAnsi="Times New Roman" w:eastAsia="仿宋"/>
          <w:sz w:val="32"/>
          <w:szCs w:val="32"/>
        </w:rPr>
        <w:t>（1）承担全区动物疫病的监测、检测、诊断等事务性工作。</w:t>
      </w:r>
    </w:p>
    <w:p w14:paraId="236B01F3">
      <w:pPr>
        <w:autoSpaceDE w:val="0"/>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（2）承担动物流行病学调查和疫病报告工作。</w:t>
      </w:r>
    </w:p>
    <w:p w14:paraId="41BCED39">
      <w:pPr>
        <w:autoSpaceDE w:val="0"/>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（3）承担动物疫病预防的技术指导、技术培训及法律法规、动物防疫科学知识的宣传工作。</w:t>
      </w:r>
    </w:p>
    <w:p w14:paraId="61219969">
      <w:pPr>
        <w:autoSpaceDE w:val="0"/>
        <w:spacing w:line="560" w:lineRule="exact"/>
        <w:ind w:firstLine="640" w:firstLineChars="200"/>
        <w:rPr>
          <w:rFonts w:hint="default" w:ascii="Times New Roman" w:hAnsi="Times New Roman" w:eastAsia="仿宋"/>
          <w:sz w:val="32"/>
          <w:szCs w:val="32"/>
        </w:rPr>
      </w:pPr>
      <w:r>
        <w:rPr>
          <w:rFonts w:ascii="Times New Roman" w:hAnsi="Times New Roman" w:eastAsia="仿宋"/>
          <w:sz w:val="32"/>
          <w:szCs w:val="32"/>
        </w:rPr>
        <w:t>（4）承担防疫物资的储备和组织供应工作。</w:t>
      </w:r>
    </w:p>
    <w:p w14:paraId="0B3DF3D0">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60F9D915">
      <w:pPr>
        <w:pStyle w:val="12"/>
        <w:autoSpaceDE w:val="0"/>
        <w:spacing w:before="0" w:beforeAutospacing="0" w:line="560" w:lineRule="exact"/>
        <w:ind w:firstLine="640" w:firstLineChars="200"/>
        <w:rPr>
          <w:rFonts w:eastAsia="仿宋"/>
        </w:rPr>
      </w:pPr>
      <w:r>
        <w:rPr>
          <w:rFonts w:hint="eastAsia" w:ascii="Times New Roman" w:hAnsi="Times New Roman" w:eastAsia="仿宋"/>
          <w:sz w:val="32"/>
          <w:szCs w:val="32"/>
        </w:rPr>
        <w:t>重庆市潼南区动物疫病防控中心由</w:t>
      </w:r>
      <w:r>
        <w:rPr>
          <w:rFonts w:ascii="Times New Roman" w:hAnsi="Times New Roman" w:eastAsia="仿宋"/>
          <w:sz w:val="32"/>
          <w:szCs w:val="32"/>
        </w:rPr>
        <w:t>15</w:t>
      </w:r>
      <w:r>
        <w:rPr>
          <w:rFonts w:hint="eastAsia" w:ascii="Times New Roman" w:hAnsi="Times New Roman" w:eastAsia="仿宋"/>
          <w:sz w:val="32"/>
          <w:szCs w:val="32"/>
        </w:rPr>
        <w:t>名事业编制人员组成，分别是一名主任与一名副主任以及</w:t>
      </w:r>
      <w:r>
        <w:rPr>
          <w:rFonts w:ascii="Times New Roman" w:hAnsi="Times New Roman" w:eastAsia="仿宋"/>
          <w:sz w:val="32"/>
          <w:szCs w:val="32"/>
        </w:rPr>
        <w:t>13</w:t>
      </w:r>
      <w:r>
        <w:rPr>
          <w:rFonts w:hint="eastAsia" w:ascii="Times New Roman" w:hAnsi="Times New Roman" w:eastAsia="仿宋"/>
          <w:sz w:val="32"/>
          <w:szCs w:val="32"/>
        </w:rPr>
        <w:t>名工作人员，因人员较少，无其他内设科室。</w:t>
      </w:r>
    </w:p>
    <w:p w14:paraId="0C54CCF4">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799F993D">
      <w:pPr>
        <w:pStyle w:val="16"/>
        <w:autoSpaceDE w:val="0"/>
        <w:ind w:firstLine="643"/>
        <w:rPr>
          <w:rFonts w:hint="default" w:ascii="Times New Roman" w:hAnsi="Times New Roman" w:eastAsia="方正仿宋_GBK"/>
          <w:b/>
          <w:bCs/>
          <w:sz w:val="32"/>
          <w:szCs w:val="32"/>
          <w:shd w:val="clear" w:color="auto" w:fill="FFFFFF"/>
          <w:lang w:bidi="ar"/>
        </w:rPr>
      </w:pPr>
      <w:r>
        <w:rPr>
          <w:rFonts w:hint="default" w:ascii="Times New Roman" w:hAnsi="Times New Roman" w:eastAsia="方正仿宋_GBK"/>
          <w:b/>
          <w:bCs/>
          <w:sz w:val="32"/>
          <w:szCs w:val="32"/>
          <w:shd w:val="clear" w:color="auto" w:fill="FFFFFF"/>
          <w:lang w:bidi="ar"/>
        </w:rPr>
        <w:t>（一）收入支出决算总体情况说明。</w:t>
      </w:r>
    </w:p>
    <w:p w14:paraId="1B59CB72">
      <w:pPr>
        <w:pStyle w:val="6"/>
        <w:shd w:val="clear" w:color="auto" w:fill="FFFFFF"/>
        <w:ind w:firstLine="640" w:firstLineChars="200"/>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w:t>
      </w:r>
      <w:r>
        <w:rPr>
          <w:rFonts w:hint="default" w:ascii="Times New Roman" w:hAnsi="Times New Roman" w:eastAsia="方正仿宋_GBK"/>
          <w:sz w:val="32"/>
          <w:szCs w:val="32"/>
        </w:rPr>
        <w:t>343.44</w:t>
      </w:r>
      <w:r>
        <w:rPr>
          <w:rFonts w:hint="default" w:ascii="Times New Roman" w:hAnsi="Times New Roman" w:eastAsia="方正仿宋_GBK"/>
          <w:sz w:val="32"/>
          <w:szCs w:val="32"/>
          <w:shd w:val="clear" w:color="auto" w:fill="FFFFFF"/>
        </w:rPr>
        <w:t>万元，支出总计</w:t>
      </w:r>
      <w:r>
        <w:rPr>
          <w:rFonts w:hint="default" w:ascii="Times New Roman" w:hAnsi="Times New Roman" w:eastAsia="方正仿宋_GBK"/>
          <w:sz w:val="32"/>
          <w:szCs w:val="32"/>
        </w:rPr>
        <w:t>343.44</w:t>
      </w:r>
      <w:r>
        <w:rPr>
          <w:rFonts w:hint="default" w:ascii="Times New Roman" w:hAnsi="Times New Roman" w:eastAsia="方正仿宋_GBK"/>
          <w:sz w:val="32"/>
          <w:szCs w:val="32"/>
          <w:shd w:val="clear" w:color="auto" w:fill="FFFFFF"/>
        </w:rPr>
        <w:t>万元。收支较上年决算数增加48.43万元，增长16.42%，主要原因是机构改革，相关费用增加，所以年度收支较上年有增加。</w:t>
      </w:r>
    </w:p>
    <w:p w14:paraId="5E2C6AB7">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w:t>
      </w:r>
      <w:r>
        <w:rPr>
          <w:rFonts w:hint="default" w:ascii="Times New Roman" w:hAnsi="Times New Roman" w:eastAsia="方正仿宋_GBK"/>
          <w:sz w:val="32"/>
          <w:szCs w:val="32"/>
        </w:rPr>
        <w:t>343.44</w:t>
      </w:r>
      <w:r>
        <w:rPr>
          <w:rFonts w:hint="default" w:ascii="Times New Roman" w:hAnsi="Times New Roman" w:eastAsia="方正仿宋_GBK"/>
          <w:sz w:val="32"/>
          <w:szCs w:val="32"/>
          <w:shd w:val="clear" w:color="auto" w:fill="FFFFFF"/>
        </w:rPr>
        <w:t>万元，较上年决算数增加48.43万元，增长16.42%，主要原因是机构改革，相关费用增加，所以年度收支较上年有增加。其中：财政拨款收入</w:t>
      </w:r>
      <w:r>
        <w:rPr>
          <w:rFonts w:hint="default" w:ascii="Times New Roman" w:hAnsi="Times New Roman" w:eastAsia="方正仿宋_GBK"/>
          <w:sz w:val="32"/>
          <w:szCs w:val="32"/>
        </w:rPr>
        <w:t>343.44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万元，占0%；经营收入</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万元，占0%；其他收入</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万元，占0%。此外，使用非财政拨款结余和专用结余</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0C395652">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343.44</w:t>
      </w:r>
      <w:r>
        <w:rPr>
          <w:rFonts w:hint="default" w:ascii="Times New Roman" w:hAnsi="Times New Roman" w:eastAsia="方正仿宋_GBK"/>
          <w:sz w:val="32"/>
          <w:szCs w:val="32"/>
          <w:shd w:val="clear" w:color="auto" w:fill="FFFFFF"/>
        </w:rPr>
        <w:t>万元，较上年决算数增加48.43万元，增长16.42%，主要原因是机构改革，相关费用增加，所以年度收支较上年有增加。其中：基本支出</w:t>
      </w:r>
      <w:r>
        <w:rPr>
          <w:rFonts w:hint="default" w:ascii="Times New Roman" w:hAnsi="Times New Roman" w:eastAsia="方正仿宋_GBK"/>
          <w:sz w:val="32"/>
          <w:szCs w:val="32"/>
        </w:rPr>
        <w:t>343.44</w:t>
      </w:r>
      <w:r>
        <w:rPr>
          <w:rFonts w:hint="default" w:ascii="Times New Roman" w:hAnsi="Times New Roman" w:eastAsia="方正仿宋_GBK"/>
          <w:sz w:val="32"/>
          <w:szCs w:val="32"/>
          <w:shd w:val="clear" w:color="auto" w:fill="FFFFFF"/>
        </w:rPr>
        <w:t>万元，占100%；项目支出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万元，占0%；经营支出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万元，占0%。此外，结余分配</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08FA39A6">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万元，较上年决算数无增减。</w:t>
      </w:r>
      <w:r>
        <w:rPr>
          <w:rFonts w:hint="default" w:ascii="Times New Roman" w:hAnsi="Times New Roman" w:eastAsia="方正仿宋_GBK"/>
          <w:sz w:val="32"/>
          <w:szCs w:val="32"/>
        </w:rPr>
        <w:t xml:space="preserve"> </w:t>
      </w:r>
    </w:p>
    <w:p w14:paraId="0064AD2B">
      <w:pPr>
        <w:pStyle w:val="16"/>
        <w:autoSpaceDE w:val="0"/>
        <w:ind w:firstLine="643"/>
        <w:rPr>
          <w:rFonts w:hint="default" w:ascii="Times New Roman" w:hAnsi="Times New Roman" w:eastAsia="方正仿宋_GBK"/>
          <w:b/>
          <w:bCs/>
          <w:sz w:val="32"/>
          <w:szCs w:val="32"/>
          <w:shd w:val="clear" w:color="auto" w:fill="FFFFFF"/>
          <w:lang w:bidi="ar"/>
        </w:rPr>
      </w:pPr>
      <w:r>
        <w:rPr>
          <w:rFonts w:hint="default" w:ascii="Times New Roman" w:hAnsi="Times New Roman" w:eastAsia="方正仿宋_GBK"/>
          <w:b/>
          <w:bCs/>
          <w:sz w:val="32"/>
          <w:szCs w:val="32"/>
          <w:shd w:val="clear" w:color="auto" w:fill="FFFFFF"/>
          <w:lang w:bidi="ar"/>
        </w:rPr>
        <w:t>（二）财政拨款收入支出决算总体情况说明</w:t>
      </w:r>
    </w:p>
    <w:p w14:paraId="00B49FCF">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2024年度财政拨款收、支总计343.44万元。与2022年相比，财政拨款收、支总计各增加48.43万元，增长16.42%。主要原因是机构改革，相关费用增加，所以年度收支较上年有增加。</w:t>
      </w:r>
    </w:p>
    <w:p w14:paraId="4EB4CFF5">
      <w:pPr>
        <w:pStyle w:val="6"/>
        <w:snapToGrid w:val="0"/>
        <w:spacing w:before="0" w:beforeAutospacing="0" w:after="0" w:afterAutospacing="0" w:line="600" w:lineRule="exact"/>
        <w:ind w:firstLine="640" w:firstLineChars="200"/>
        <w:jc w:val="both"/>
        <w:rPr>
          <w:rFonts w:hint="default" w:ascii="Times New Roman" w:hAnsi="Times New Roman" w:eastAsia="方正仿宋_GBK"/>
          <w:b/>
          <w:bCs/>
          <w:sz w:val="32"/>
          <w:szCs w:val="32"/>
          <w:shd w:val="clear" w:color="auto" w:fill="FFFFFF"/>
          <w:lang w:bidi="ar"/>
        </w:rPr>
      </w:pPr>
      <w:r>
        <w:rPr>
          <w:rFonts w:hint="default" w:ascii="Times New Roman" w:hAnsi="Times New Roman" w:eastAsia="方正仿宋_GBK"/>
          <w:b/>
          <w:bCs/>
          <w:sz w:val="32"/>
          <w:szCs w:val="32"/>
          <w:shd w:val="clear" w:color="auto" w:fill="FFFFFF"/>
          <w:lang w:bidi="ar"/>
        </w:rPr>
        <w:t>（三）一般公共预算财政拨款收入支出决算情况说明</w:t>
      </w:r>
    </w:p>
    <w:p w14:paraId="4DE4CBDE">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343.44</w:t>
      </w:r>
      <w:r>
        <w:rPr>
          <w:rFonts w:hint="default" w:ascii="Times New Roman" w:hAnsi="Times New Roman" w:eastAsia="方正仿宋_GBK"/>
          <w:sz w:val="32"/>
          <w:szCs w:val="32"/>
          <w:shd w:val="clear" w:color="auto" w:fill="FFFFFF"/>
        </w:rPr>
        <w:t>万元，较上年决算数增加48.43万元，增长16.42%。主要原因是机构改革，相关费用增加，所以年度收支较上年有增加。较年初预算数增加15.7万元，增长4.79%。主要原因是机构改革，相关费用增加，所以年度收支较年初预算有增加。此外，年初财政拨款结转和结余</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5DACBCF2">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343.44</w:t>
      </w:r>
      <w:r>
        <w:rPr>
          <w:rFonts w:hint="default" w:ascii="Times New Roman" w:hAnsi="Times New Roman" w:eastAsia="方正仿宋_GBK"/>
          <w:sz w:val="32"/>
          <w:szCs w:val="32"/>
          <w:shd w:val="clear" w:color="auto" w:fill="FFFFFF"/>
        </w:rPr>
        <w:t>万元，较上年决算数增加48.43万元，增长16.42%。主要原因是机构改革，相关费用增加，所以年度收支较上年有增加。较年初预算数增加15.7万元，增长4.79%。主要原因是机构改革，相关费用增加，所以年度收支较年初预算有增加。</w:t>
      </w:r>
    </w:p>
    <w:p w14:paraId="3EE0308B">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万元，较上年决算数无增减。</w:t>
      </w:r>
    </w:p>
    <w:p w14:paraId="466CBB7B">
      <w:pPr>
        <w:pStyle w:val="6"/>
        <w:snapToGrid w:val="0"/>
        <w:spacing w:before="0" w:beforeAutospacing="0" w:after="0" w:afterAutospacing="0" w:line="600" w:lineRule="exact"/>
        <w:ind w:firstLine="640" w:firstLineChars="200"/>
        <w:jc w:val="both"/>
        <w:rPr>
          <w:rFonts w:hint="default" w:ascii="Times New Roman" w:hAnsi="Times New Roman" w:eastAsia="方正仿宋_GBK"/>
          <w:color w:val="FF0000"/>
          <w:sz w:val="32"/>
          <w:szCs w:val="32"/>
          <w:highlight w:val="cyan"/>
          <w:shd w:val="clear" w:color="auto" w:fill="FFFFFF"/>
        </w:rPr>
      </w:pPr>
      <w:r>
        <w:rPr>
          <w:rStyle w:val="10"/>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本部门2024年度一般公共预算财政拨款支出主要用于以下几个方面：</w:t>
      </w:r>
    </w:p>
    <w:p w14:paraId="3E109BE6">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（1）社会保障与就业支出</w:t>
      </w:r>
      <w:r>
        <w:rPr>
          <w:rFonts w:hint="default" w:ascii="Times New Roman" w:hAnsi="Times New Roman" w:eastAsia="方正仿宋_GBK"/>
          <w:sz w:val="32"/>
          <w:szCs w:val="32"/>
        </w:rPr>
        <w:t>32.64</w:t>
      </w:r>
      <w:r>
        <w:rPr>
          <w:rFonts w:hint="default" w:ascii="Times New Roman" w:hAnsi="Times New Roman" w:eastAsia="方正仿宋_GBK"/>
          <w:sz w:val="32"/>
          <w:szCs w:val="32"/>
          <w:shd w:val="clear" w:color="auto" w:fill="FFFFFF"/>
        </w:rPr>
        <w:t>万元，占</w:t>
      </w:r>
      <w:r>
        <w:rPr>
          <w:rFonts w:ascii="Times New Roman" w:hAnsi="Times New Roman" w:eastAsia="方正仿宋_GBK"/>
          <w:sz w:val="32"/>
          <w:szCs w:val="32"/>
        </w:rPr>
        <w:t>9.5</w:t>
      </w:r>
      <w:r>
        <w:rPr>
          <w:rFonts w:hint="default" w:ascii="Times New Roman" w:hAnsi="Times New Roman" w:eastAsia="方正仿宋_GBK"/>
          <w:sz w:val="32"/>
          <w:szCs w:val="32"/>
          <w:shd w:val="clear" w:color="auto" w:fill="FFFFFF"/>
        </w:rPr>
        <w:t>%，较年初预算数增长</w:t>
      </w:r>
      <w:r>
        <w:rPr>
          <w:rFonts w:ascii="Times New Roman" w:hAnsi="Times New Roman" w:eastAsia="方正仿宋_GBK"/>
          <w:sz w:val="32"/>
          <w:szCs w:val="32"/>
          <w:shd w:val="clear" w:color="auto" w:fill="FFFFFF"/>
        </w:rPr>
        <w:t>0.21万元，主要</w:t>
      </w:r>
      <w:r>
        <w:rPr>
          <w:rFonts w:hint="eastAsia" w:ascii="Times New Roman" w:hAnsi="Times New Roman" w:eastAsia="方正仿宋_GBK"/>
          <w:sz w:val="32"/>
          <w:szCs w:val="32"/>
          <w:shd w:val="clear" w:color="auto" w:fill="FFFFFF"/>
          <w:lang w:eastAsia="zh-CN"/>
        </w:rPr>
        <w:t>原因是</w:t>
      </w:r>
      <w:r>
        <w:rPr>
          <w:rFonts w:ascii="Times New Roman" w:hAnsi="Times New Roman" w:eastAsia="方正仿宋_GBK"/>
          <w:sz w:val="32"/>
          <w:szCs w:val="32"/>
          <w:shd w:val="clear" w:color="auto" w:fill="FFFFFF"/>
        </w:rPr>
        <w:t>年中机构改革，人员调整，社会保障与就业支出增加</w:t>
      </w:r>
      <w:r>
        <w:rPr>
          <w:rFonts w:hint="default" w:ascii="Times New Roman" w:hAnsi="Times New Roman" w:eastAsia="方正仿宋_GBK"/>
          <w:sz w:val="32"/>
          <w:szCs w:val="32"/>
          <w:shd w:val="clear" w:color="auto" w:fill="FFFFFF"/>
        </w:rPr>
        <w:t>。</w:t>
      </w:r>
    </w:p>
    <w:p w14:paraId="377B0BC1">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（2）卫生健康支出</w:t>
      </w:r>
      <w:r>
        <w:rPr>
          <w:rFonts w:ascii="Times New Roman" w:hAnsi="Times New Roman" w:eastAsia="方正仿宋_GBK"/>
          <w:sz w:val="32"/>
          <w:szCs w:val="32"/>
        </w:rPr>
        <w:t>14.8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4.</w:t>
      </w:r>
      <w:r>
        <w:rPr>
          <w:rFonts w:ascii="Times New Roman" w:hAnsi="Times New Roman" w:eastAsia="方正仿宋_GBK"/>
          <w:sz w:val="32"/>
          <w:szCs w:val="32"/>
        </w:rPr>
        <w:t>31</w:t>
      </w:r>
      <w:r>
        <w:rPr>
          <w:rFonts w:hint="default" w:ascii="Times New Roman" w:hAnsi="Times New Roman" w:eastAsia="方正仿宋_GBK"/>
          <w:sz w:val="32"/>
          <w:szCs w:val="32"/>
          <w:shd w:val="clear" w:color="auto" w:fill="FFFFFF"/>
        </w:rPr>
        <w:t>%，较年初预算数减少</w:t>
      </w:r>
      <w:r>
        <w:rPr>
          <w:rFonts w:ascii="Times New Roman" w:hAnsi="Times New Roman" w:eastAsia="方正仿宋_GBK"/>
          <w:sz w:val="32"/>
          <w:szCs w:val="32"/>
          <w:shd w:val="clear" w:color="auto" w:fill="FFFFFF"/>
        </w:rPr>
        <w:t>2.69</w:t>
      </w:r>
      <w:r>
        <w:rPr>
          <w:rFonts w:hint="default" w:ascii="Times New Roman" w:hAnsi="Times New Roman" w:eastAsia="方正仿宋_GBK"/>
          <w:sz w:val="32"/>
          <w:szCs w:val="32"/>
          <w:shd w:val="clear" w:color="auto" w:fill="FFFFFF"/>
        </w:rPr>
        <w:t>万元，下降</w:t>
      </w:r>
      <w:r>
        <w:rPr>
          <w:rFonts w:ascii="Times New Roman" w:hAnsi="Times New Roman" w:eastAsia="方正仿宋_GBK"/>
          <w:sz w:val="32"/>
          <w:szCs w:val="32"/>
          <w:shd w:val="clear" w:color="auto" w:fill="FFFFFF"/>
        </w:rPr>
        <w:t>15.38</w:t>
      </w:r>
      <w:r>
        <w:rPr>
          <w:rFonts w:hint="default" w:ascii="Times New Roman" w:hAnsi="Times New Roman" w:eastAsia="方正仿宋_GBK"/>
          <w:sz w:val="32"/>
          <w:szCs w:val="32"/>
          <w:shd w:val="clear" w:color="auto" w:fill="FFFFFF"/>
        </w:rPr>
        <w:t>%，</w:t>
      </w:r>
      <w:r>
        <w:rPr>
          <w:rFonts w:hint="default" w:ascii="Times New Roman" w:hAnsi="Times New Roman" w:eastAsia="仿宋"/>
          <w:sz w:val="32"/>
          <w:szCs w:val="32"/>
        </w:rPr>
        <w:t>主要原因是机构改革人员划出。</w:t>
      </w:r>
    </w:p>
    <w:p w14:paraId="7A93E2F7">
      <w:pPr>
        <w:pStyle w:val="6"/>
        <w:snapToGrid w:val="0"/>
        <w:spacing w:before="0" w:beforeAutospacing="0" w:after="0" w:afterAutospacing="0" w:line="600"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（3）农林水支出</w:t>
      </w:r>
      <w:r>
        <w:rPr>
          <w:rFonts w:ascii="Times New Roman" w:hAnsi="Times New Roman" w:eastAsia="方正仿宋_GBK"/>
          <w:sz w:val="32"/>
          <w:szCs w:val="32"/>
        </w:rPr>
        <w:t>281.11</w:t>
      </w:r>
      <w:r>
        <w:rPr>
          <w:rFonts w:hint="default" w:ascii="Times New Roman" w:hAnsi="Times New Roman" w:eastAsia="方正仿宋_GBK"/>
          <w:sz w:val="32"/>
          <w:szCs w:val="32"/>
          <w:shd w:val="clear" w:color="auto" w:fill="FFFFFF"/>
        </w:rPr>
        <w:t>万元，占</w:t>
      </w:r>
      <w:r>
        <w:rPr>
          <w:rFonts w:ascii="Times New Roman" w:hAnsi="Times New Roman" w:eastAsia="方正仿宋_GBK"/>
          <w:sz w:val="32"/>
          <w:szCs w:val="32"/>
        </w:rPr>
        <w:t>81.85</w:t>
      </w:r>
      <w:r>
        <w:rPr>
          <w:rFonts w:hint="default" w:ascii="Times New Roman" w:hAnsi="Times New Roman" w:eastAsia="方正仿宋_GBK"/>
          <w:sz w:val="32"/>
          <w:szCs w:val="32"/>
          <w:shd w:val="clear" w:color="auto" w:fill="FFFFFF"/>
        </w:rPr>
        <w:t>%，较年初预算数增加</w:t>
      </w:r>
      <w:r>
        <w:rPr>
          <w:rFonts w:ascii="Times New Roman" w:hAnsi="Times New Roman" w:eastAsia="方正仿宋_GBK"/>
          <w:sz w:val="32"/>
          <w:szCs w:val="32"/>
          <w:shd w:val="clear" w:color="auto" w:fill="FFFFFF"/>
        </w:rPr>
        <w:t>18.17</w:t>
      </w:r>
      <w:r>
        <w:rPr>
          <w:rFonts w:hint="default"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6.91</w:t>
      </w:r>
      <w:r>
        <w:rPr>
          <w:rFonts w:hint="default" w:ascii="Times New Roman" w:hAnsi="Times New Roman" w:eastAsia="方正仿宋_GBK"/>
          <w:sz w:val="32"/>
          <w:szCs w:val="32"/>
          <w:shd w:val="clear" w:color="auto" w:fill="FFFFFF"/>
        </w:rPr>
        <w:t>%，主要原因是机构改革，年中相关涉农会议、培训等费用有所增加，所以较年初预算有增加。</w:t>
      </w:r>
    </w:p>
    <w:p w14:paraId="4208F4F7">
      <w:pPr>
        <w:ind w:firstLine="640" w:firstLineChars="200"/>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（4）</w:t>
      </w:r>
      <w:r>
        <w:rPr>
          <w:rFonts w:hint="default" w:ascii="Times New Roman" w:hAnsi="Times New Roman" w:eastAsia="方正仿宋_GBK"/>
          <w:sz w:val="32"/>
          <w:szCs w:val="32"/>
        </w:rPr>
        <w:t>住房保障支出</w:t>
      </w:r>
      <w:r>
        <w:rPr>
          <w:rFonts w:ascii="Times New Roman" w:hAnsi="Times New Roman" w:eastAsia="方正仿宋_GBK"/>
          <w:sz w:val="32"/>
          <w:szCs w:val="32"/>
        </w:rPr>
        <w:t>14.89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4.</w:t>
      </w:r>
      <w:r>
        <w:rPr>
          <w:rFonts w:ascii="Times New Roman" w:hAnsi="Times New Roman" w:eastAsia="方正仿宋_GBK"/>
          <w:sz w:val="32"/>
          <w:szCs w:val="32"/>
        </w:rPr>
        <w:t>34</w:t>
      </w:r>
      <w:r>
        <w:rPr>
          <w:rFonts w:hint="default" w:ascii="Times New Roman" w:hAnsi="Times New Roman" w:eastAsia="方正仿宋_GBK"/>
          <w:sz w:val="32"/>
          <w:szCs w:val="32"/>
          <w:shd w:val="clear" w:color="auto" w:fill="FFFFFF"/>
        </w:rPr>
        <w:t>%，与年初预算数持平。</w:t>
      </w:r>
      <w:r>
        <w:rPr>
          <w:rFonts w:hint="default" w:ascii="Times New Roman" w:hAnsi="Times New Roman" w:eastAsia="方正仿宋_GBK"/>
          <w:color w:val="FF0000"/>
          <w:sz w:val="32"/>
          <w:szCs w:val="32"/>
          <w:shd w:val="clear" w:color="auto" w:fill="FFFFFF"/>
        </w:rPr>
        <w:t xml:space="preserve"> </w:t>
      </w:r>
    </w:p>
    <w:p w14:paraId="60CB86BE">
      <w:pPr>
        <w:pStyle w:val="16"/>
        <w:autoSpaceDE w:val="0"/>
        <w:ind w:firstLine="643"/>
        <w:rPr>
          <w:rFonts w:hint="default" w:ascii="Times New Roman" w:hAnsi="Times New Roman" w:eastAsia="方正仿宋_GBK"/>
          <w:b/>
          <w:bCs/>
          <w:sz w:val="32"/>
          <w:szCs w:val="32"/>
          <w:shd w:val="clear" w:color="auto" w:fill="FFFFFF"/>
          <w:lang w:bidi="ar"/>
        </w:rPr>
      </w:pPr>
      <w:r>
        <w:rPr>
          <w:rFonts w:hint="default" w:ascii="Times New Roman" w:hAnsi="Times New Roman" w:eastAsia="方正仿宋_GBK"/>
          <w:b/>
          <w:bCs/>
          <w:sz w:val="32"/>
          <w:szCs w:val="32"/>
          <w:shd w:val="clear" w:color="auto" w:fill="FFFFFF"/>
          <w:lang w:bidi="ar"/>
        </w:rPr>
        <w:t>（四）一般公共预算财政拨款基本支出决算情况说明</w:t>
      </w:r>
    </w:p>
    <w:p w14:paraId="3150264A">
      <w:pPr>
        <w:pStyle w:val="6"/>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sz w:val="32"/>
          <w:szCs w:val="32"/>
          <w:shd w:val="clear" w:color="auto" w:fill="FFFFFF"/>
        </w:rPr>
        <w:t> </w:t>
      </w:r>
      <w:r>
        <w:rPr>
          <w:rFonts w:hint="default" w:ascii="Times New Roman" w:hAnsi="Times New Roman" w:eastAsia="方正仿宋_GBK"/>
          <w:sz w:val="32"/>
          <w:szCs w:val="32"/>
          <w:shd w:val="clear" w:color="auto" w:fill="FFFFFF"/>
        </w:rPr>
        <w:t>2024年度一般公共财政拨款基本支出</w:t>
      </w:r>
      <w:r>
        <w:rPr>
          <w:rFonts w:hint="default" w:ascii="Times New Roman" w:hAnsi="Times New Roman" w:eastAsia="方正仿宋_GBK"/>
          <w:sz w:val="32"/>
          <w:szCs w:val="32"/>
        </w:rPr>
        <w:t>343.44</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297.05</w:t>
      </w:r>
      <w:r>
        <w:rPr>
          <w:rFonts w:hint="default" w:ascii="Times New Roman" w:hAnsi="Times New Roman" w:eastAsia="方正仿宋_GBK"/>
          <w:sz w:val="32"/>
          <w:szCs w:val="32"/>
          <w:shd w:val="clear" w:color="auto" w:fill="FFFFFF"/>
        </w:rPr>
        <w:t>万元，较上年决算数增加</w:t>
      </w:r>
      <w:r>
        <w:rPr>
          <w:rFonts w:ascii="Times New Roman" w:hAnsi="Times New Roman" w:eastAsia="方正仿宋_GBK"/>
          <w:sz w:val="32"/>
          <w:szCs w:val="32"/>
          <w:shd w:val="clear" w:color="auto" w:fill="FFFFFF"/>
        </w:rPr>
        <w:t>37.13</w:t>
      </w:r>
      <w:r>
        <w:rPr>
          <w:rFonts w:hint="default"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14.29</w:t>
      </w:r>
      <w:r>
        <w:rPr>
          <w:rFonts w:hint="default" w:ascii="Times New Roman" w:hAnsi="Times New Roman" w:eastAsia="方正仿宋_GBK"/>
          <w:sz w:val="32"/>
          <w:szCs w:val="32"/>
          <w:shd w:val="clear" w:color="auto" w:fill="FFFFFF"/>
        </w:rPr>
        <w:t>%，主要原因是人员调整，部分人员退休，增加了相应的退休人员医保社保及健康修养，因此人员经费有所增加。人员经费用途主要包括基本工资、津贴补贴、奖金、社会保障缴费、公积金等。公用经费</w:t>
      </w:r>
      <w:r>
        <w:rPr>
          <w:rFonts w:ascii="Times New Roman" w:hAnsi="Times New Roman" w:eastAsia="方正仿宋_GBK"/>
          <w:sz w:val="32"/>
          <w:szCs w:val="32"/>
          <w:shd w:val="clear" w:color="auto" w:fill="FFFFFF"/>
        </w:rPr>
        <w:t>46.39</w:t>
      </w:r>
      <w:r>
        <w:rPr>
          <w:rFonts w:hint="default" w:ascii="Times New Roman" w:hAnsi="Times New Roman" w:eastAsia="方正仿宋_GBK"/>
          <w:sz w:val="32"/>
          <w:szCs w:val="32"/>
          <w:shd w:val="clear" w:color="auto" w:fill="FFFFFF"/>
        </w:rPr>
        <w:t>万元，较上年决算数增长</w:t>
      </w:r>
      <w:r>
        <w:rPr>
          <w:rFonts w:ascii="Times New Roman" w:hAnsi="Times New Roman" w:eastAsia="方正仿宋_GBK"/>
          <w:sz w:val="32"/>
          <w:szCs w:val="32"/>
          <w:shd w:val="clear" w:color="auto" w:fill="FFFFFF"/>
        </w:rPr>
        <w:t>11.3</w:t>
      </w:r>
      <w:r>
        <w:rPr>
          <w:rFonts w:hint="default" w:ascii="Times New Roman" w:hAnsi="Times New Roman" w:eastAsia="方正仿宋_GBK"/>
          <w:sz w:val="32"/>
          <w:szCs w:val="32"/>
          <w:shd w:val="clear" w:color="auto" w:fill="FFFFFF"/>
        </w:rPr>
        <w:t>万元，增加</w:t>
      </w:r>
      <w:r>
        <w:rPr>
          <w:rFonts w:ascii="Times New Roman" w:hAnsi="Times New Roman" w:eastAsia="方正仿宋_GBK"/>
          <w:sz w:val="32"/>
          <w:szCs w:val="32"/>
          <w:shd w:val="clear" w:color="auto" w:fill="FFFFFF"/>
        </w:rPr>
        <w:t>32.2</w:t>
      </w:r>
      <w:r>
        <w:rPr>
          <w:rFonts w:hint="default" w:ascii="Times New Roman" w:hAnsi="Times New Roman" w:eastAsia="方正仿宋_GBK"/>
          <w:sz w:val="32"/>
          <w:szCs w:val="32"/>
          <w:shd w:val="clear" w:color="auto" w:fill="FFFFFF"/>
        </w:rPr>
        <w:t>%，主要原因是机构改革，相关费用增加，所以公用经费较上年有增加</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公用经费用途主要包括办公费、办公设备购置、邮电费、水电费、维修（护）费、会议费、公务接待费、培训费、劳务费、差旅费、公务车运行维护费等。</w:t>
      </w:r>
    </w:p>
    <w:p w14:paraId="691B43D6">
      <w:pPr>
        <w:pStyle w:val="6"/>
        <w:snapToGrid w:val="0"/>
        <w:spacing w:before="0" w:beforeAutospacing="0" w:after="0" w:afterAutospacing="0" w:line="600" w:lineRule="exact"/>
        <w:ind w:firstLine="640" w:firstLineChars="200"/>
        <w:jc w:val="both"/>
        <w:rPr>
          <w:rFonts w:hint="default" w:ascii="Times New Roman" w:hAnsi="Times New Roman" w:eastAsia="方正仿宋_GBK"/>
          <w:b/>
          <w:bCs/>
          <w:sz w:val="32"/>
          <w:szCs w:val="32"/>
          <w:shd w:val="clear" w:color="auto" w:fill="FFFFFF"/>
          <w:lang w:bidi="ar"/>
        </w:rPr>
      </w:pPr>
      <w:r>
        <w:rPr>
          <w:rFonts w:hint="default" w:ascii="Times New Roman" w:hAnsi="Times New Roman" w:eastAsia="方正仿宋_GBK"/>
          <w:b/>
          <w:bCs/>
          <w:sz w:val="32"/>
          <w:szCs w:val="32"/>
          <w:shd w:val="clear" w:color="auto" w:fill="FFFFFF"/>
          <w:lang w:bidi="ar"/>
        </w:rPr>
        <w:t>（五）政府性基金预算收支决算情况说明</w:t>
      </w:r>
    </w:p>
    <w:p w14:paraId="7DB12CD7">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本部门2024年度无政府性基金预算财政拨款收支。</w:t>
      </w:r>
    </w:p>
    <w:p w14:paraId="0D144508">
      <w:pPr>
        <w:pStyle w:val="11"/>
        <w:autoSpaceDE w:val="0"/>
        <w:ind w:firstLine="643"/>
        <w:rPr>
          <w:rFonts w:ascii="Times New Roman" w:hAnsi="Times New Roman" w:eastAsia="方正仿宋_GBK"/>
          <w:b/>
          <w:bCs/>
          <w:sz w:val="32"/>
          <w:szCs w:val="32"/>
          <w:shd w:val="clear" w:color="auto" w:fill="FFFFFF"/>
          <w:lang w:bidi="ar"/>
        </w:rPr>
      </w:pPr>
      <w:r>
        <w:rPr>
          <w:rFonts w:ascii="Times New Roman" w:hAnsi="Times New Roman" w:eastAsia="方正仿宋_GBK"/>
          <w:b/>
          <w:bCs/>
          <w:sz w:val="32"/>
          <w:szCs w:val="32"/>
          <w:shd w:val="clear" w:color="auto" w:fill="FFFFFF"/>
          <w:lang w:bidi="ar"/>
        </w:rPr>
        <w:t>（六）国有资本经营预算财政拨款支出决算情况说明</w:t>
      </w:r>
    </w:p>
    <w:p w14:paraId="5BDFBD9F">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本部门2024年度无国有资本经营预算财政拨款支出。</w:t>
      </w:r>
    </w:p>
    <w:p w14:paraId="22414133">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4AE45470">
      <w:pPr>
        <w:pStyle w:val="16"/>
        <w:autoSpaceDE w:val="0"/>
        <w:ind w:firstLine="643"/>
        <w:rPr>
          <w:rFonts w:hint="default" w:ascii="Times New Roman" w:hAnsi="Times New Roman" w:eastAsia="方正仿宋_GBK"/>
          <w:b/>
          <w:bCs/>
          <w:sz w:val="32"/>
          <w:szCs w:val="32"/>
          <w:shd w:val="clear" w:color="auto" w:fill="FFFFFF"/>
          <w:lang w:bidi="ar"/>
        </w:rPr>
      </w:pPr>
      <w:r>
        <w:rPr>
          <w:rFonts w:hint="default" w:ascii="Times New Roman" w:hAnsi="Times New Roman" w:eastAsia="方正仿宋_GBK"/>
          <w:b/>
          <w:bCs/>
          <w:sz w:val="32"/>
          <w:szCs w:val="32"/>
          <w:shd w:val="clear" w:color="auto" w:fill="FFFFFF"/>
          <w:lang w:bidi="ar"/>
        </w:rPr>
        <w:t>（一）“三公”经费支出总体情况说明</w:t>
      </w:r>
    </w:p>
    <w:p w14:paraId="79A94944">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w:t>
      </w: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万元，较年初预算数无增减，主要原因是</w:t>
      </w:r>
      <w:r>
        <w:rPr>
          <w:rFonts w:hint="default" w:ascii="Times New Roman" w:hAnsi="Times New Roman" w:eastAsia="仿宋"/>
          <w:sz w:val="32"/>
          <w:szCs w:val="32"/>
        </w:rPr>
        <w:t>“三公”经费严格按照预算开支。</w:t>
      </w:r>
      <w:r>
        <w:rPr>
          <w:rFonts w:hint="default" w:ascii="Times New Roman" w:hAnsi="Times New Roman" w:eastAsia="方正仿宋_GBK"/>
          <w:sz w:val="32"/>
          <w:szCs w:val="32"/>
          <w:shd w:val="clear" w:color="auto" w:fill="FFFFFF"/>
        </w:rPr>
        <w:t>较上年支出数增加1.31万元，增加77.51%，</w:t>
      </w:r>
      <w:r>
        <w:rPr>
          <w:rFonts w:hint="default" w:ascii="Times New Roman" w:hAnsi="Times New Roman" w:eastAsia="仿宋"/>
          <w:sz w:val="32"/>
          <w:szCs w:val="32"/>
        </w:rPr>
        <w:t>主要原因一是年中机构改革，新单位合入农委，公务接待费有所增加，所以三公经费增加。二是本部门无公务车运行维护费。三是强化公务接待支出管理，严格遵守公务接待开支范围和开支标准，严格控制陪餐人数，对应由接待对象承担的费用一律由接待对象自行支付，年中机构改革，新单位合入农委，公务接待费有所增加。四是我部门 2024年度未发生因公出国（境）支出。</w:t>
      </w:r>
    </w:p>
    <w:p w14:paraId="57A54B22">
      <w:pPr>
        <w:pStyle w:val="6"/>
        <w:snapToGrid w:val="0"/>
        <w:spacing w:before="0" w:beforeAutospacing="0" w:after="0" w:afterAutospacing="0" w:line="600" w:lineRule="exact"/>
        <w:ind w:firstLine="640" w:firstLineChars="200"/>
        <w:jc w:val="both"/>
        <w:rPr>
          <w:rFonts w:hint="default" w:ascii="Times New Roman" w:hAnsi="Times New Roman" w:eastAsia="方正仿宋_GBK"/>
          <w:b/>
          <w:bCs/>
          <w:sz w:val="32"/>
          <w:szCs w:val="32"/>
          <w:shd w:val="clear" w:color="auto" w:fill="FFFFFF"/>
          <w:lang w:bidi="ar"/>
        </w:rPr>
      </w:pPr>
      <w:r>
        <w:rPr>
          <w:rFonts w:hint="default" w:ascii="Times New Roman" w:hAnsi="Times New Roman" w:eastAsia="方正仿宋_GBK"/>
          <w:b/>
          <w:bCs/>
          <w:sz w:val="32"/>
          <w:szCs w:val="32"/>
          <w:shd w:val="clear" w:color="auto" w:fill="FFFFFF"/>
          <w:lang w:bidi="ar"/>
        </w:rPr>
        <w:t>（二）“三公”经费分项支出情况</w:t>
      </w:r>
    </w:p>
    <w:p w14:paraId="09CC03F9">
      <w:pPr>
        <w:pStyle w:val="6"/>
        <w:snapToGrid w:val="0"/>
        <w:spacing w:before="0" w:beforeAutospacing="0" w:after="0" w:afterAutospacing="0" w:line="600" w:lineRule="exact"/>
        <w:ind w:firstLine="640" w:firstLineChars="200"/>
        <w:jc w:val="both"/>
        <w:rPr>
          <w:rFonts w:hint="default" w:ascii="Times New Roman" w:hAnsi="Times New Roman" w:eastAsia="仿宋"/>
          <w:sz w:val="32"/>
          <w:szCs w:val="32"/>
        </w:rPr>
      </w:pPr>
      <w:r>
        <w:rPr>
          <w:rFonts w:hint="default" w:ascii="Times New Roman" w:hAnsi="Times New Roman" w:eastAsia="仿宋"/>
          <w:sz w:val="32"/>
          <w:szCs w:val="32"/>
        </w:rPr>
        <w:t>2024年度本部门因公出国（境）费用0万元。</w:t>
      </w:r>
    </w:p>
    <w:p w14:paraId="0FCB65AA">
      <w:pPr>
        <w:pStyle w:val="6"/>
        <w:tabs>
          <w:tab w:val="center" w:pos="4477"/>
        </w:tabs>
        <w:snapToGrid w:val="0"/>
        <w:spacing w:before="0" w:beforeAutospacing="0" w:after="0" w:afterAutospacing="0" w:line="600" w:lineRule="exact"/>
        <w:ind w:firstLine="640" w:firstLineChars="200"/>
        <w:jc w:val="both"/>
        <w:rPr>
          <w:rFonts w:hint="default" w:ascii="Times New Roman" w:hAnsi="Times New Roman" w:eastAsia="仿宋"/>
          <w:sz w:val="32"/>
          <w:szCs w:val="32"/>
        </w:rPr>
      </w:pPr>
      <w:r>
        <w:rPr>
          <w:rFonts w:hint="default" w:ascii="Times New Roman" w:hAnsi="Times New Roman" w:eastAsia="仿宋"/>
          <w:sz w:val="32"/>
          <w:szCs w:val="32"/>
        </w:rPr>
        <w:t>公务车购置费0万元。</w:t>
      </w:r>
      <w:r>
        <w:rPr>
          <w:rFonts w:hint="default" w:ascii="Times New Roman" w:hAnsi="Times New Roman" w:eastAsia="仿宋"/>
          <w:sz w:val="32"/>
          <w:szCs w:val="32"/>
        </w:rPr>
        <w:tab/>
      </w:r>
    </w:p>
    <w:p w14:paraId="25990DF6">
      <w:pPr>
        <w:autoSpaceDE w:val="0"/>
        <w:spacing w:line="560" w:lineRule="exact"/>
        <w:ind w:firstLine="640" w:firstLineChars="200"/>
        <w:rPr>
          <w:rFonts w:hint="default" w:ascii="Times New Roman" w:hAnsi="Times New Roman" w:eastAsia="仿宋"/>
          <w:sz w:val="32"/>
          <w:szCs w:val="32"/>
        </w:rPr>
      </w:pPr>
      <w:r>
        <w:rPr>
          <w:rFonts w:hint="default" w:ascii="Times New Roman" w:hAnsi="Times New Roman" w:eastAsia="仿宋"/>
          <w:sz w:val="32"/>
          <w:szCs w:val="32"/>
        </w:rPr>
        <w:t>2024年度本部门未发生公务车运行维护费，由于本部门无车，并未设置公务车运行维护费这一项。</w:t>
      </w:r>
    </w:p>
    <w:p w14:paraId="23E01823">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ascii="Times New Roman" w:hAnsi="Times New Roman" w:eastAsia="方正仿宋_GBK"/>
          <w:sz w:val="32"/>
          <w:szCs w:val="32"/>
        </w:rPr>
        <w:t>3</w:t>
      </w:r>
      <w:r>
        <w:rPr>
          <w:rFonts w:hint="default" w:ascii="Times New Roman" w:hAnsi="Times New Roman" w:eastAsia="方正仿宋_GBK"/>
          <w:sz w:val="32"/>
          <w:szCs w:val="32"/>
          <w:shd w:val="clear" w:color="auto" w:fill="FFFFFF"/>
        </w:rPr>
        <w:t>万元，</w:t>
      </w:r>
      <w:r>
        <w:rPr>
          <w:rFonts w:hint="default" w:ascii="Times New Roman" w:hAnsi="Times New Roman" w:eastAsia="仿宋"/>
          <w:sz w:val="32"/>
          <w:szCs w:val="32"/>
        </w:rPr>
        <w:t>主要用于接待接待市内外农业部门人员到我区考察学习现代农业园区建设，农业技术试验、示范、推广，乡村振兴学习、招商引资、国际柠檬节、调研等发生的接待支出。</w:t>
      </w:r>
      <w:r>
        <w:rPr>
          <w:rFonts w:hint="default" w:ascii="Times New Roman" w:hAnsi="Times New Roman" w:eastAsia="方正仿宋_GBK"/>
          <w:sz w:val="32"/>
          <w:szCs w:val="32"/>
          <w:shd w:val="clear" w:color="auto" w:fill="FFFFFF"/>
        </w:rPr>
        <w:t>费用支出较年初预算数无增减，主要原因是公务接待费</w:t>
      </w:r>
      <w:r>
        <w:rPr>
          <w:rFonts w:hint="default" w:ascii="Times New Roman" w:hAnsi="Times New Roman" w:eastAsia="仿宋"/>
          <w:sz w:val="32"/>
          <w:szCs w:val="32"/>
        </w:rPr>
        <w:t>严格按照年初预算执行。</w:t>
      </w:r>
      <w:r>
        <w:rPr>
          <w:rFonts w:hint="default" w:ascii="Times New Roman" w:hAnsi="Times New Roman" w:eastAsia="方正仿宋_GBK"/>
          <w:sz w:val="32"/>
          <w:szCs w:val="32"/>
          <w:shd w:val="clear" w:color="auto" w:fill="FFFFFF"/>
        </w:rPr>
        <w:t>较上年支出数增加1.31万元，增加77.51%，主要原因是</w:t>
      </w:r>
      <w:r>
        <w:rPr>
          <w:rFonts w:hint="default" w:ascii="Times New Roman" w:hAnsi="Times New Roman" w:eastAsia="仿宋"/>
          <w:sz w:val="32"/>
          <w:szCs w:val="32"/>
        </w:rPr>
        <w:t>强化公务接待支出管理，严格遵守公务接待开支范围和开支标准，严格控制陪餐人数，对应由接待对象承担的费用一律由接待对象自行支付，年中机构改革，新单位合入农委，公务接待费有所增加。</w:t>
      </w:r>
    </w:p>
    <w:p w14:paraId="30E8A73A">
      <w:pPr>
        <w:pStyle w:val="6"/>
        <w:snapToGrid w:val="0"/>
        <w:spacing w:before="0" w:beforeAutospacing="0" w:after="0" w:afterAutospacing="0" w:line="600" w:lineRule="exact"/>
        <w:ind w:firstLine="640" w:firstLineChars="200"/>
        <w:jc w:val="both"/>
        <w:rPr>
          <w:rFonts w:hint="default" w:ascii="Times New Roman" w:hAnsi="Times New Roman" w:eastAsia="方正仿宋_GBK"/>
          <w:b/>
          <w:bCs/>
          <w:sz w:val="32"/>
          <w:szCs w:val="32"/>
          <w:shd w:val="clear" w:color="auto" w:fill="FFFFFF"/>
          <w:lang w:bidi="ar"/>
        </w:rPr>
      </w:pPr>
      <w:r>
        <w:rPr>
          <w:rFonts w:hint="default" w:ascii="Times New Roman" w:hAnsi="Times New Roman" w:eastAsia="方正仿宋_GBK"/>
          <w:b/>
          <w:bCs/>
          <w:sz w:val="32"/>
          <w:szCs w:val="32"/>
          <w:shd w:val="clear" w:color="auto" w:fill="FFFFFF"/>
          <w:lang w:bidi="ar"/>
        </w:rPr>
        <w:t>（三）“三公”经费实物量情况</w:t>
      </w:r>
    </w:p>
    <w:p w14:paraId="555914B5">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sz w:val="32"/>
          <w:szCs w:val="32"/>
          <w:shd w:val="clear" w:color="auto" w:fill="FFFFFF"/>
        </w:rPr>
        <w:t> </w:t>
      </w:r>
      <w:r>
        <w:rPr>
          <w:rFonts w:hint="default" w:ascii="Times New Roman" w:hAnsi="Times New Roman" w:eastAsia="方正仿宋_GBK"/>
          <w:sz w:val="32"/>
          <w:szCs w:val="32"/>
          <w:shd w:val="clear" w:color="auto" w:fill="FFFFFF"/>
        </w:rPr>
        <w:t xml:space="preserve"> 2024年度本部门因公出国（境）共计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ascii="Times New Roman" w:hAnsi="Times New Roman" w:eastAsia="方正仿宋_GBK"/>
          <w:sz w:val="32"/>
          <w:szCs w:val="32"/>
        </w:rPr>
        <w:t>69</w:t>
      </w:r>
      <w:r>
        <w:rPr>
          <w:rFonts w:hint="default" w:ascii="Times New Roman" w:hAnsi="Times New Roman" w:eastAsia="方正仿宋_GBK"/>
          <w:sz w:val="32"/>
          <w:szCs w:val="32"/>
          <w:shd w:val="clear" w:color="auto" w:fill="FFFFFF"/>
        </w:rPr>
        <w:t>批次</w:t>
      </w:r>
      <w:r>
        <w:rPr>
          <w:rFonts w:ascii="Times New Roman" w:hAnsi="Times New Roman" w:eastAsia="方正仿宋_GBK"/>
          <w:sz w:val="32"/>
          <w:szCs w:val="32"/>
        </w:rPr>
        <w:t>306</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人。2024年本部门人均接待费</w:t>
      </w:r>
      <w:r>
        <w:rPr>
          <w:rFonts w:ascii="Times New Roman" w:hAnsi="Times New Roman" w:eastAsia="方正仿宋_GBK"/>
          <w:sz w:val="32"/>
          <w:szCs w:val="32"/>
        </w:rPr>
        <w:t>98.04</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5D54187A">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48182525">
      <w:pPr>
        <w:pStyle w:val="11"/>
        <w:autoSpaceDE w:val="0"/>
        <w:ind w:firstLine="643"/>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（一）财政拨款会议费和培训费情况说明</w:t>
      </w:r>
    </w:p>
    <w:p w14:paraId="626BFF46">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ascii="Times New Roman" w:hAnsi="Times New Roman" w:eastAsia="方正仿宋_GBK"/>
          <w:sz w:val="32"/>
          <w:szCs w:val="32"/>
        </w:rPr>
        <w:t>0.45</w:t>
      </w:r>
      <w:r>
        <w:rPr>
          <w:rFonts w:hint="default" w:ascii="Times New Roman" w:hAnsi="Times New Roman" w:eastAsia="方正仿宋_GBK"/>
          <w:sz w:val="32"/>
          <w:szCs w:val="32"/>
          <w:shd w:val="clear" w:color="auto" w:fill="FFFFFF"/>
        </w:rPr>
        <w:t>万元，较上年决算数减少</w:t>
      </w:r>
      <w:r>
        <w:rPr>
          <w:rFonts w:ascii="Times New Roman" w:hAnsi="Times New Roman" w:eastAsia="方正仿宋_GBK"/>
          <w:sz w:val="32"/>
          <w:szCs w:val="32"/>
          <w:shd w:val="clear" w:color="auto" w:fill="FFFFFF"/>
        </w:rPr>
        <w:t>0.53</w:t>
      </w:r>
      <w:r>
        <w:rPr>
          <w:rFonts w:hint="default" w:ascii="Times New Roman" w:hAnsi="Times New Roman" w:eastAsia="方正仿宋_GBK"/>
          <w:sz w:val="32"/>
          <w:szCs w:val="32"/>
          <w:shd w:val="clear" w:color="auto" w:fill="FFFFFF"/>
        </w:rPr>
        <w:t>万元，下降</w:t>
      </w:r>
      <w:r>
        <w:rPr>
          <w:rFonts w:ascii="Times New Roman" w:hAnsi="Times New Roman" w:eastAsia="方正仿宋_GBK"/>
          <w:sz w:val="32"/>
          <w:szCs w:val="32"/>
          <w:shd w:val="clear" w:color="auto" w:fill="FFFFFF"/>
        </w:rPr>
        <w:t>54.08</w:t>
      </w:r>
      <w:r>
        <w:rPr>
          <w:rFonts w:hint="default" w:ascii="Times New Roman" w:hAnsi="Times New Roman" w:eastAsia="方正仿宋_GBK"/>
          <w:sz w:val="32"/>
          <w:szCs w:val="32"/>
          <w:shd w:val="clear" w:color="auto" w:fill="FFFFFF"/>
        </w:rPr>
        <w:t>%，主要原因是2024年度本年度会议费大部分在农委本级开支，同时部分会议费已走报销程序，但并未实际支付。本年度培训费支出</w:t>
      </w:r>
      <w:r>
        <w:rPr>
          <w:rFonts w:ascii="Times New Roman" w:hAnsi="Times New Roman" w:eastAsia="方正仿宋_GBK"/>
          <w:sz w:val="32"/>
          <w:szCs w:val="32"/>
        </w:rPr>
        <w:t>1.43</w:t>
      </w:r>
      <w:r>
        <w:rPr>
          <w:rFonts w:hint="default" w:ascii="Times New Roman" w:hAnsi="Times New Roman" w:eastAsia="方正仿宋_GBK"/>
          <w:sz w:val="32"/>
          <w:szCs w:val="32"/>
          <w:shd w:val="clear" w:color="auto" w:fill="FFFFFF"/>
        </w:rPr>
        <w:t>万元，较上年决算数减少0.8</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万元，降低</w:t>
      </w:r>
      <w:r>
        <w:rPr>
          <w:rFonts w:ascii="Times New Roman" w:hAnsi="Times New Roman" w:eastAsia="方正仿宋_GBK"/>
          <w:sz w:val="32"/>
          <w:szCs w:val="32"/>
          <w:shd w:val="clear" w:color="auto" w:fill="FFFFFF"/>
        </w:rPr>
        <w:t>37</w:t>
      </w:r>
      <w:r>
        <w:rPr>
          <w:rFonts w:hint="default" w:ascii="Times New Roman" w:hAnsi="Times New Roman" w:eastAsia="方正仿宋_GBK"/>
          <w:sz w:val="32"/>
          <w:szCs w:val="32"/>
          <w:shd w:val="clear" w:color="auto" w:fill="FFFFFF"/>
        </w:rPr>
        <w:t>%，主要原因是2024年度本年度培训费大部分在农委本级开支，同时部分培训费已走报销程序，但并未实际支付。</w:t>
      </w:r>
    </w:p>
    <w:p w14:paraId="6800C76B">
      <w:pPr>
        <w:pStyle w:val="11"/>
        <w:autoSpaceDE w:val="0"/>
        <w:ind w:firstLine="643"/>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（二）机关运行经费情况说明</w:t>
      </w:r>
    </w:p>
    <w:p w14:paraId="709052E9">
      <w:pPr>
        <w:autoSpaceDE w:val="0"/>
        <w:spacing w:line="560" w:lineRule="exact"/>
        <w:ind w:firstLine="640" w:firstLineChars="200"/>
        <w:rPr>
          <w:rFonts w:hint="default" w:ascii="Times New Roman" w:hAnsi="Times New Roman" w:eastAsia="仿宋"/>
          <w:sz w:val="32"/>
          <w:szCs w:val="32"/>
        </w:rPr>
      </w:pPr>
      <w:r>
        <w:rPr>
          <w:rFonts w:hint="default" w:ascii="Times New Roman" w:hAnsi="Times New Roman" w:eastAsia="仿宋"/>
          <w:sz w:val="32"/>
          <w:szCs w:val="32"/>
        </w:rPr>
        <w:t>按照部门决算列报口径，我单位不在机关运行经费统计范围之内。</w:t>
      </w:r>
    </w:p>
    <w:p w14:paraId="79CA8698">
      <w:pPr>
        <w:pStyle w:val="11"/>
        <w:autoSpaceDE w:val="0"/>
        <w:ind w:firstLine="643"/>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（三）国有资产占用情况说明</w:t>
      </w:r>
    </w:p>
    <w:p w14:paraId="0300C785">
      <w:pPr>
        <w:autoSpaceDE w:val="0"/>
        <w:spacing w:line="560" w:lineRule="exact"/>
        <w:ind w:firstLine="640" w:firstLineChars="200"/>
        <w:rPr>
          <w:rFonts w:hint="default" w:ascii="Times New Roman" w:hAnsi="Times New Roman" w:eastAsia="仿宋"/>
        </w:rPr>
      </w:pPr>
      <w:r>
        <w:rPr>
          <w:rFonts w:hint="default" w:ascii="Times New Roman" w:hAnsi="Times New Roman" w:eastAsia="仿宋"/>
          <w:sz w:val="32"/>
          <w:szCs w:val="32"/>
        </w:rPr>
        <w:t>截至2024年12月31日，本部门无公务用车。</w:t>
      </w:r>
    </w:p>
    <w:p w14:paraId="75B39F6B">
      <w:pPr>
        <w:pStyle w:val="11"/>
        <w:autoSpaceDE w:val="0"/>
        <w:ind w:firstLine="643"/>
        <w:rPr>
          <w:rFonts w:ascii="Times New Roman" w:hAnsi="Times New Roman" w:eastAsia="楷体"/>
          <w:b/>
          <w:bCs/>
          <w:sz w:val="32"/>
          <w:szCs w:val="32"/>
          <w:shd w:val="clear" w:color="auto" w:fill="FFFFFF"/>
          <w:lang w:bidi="ar"/>
        </w:rPr>
      </w:pPr>
      <w:r>
        <w:rPr>
          <w:rFonts w:ascii="Times New Roman" w:hAnsi="Times New Roman" w:eastAsia="楷体"/>
          <w:b/>
          <w:bCs/>
          <w:sz w:val="32"/>
          <w:szCs w:val="32"/>
          <w:shd w:val="clear" w:color="auto" w:fill="FFFFFF"/>
          <w:lang w:bidi="ar"/>
        </w:rPr>
        <w:t>（四）政府采购支出情况说明</w:t>
      </w:r>
    </w:p>
    <w:p w14:paraId="5118AFE7">
      <w:pPr>
        <w:autoSpaceDE w:val="0"/>
        <w:spacing w:line="560" w:lineRule="exact"/>
        <w:ind w:firstLine="640" w:firstLineChars="200"/>
        <w:rPr>
          <w:rFonts w:hint="default" w:ascii="Times New Roman" w:hAnsi="Times New Roman" w:eastAsia="仿宋"/>
          <w:sz w:val="32"/>
          <w:szCs w:val="32"/>
        </w:rPr>
      </w:pPr>
      <w:r>
        <w:rPr>
          <w:rFonts w:hint="default" w:ascii="Times New Roman" w:hAnsi="Times New Roman" w:eastAsia="仿宋"/>
          <w:sz w:val="32"/>
          <w:szCs w:val="32"/>
        </w:rPr>
        <w:t>2024年度我单位未发生政府采购事项，无相关经费支出。</w:t>
      </w:r>
    </w:p>
    <w:p w14:paraId="0FA6A71D">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3AD426A0">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14:paraId="514EF2C3">
      <w:pPr>
        <w:pStyle w:val="12"/>
        <w:autoSpaceDE w:val="0"/>
        <w:spacing w:before="0" w:beforeAutospacing="0"/>
        <w:ind w:firstLine="640" w:firstLineChars="200"/>
        <w:rPr>
          <w:rFonts w:ascii="仿宋" w:hAnsi="仿宋" w:eastAsia="仿宋"/>
          <w:sz w:val="32"/>
          <w:szCs w:val="32"/>
        </w:rPr>
      </w:pPr>
      <w:r>
        <w:rPr>
          <w:rFonts w:hint="eastAsia" w:ascii="仿宋" w:hAnsi="仿宋" w:eastAsia="仿宋"/>
          <w:sz w:val="32"/>
          <w:szCs w:val="32"/>
        </w:rPr>
        <w:t>根据预算绩效管理要求，本单位对</w:t>
      </w:r>
      <w:r>
        <w:rPr>
          <w:rFonts w:hint="eastAsia" w:ascii="Times New Roman" w:hAnsi="Times New Roman" w:eastAsia="仿宋"/>
          <w:sz w:val="32"/>
          <w:szCs w:val="32"/>
        </w:rPr>
        <w:t>1</w:t>
      </w:r>
      <w:r>
        <w:rPr>
          <w:rFonts w:hint="eastAsia" w:ascii="仿宋" w:hAnsi="仿宋" w:eastAsia="仿宋"/>
          <w:sz w:val="32"/>
          <w:szCs w:val="32"/>
        </w:rPr>
        <w:t>个大类项目开展了绩效自评，其中，以填报自评表形式开展自评</w:t>
      </w:r>
      <w:r>
        <w:rPr>
          <w:rFonts w:hint="eastAsia" w:ascii="Times New Roman" w:hAnsi="Times New Roman" w:eastAsia="仿宋"/>
          <w:sz w:val="32"/>
          <w:szCs w:val="32"/>
        </w:rPr>
        <w:t>1</w:t>
      </w:r>
      <w:r>
        <w:rPr>
          <w:rFonts w:hint="eastAsia" w:ascii="仿宋" w:hAnsi="仿宋" w:eastAsia="仿宋"/>
          <w:sz w:val="32"/>
          <w:szCs w:val="32"/>
        </w:rPr>
        <w:t>项，涉及资金</w:t>
      </w:r>
      <w:r>
        <w:rPr>
          <w:rFonts w:hint="eastAsia" w:ascii="Times New Roman" w:hAnsi="Times New Roman" w:eastAsia="仿宋"/>
          <w:sz w:val="32"/>
          <w:szCs w:val="32"/>
        </w:rPr>
        <w:t>1200</w:t>
      </w:r>
      <w:r>
        <w:rPr>
          <w:rFonts w:hint="eastAsia" w:ascii="仿宋" w:hAnsi="仿宋" w:eastAsia="仿宋"/>
          <w:sz w:val="32"/>
          <w:szCs w:val="32"/>
        </w:rPr>
        <w:t>万元。从评价情况来看，</w:t>
      </w:r>
      <w:r>
        <w:rPr>
          <w:rFonts w:ascii="Times New Roman" w:hAnsi="Times New Roman" w:eastAsia="仿宋"/>
          <w:sz w:val="32"/>
          <w:szCs w:val="32"/>
        </w:rPr>
        <w:t xml:space="preserve"> 202</w:t>
      </w:r>
      <w:r>
        <w:rPr>
          <w:rFonts w:hint="eastAsia" w:ascii="Times New Roman" w:hAnsi="Times New Roman" w:eastAsia="仿宋"/>
          <w:sz w:val="32"/>
          <w:szCs w:val="32"/>
        </w:rPr>
        <w:t>3</w:t>
      </w:r>
      <w:r>
        <w:rPr>
          <w:rFonts w:ascii="Times New Roman" w:hAnsi="Times New Roman" w:eastAsia="仿宋"/>
          <w:sz w:val="32"/>
          <w:szCs w:val="32"/>
        </w:rPr>
        <w:t xml:space="preserve"> </w:t>
      </w:r>
      <w:r>
        <w:rPr>
          <w:rFonts w:hint="eastAsia" w:ascii="仿宋" w:hAnsi="仿宋" w:eastAsia="仿宋"/>
          <w:sz w:val="32"/>
          <w:szCs w:val="32"/>
        </w:rPr>
        <w:t>年，为推进绩效管理工作健康有序开展，根据上级有关规定和要求，对评价的单位、项目、时间及责任人等明确了主体责任，规范了工作内容，确保绩效评价工作有章可循，有序开展。</w:t>
      </w:r>
      <w:r>
        <w:rPr>
          <w:rFonts w:ascii="Times New Roman" w:hAnsi="Times New Roman" w:eastAsia="仿宋"/>
          <w:sz w:val="32"/>
          <w:szCs w:val="32"/>
        </w:rPr>
        <w:t>202</w:t>
      </w:r>
      <w:r>
        <w:rPr>
          <w:rFonts w:hint="eastAsia" w:ascii="Times New Roman" w:hAnsi="Times New Roman" w:eastAsia="仿宋"/>
          <w:sz w:val="32"/>
          <w:szCs w:val="32"/>
        </w:rPr>
        <w:t>3</w:t>
      </w:r>
      <w:r>
        <w:rPr>
          <w:rFonts w:hint="eastAsia" w:ascii="仿宋" w:hAnsi="仿宋" w:eastAsia="仿宋"/>
          <w:sz w:val="32"/>
          <w:szCs w:val="32"/>
        </w:rPr>
        <w:t>年评价项目</w:t>
      </w:r>
      <w:r>
        <w:rPr>
          <w:rFonts w:hint="eastAsia" w:ascii="Times New Roman" w:hAnsi="Times New Roman" w:eastAsia="仿宋"/>
          <w:sz w:val="32"/>
          <w:szCs w:val="32"/>
        </w:rPr>
        <w:t>1</w:t>
      </w:r>
      <w:r>
        <w:rPr>
          <w:rFonts w:hint="eastAsia" w:ascii="仿宋" w:hAnsi="仿宋" w:eastAsia="仿宋"/>
          <w:sz w:val="32"/>
          <w:szCs w:val="32"/>
        </w:rPr>
        <w:t>个，共计投资</w:t>
      </w:r>
      <w:r>
        <w:rPr>
          <w:rFonts w:hint="eastAsia" w:ascii="Times New Roman" w:hAnsi="Times New Roman" w:eastAsia="仿宋"/>
          <w:sz w:val="32"/>
          <w:szCs w:val="32"/>
        </w:rPr>
        <w:t>1200</w:t>
      </w:r>
      <w:r>
        <w:rPr>
          <w:rFonts w:hint="eastAsia" w:ascii="仿宋" w:hAnsi="仿宋" w:eastAsia="仿宋"/>
          <w:sz w:val="32"/>
          <w:szCs w:val="32"/>
        </w:rPr>
        <w:t xml:space="preserve">万元。评价工作以科室（站、所）自评为主，负责对归口管理的绩效自评工作进行督查、复审。 </w:t>
      </w:r>
    </w:p>
    <w:p w14:paraId="70AF67C2">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43437CA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CE47D9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39A87E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4CE585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248DB8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AF1FE6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A8E2F2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6A1BE3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0799746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170585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677726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67597D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25A1B0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8B9070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930122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EF2CF1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0D1838C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05DB28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73896B39">
      <w:pPr>
        <w:pStyle w:val="6"/>
        <w:spacing w:before="0" w:beforeAutospacing="0" w:line="640" w:lineRule="exact"/>
        <w:ind w:firstLine="640"/>
        <w:rPr>
          <w:rFonts w:hint="default" w:ascii="Times New Roman" w:hAnsi="Times New Roman" w:eastAsia="黑体"/>
          <w:b/>
          <w:sz w:val="32"/>
          <w:szCs w:val="32"/>
        </w:rPr>
      </w:pPr>
      <w:r>
        <w:rPr>
          <w:rFonts w:ascii="Times New Roman" w:hAnsi="Times New Roman" w:eastAsia="仿宋"/>
          <w:sz w:val="32"/>
          <w:szCs w:val="32"/>
        </w:rPr>
        <w:t>本单位决算公开信息反馈和联系方式：023-44563734</w:t>
      </w:r>
    </w:p>
    <w:p w14:paraId="0DF1D189">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E996A26">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13E7ACE">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778EB5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2A2E582">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F04039A">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A88E810">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B5FBD8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4DDD26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7092460">
            <w:pPr>
              <w:spacing w:line="280" w:lineRule="exact"/>
              <w:rPr>
                <w:rFonts w:hint="default" w:ascii="Arial" w:hAnsi="Arial" w:cs="Arial"/>
                <w:color w:val="000000"/>
                <w:sz w:val="22"/>
                <w:szCs w:val="22"/>
              </w:rPr>
            </w:pPr>
            <w:r>
              <w:rPr>
                <w:rFonts w:cs="宋体"/>
                <w:sz w:val="20"/>
                <w:szCs w:val="20"/>
              </w:rPr>
              <w:t>单位：</w:t>
            </w:r>
            <w:r>
              <w:rPr>
                <w:sz w:val="20"/>
              </w:rPr>
              <w:t>动物疫病防控中心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570F759">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148D4B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A37AB5">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79A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96B7D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08600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65E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7E75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C9D39">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30A4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93284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500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935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343.44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0778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FEF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B1B5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0C4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F7E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15D1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A91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F9F7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58CA">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8B2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ABEBE">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68F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8182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90988">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363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69EA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6AF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1A57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076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A16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D9B5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801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49F2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651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137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C81C5">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95E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7211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CC80">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EB6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6A3D2">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482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D19A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C28E">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CF2B0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E585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70B8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32.64</w:t>
            </w:r>
            <w:r>
              <w:rPr>
                <w:rFonts w:ascii="Times New Roman" w:hAnsi="Times New Roman"/>
                <w:color w:val="000000"/>
                <w:sz w:val="20"/>
              </w:rPr>
              <w:t xml:space="preserve"> </w:t>
            </w:r>
          </w:p>
        </w:tc>
      </w:tr>
      <w:tr w14:paraId="03CACF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623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58A0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E8C6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78F5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rPr>
              <w:t xml:space="preserve"> </w:t>
            </w:r>
          </w:p>
        </w:tc>
      </w:tr>
      <w:tr w14:paraId="0B878F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67C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85EDA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B7B4C">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EE9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CE10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88E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03BE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B8362">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5ED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8B4A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353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F6F6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32D4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82A7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281.11</w:t>
            </w:r>
            <w:r>
              <w:rPr>
                <w:rFonts w:ascii="Times New Roman" w:hAnsi="Times New Roman"/>
                <w:color w:val="000000"/>
                <w:sz w:val="20"/>
              </w:rPr>
              <w:t xml:space="preserve"> </w:t>
            </w:r>
          </w:p>
        </w:tc>
      </w:tr>
      <w:tr w14:paraId="458658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4D3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9C8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42565">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5FB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89E7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AA4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0058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48201">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1D3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0DC5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BA2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A60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23C6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6E7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9FB1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932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368B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6749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B04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5109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0B47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FEEA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6BAA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553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29EA4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EBD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185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5AA0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798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37E9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434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0AF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9533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0604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14.89</w:t>
            </w:r>
            <w:r>
              <w:rPr>
                <w:rFonts w:ascii="Times New Roman" w:hAnsi="Times New Roman"/>
                <w:color w:val="000000"/>
                <w:sz w:val="20"/>
              </w:rPr>
              <w:t xml:space="preserve"> </w:t>
            </w:r>
          </w:p>
        </w:tc>
      </w:tr>
      <w:tr w14:paraId="145119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0C5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3D90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E555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3DF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73FC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9CE6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75B7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66AB4">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22A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CC29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FFB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A9B6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405D5">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CB3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DAC1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555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F3E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5108C">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62A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4EA0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64CF">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D17E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5FB62">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9F8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21D8D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7680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4C51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772C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040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7C9F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06D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85C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7D7B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CC7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A7AE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C0F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0FC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343.44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AC2F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92DF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343.44</w:t>
            </w:r>
            <w:r>
              <w:rPr>
                <w:rFonts w:ascii="Times New Roman" w:hAnsi="Times New Roman"/>
                <w:color w:val="000000"/>
                <w:sz w:val="20"/>
              </w:rPr>
              <w:t xml:space="preserve"> </w:t>
            </w:r>
          </w:p>
        </w:tc>
      </w:tr>
      <w:tr w14:paraId="4952E1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40A4">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664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54EF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E0C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7EE0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91FF">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0B7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C7F4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E79F4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F7F63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8C9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BC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343.44</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55DB8B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8F4BB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343.44</w:t>
            </w:r>
            <w:r>
              <w:rPr>
                <w:rFonts w:ascii="Times New Roman" w:hAnsi="Times New Roman"/>
                <w:color w:val="000000"/>
                <w:sz w:val="20"/>
              </w:rPr>
              <w:t xml:space="preserve"> </w:t>
            </w:r>
          </w:p>
        </w:tc>
      </w:tr>
    </w:tbl>
    <w:p w14:paraId="1D01B312">
      <w:pPr>
        <w:rPr>
          <w:rFonts w:hint="default" w:cs="宋体"/>
          <w:sz w:val="21"/>
          <w:szCs w:val="21"/>
        </w:rPr>
      </w:pPr>
    </w:p>
    <w:p w14:paraId="3908CAF6">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6DCD158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3AC7C1C">
            <w:pPr>
              <w:jc w:val="center"/>
              <w:textAlignment w:val="bottom"/>
              <w:rPr>
                <w:rFonts w:hint="default" w:cs="宋体"/>
                <w:b/>
                <w:color w:val="000000"/>
                <w:sz w:val="32"/>
                <w:szCs w:val="32"/>
              </w:rPr>
            </w:pPr>
            <w:r>
              <w:rPr>
                <w:rFonts w:cs="宋体"/>
                <w:b/>
                <w:color w:val="000000"/>
                <w:sz w:val="32"/>
                <w:szCs w:val="32"/>
              </w:rPr>
              <w:t>收入决算表</w:t>
            </w:r>
          </w:p>
        </w:tc>
      </w:tr>
      <w:tr w14:paraId="1036668B">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1DACA21">
            <w:pPr>
              <w:spacing w:line="280" w:lineRule="exact"/>
              <w:rPr>
                <w:rFonts w:hint="default" w:cs="宋体"/>
                <w:color w:val="000000"/>
                <w:sz w:val="20"/>
                <w:szCs w:val="20"/>
              </w:rPr>
            </w:pPr>
            <w:r>
              <w:rPr>
                <w:rFonts w:cs="宋体"/>
                <w:sz w:val="20"/>
                <w:szCs w:val="20"/>
              </w:rPr>
              <w:t>单位：</w:t>
            </w:r>
            <w:r>
              <w:rPr>
                <w:sz w:val="20"/>
              </w:rPr>
              <w:t>动物疫病防控中心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345C9592">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A62709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444AF8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584BAD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E3242C0">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D8E663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64E2F1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C3A6173">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65F19DF">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C214EF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EBB51C4">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A4CA207">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E9882AC">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6BB80A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6B89476">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1DBC85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868E52">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E2C3E30">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B0247">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03263">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F72A0">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BAB538">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3DDD2">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42670">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ACEAB">
            <w:pPr>
              <w:jc w:val="center"/>
              <w:textAlignment w:val="center"/>
              <w:rPr>
                <w:rFonts w:hint="default" w:cs="宋体"/>
                <w:b/>
                <w:color w:val="000000"/>
                <w:sz w:val="20"/>
                <w:szCs w:val="20"/>
              </w:rPr>
            </w:pPr>
            <w:r>
              <w:rPr>
                <w:rFonts w:cs="宋体"/>
                <w:b/>
                <w:color w:val="000000"/>
                <w:sz w:val="20"/>
                <w:szCs w:val="20"/>
              </w:rPr>
              <w:t>其他收入</w:t>
            </w:r>
          </w:p>
        </w:tc>
      </w:tr>
      <w:tr w14:paraId="0E5944CF">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6448">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89D4E8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27E7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F0F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B4426">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A3D7C">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64328">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CFB1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538C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DC6FE">
            <w:pPr>
              <w:jc w:val="center"/>
              <w:rPr>
                <w:rFonts w:hint="default" w:cs="宋体"/>
                <w:b/>
                <w:color w:val="000000"/>
                <w:sz w:val="20"/>
                <w:szCs w:val="20"/>
              </w:rPr>
            </w:pPr>
          </w:p>
        </w:tc>
      </w:tr>
      <w:tr w14:paraId="18FE287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DE9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5F158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7702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53E9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EB91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C225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81D0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AD3D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4E3F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125E9">
            <w:pPr>
              <w:jc w:val="center"/>
              <w:rPr>
                <w:rFonts w:hint="default" w:cs="宋体"/>
                <w:b/>
                <w:color w:val="000000"/>
                <w:sz w:val="20"/>
                <w:szCs w:val="20"/>
              </w:rPr>
            </w:pPr>
          </w:p>
        </w:tc>
      </w:tr>
      <w:tr w14:paraId="5F9BE05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DF2A5">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26897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BC56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96A0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844B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E42D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17BB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5A0D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2B95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070AE">
            <w:pPr>
              <w:jc w:val="center"/>
              <w:rPr>
                <w:rFonts w:hint="default" w:cs="宋体"/>
                <w:b/>
                <w:color w:val="000000"/>
                <w:sz w:val="20"/>
                <w:szCs w:val="20"/>
              </w:rPr>
            </w:pPr>
          </w:p>
        </w:tc>
      </w:tr>
      <w:tr w14:paraId="1C974A6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E7F6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3F0F6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4C02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A0E6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C406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FB6F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ED95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6A89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8296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02C6A">
            <w:pPr>
              <w:jc w:val="center"/>
              <w:rPr>
                <w:rFonts w:hint="default" w:cs="宋体"/>
                <w:b/>
                <w:color w:val="000000"/>
                <w:sz w:val="20"/>
                <w:szCs w:val="20"/>
              </w:rPr>
            </w:pPr>
          </w:p>
        </w:tc>
      </w:tr>
      <w:tr w14:paraId="44375DE1">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E6F77">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46B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343.44</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420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343.44</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D12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BCF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877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DE9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3D2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338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0828B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B2049">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6A5C4">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A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AA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2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1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66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2F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07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96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54344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0A91">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50524">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F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7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0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C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5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0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CA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42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48A53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1AC81">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3C729">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76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B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EB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4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5B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0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6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49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158F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E9EF">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AD157">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C9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5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46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91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42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57E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6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E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90ED1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200E">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694C4">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E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5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E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7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1A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AE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2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D8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0611B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D7A7">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6EAD5">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F1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7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3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B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F94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9A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7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33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4250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9C9F3">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94D7F">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07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A2F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A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FB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7A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2A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0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92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DC45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826BA">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557F4">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B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E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49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764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5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B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0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7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01742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3C25">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61581">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0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D9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0B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3F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4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B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9E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9E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175E9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64C7">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911EF">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7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C9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2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B1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3B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E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58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51A2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2EC2">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B9D21">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68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5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F2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5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D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E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4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49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2C00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CD5BB">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79564">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E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281.11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B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281.11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0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ED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BFD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1D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B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B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62A0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B735">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A7750">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B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5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E8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5F3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E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D3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A3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D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4956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7B5F">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BB266">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30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3A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8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86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51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83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1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4BD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1897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4A3F">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835C1">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A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A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2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5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4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0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1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65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7D0764B">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9A63B3C">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5370C22">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51251CB">
            <w:pPr>
              <w:jc w:val="center"/>
              <w:textAlignment w:val="bottom"/>
              <w:rPr>
                <w:rFonts w:hint="default" w:cs="宋体"/>
                <w:b/>
                <w:color w:val="000000"/>
                <w:sz w:val="32"/>
                <w:szCs w:val="32"/>
              </w:rPr>
            </w:pPr>
            <w:r>
              <w:rPr>
                <w:rFonts w:cs="宋体"/>
                <w:b/>
                <w:color w:val="000000"/>
                <w:sz w:val="32"/>
                <w:szCs w:val="32"/>
              </w:rPr>
              <w:t>支出决算表</w:t>
            </w:r>
          </w:p>
        </w:tc>
      </w:tr>
      <w:tr w14:paraId="776454D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8D1260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动物疫病防控中心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7FE4FC1">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3DA4EB">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1EE3E3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7A7A24E">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DEC369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EF30A7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246FFF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8CDE36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DA5DF87">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D8E699E">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8AA18C7">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52EB11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FDA34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B08351">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A593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8372F">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2157">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1CA12">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7AAFC">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642F8">
            <w:pPr>
              <w:jc w:val="center"/>
              <w:textAlignment w:val="center"/>
              <w:rPr>
                <w:rFonts w:hint="default" w:cs="宋体"/>
                <w:b/>
                <w:color w:val="000000"/>
                <w:sz w:val="20"/>
                <w:szCs w:val="20"/>
              </w:rPr>
            </w:pPr>
            <w:r>
              <w:rPr>
                <w:rFonts w:cs="宋体"/>
                <w:b/>
                <w:color w:val="000000"/>
                <w:sz w:val="20"/>
                <w:szCs w:val="20"/>
              </w:rPr>
              <w:t>对附属单位补助支出</w:t>
            </w:r>
          </w:p>
        </w:tc>
      </w:tr>
      <w:tr w14:paraId="75B4EE62">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F88B9">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E400BA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41E8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9509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2BBA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581A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AABF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97C23">
            <w:pPr>
              <w:jc w:val="center"/>
              <w:rPr>
                <w:rFonts w:hint="default" w:cs="宋体"/>
                <w:b/>
                <w:color w:val="000000"/>
                <w:sz w:val="20"/>
                <w:szCs w:val="20"/>
              </w:rPr>
            </w:pPr>
          </w:p>
        </w:tc>
      </w:tr>
      <w:tr w14:paraId="43C7FE5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3005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04164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C3F1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58CE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97B3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25ED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002E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6C736">
            <w:pPr>
              <w:jc w:val="center"/>
              <w:rPr>
                <w:rFonts w:hint="default" w:cs="宋体"/>
                <w:b/>
                <w:color w:val="000000"/>
                <w:sz w:val="20"/>
                <w:szCs w:val="20"/>
              </w:rPr>
            </w:pPr>
          </w:p>
        </w:tc>
      </w:tr>
      <w:tr w14:paraId="5681B91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7E56">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C69662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A06F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FF3D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1B90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5AC7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8573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F3B1F">
            <w:pPr>
              <w:jc w:val="center"/>
              <w:rPr>
                <w:rFonts w:hint="default" w:cs="宋体"/>
                <w:b/>
                <w:color w:val="000000"/>
                <w:sz w:val="20"/>
                <w:szCs w:val="20"/>
              </w:rPr>
            </w:pPr>
          </w:p>
        </w:tc>
      </w:tr>
      <w:tr w14:paraId="122CD64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9B2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6B770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C49A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040E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A819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8C02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70BA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1C8F9">
            <w:pPr>
              <w:jc w:val="center"/>
              <w:rPr>
                <w:rFonts w:hint="default" w:cs="宋体"/>
                <w:b/>
                <w:color w:val="000000"/>
                <w:sz w:val="20"/>
                <w:szCs w:val="20"/>
              </w:rPr>
            </w:pPr>
          </w:p>
        </w:tc>
      </w:tr>
      <w:tr w14:paraId="2D47055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A8D0">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F04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343.44</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FE6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343.44</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77E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AA5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BAC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4E3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61B19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AE6C">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A7561">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9B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9A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88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A6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1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FF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46B4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B5F8">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9253C">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C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F0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F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4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E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0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D1BFA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A411">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CE7AA">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1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65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6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39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94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A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B1B1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ACD6">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17703">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1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7B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A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E9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0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3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A652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B78E">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4FBD9">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62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0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81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1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E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CC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B03C4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1143">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B7C6C">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384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0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B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6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8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7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A984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CBE99">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79623">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4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CD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44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2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1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B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49A5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389ED">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39445">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732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99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53C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4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65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C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2616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708C1">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DEBD4">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23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7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195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0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153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22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5411C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A53E">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8C301">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9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9D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9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0E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C5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96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3AC3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6E70">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83689">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2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CC6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281.11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B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1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9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BE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C2E06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B7C5">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646B1">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D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281.11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7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281.11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4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3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79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C9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D3828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BBAE">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DB75A">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EDB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60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5D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B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B5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2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1152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9CAEE">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5AF7F">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8D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4E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0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9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0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0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F20F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6863">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75AA9">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B50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CB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8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5A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B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AE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0A457DE">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81E9096">
      <w:pPr>
        <w:rPr>
          <w:rFonts w:hint="default" w:cs="宋体"/>
          <w:sz w:val="21"/>
          <w:szCs w:val="21"/>
        </w:rPr>
      </w:pPr>
      <w:r>
        <w:rPr>
          <w:rFonts w:cs="宋体"/>
          <w:sz w:val="21"/>
          <w:szCs w:val="21"/>
        </w:rPr>
        <w:br w:type="page"/>
      </w:r>
    </w:p>
    <w:p w14:paraId="0B818082">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0D898F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ED507E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F8D74E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C03C94F">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动物疫病防控中心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536C00E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AB2E5C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539B4F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3159216">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FE0DA4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A478F9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DACB44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33FC8C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8BC858D">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FA0690D">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3E7EAA">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F4B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384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772366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60BE4">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C10A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0C28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34C4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9086E4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B4C0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36BEC">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B5B5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286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4CCE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D771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3EB5E">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A8FBF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1868">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80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343.44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239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55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77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0D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767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D526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757D">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36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5D2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7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5C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9E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C0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5CAB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E741">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30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CA68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B38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A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58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B9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DD95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F4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2A7F6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28FE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E0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10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945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B7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2B09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1BD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64531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9FEF">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AF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4BF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26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92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053A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C95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02D65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45A5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91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1A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332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DC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BEE7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8AD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81E03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409A7">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31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F9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F5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3A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1C24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810D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F48D9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F15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B7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40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49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5D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C771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BB2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A524E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51F8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0A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B8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4C9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5EF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836B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E9C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0CF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EB9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7E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F43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8A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E7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8C27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129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1AB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8CE6">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AE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BD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AA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62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92A5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330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C2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5FA2">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518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A9E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1DC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12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06DD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AD7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CD3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02A09">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E9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F2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F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C9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DA1F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74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DF2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C5DC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AC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F04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ED6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2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0259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598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2F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390E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AE1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CB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93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76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E1AD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F7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C14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A0A9">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30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4D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6B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B4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4FB9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C27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95B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281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E2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65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54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0E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1BB4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13B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75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7D935">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43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D1D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7E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32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7D7E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E76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179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0107A">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75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5F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8E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9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E321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0A0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9D35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D9A9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F4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D8C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3EE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3C2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EE36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475B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0C6F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3D8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C7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6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62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B49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FAEF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CC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8EA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88C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F2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E1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BC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E0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CC4A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FF7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CC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606A0">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E6A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628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FA7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DC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4325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E316D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AA1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00939">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A3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DF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87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FF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2538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0F727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AD8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F09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43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AA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86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6B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6135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0C81C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D9B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CBA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6D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CBA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5C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9FF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BFA2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A5EBE">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88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343.44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DF1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34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11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D8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44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EC72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27560">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50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1A4B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8A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D4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512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96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027D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310D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650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00C50D">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1B373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36C47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2888E7">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BF5590">
            <w:pPr>
              <w:spacing w:line="200" w:lineRule="exact"/>
              <w:rPr>
                <w:rFonts w:hint="default" w:ascii="Times New Roman" w:hAnsi="Times New Roman"/>
                <w:color w:val="000000"/>
                <w:sz w:val="18"/>
                <w:szCs w:val="18"/>
              </w:rPr>
            </w:pPr>
          </w:p>
        </w:tc>
      </w:tr>
      <w:tr w14:paraId="5C3F32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9481">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10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F22B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A63D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8E9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928C">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EC011">
            <w:pPr>
              <w:spacing w:line="200" w:lineRule="exact"/>
              <w:jc w:val="right"/>
              <w:rPr>
                <w:rFonts w:hint="default" w:ascii="Times New Roman" w:hAnsi="Times New Roman"/>
                <w:color w:val="000000"/>
                <w:sz w:val="18"/>
                <w:szCs w:val="18"/>
              </w:rPr>
            </w:pPr>
          </w:p>
        </w:tc>
      </w:tr>
      <w:tr w14:paraId="045F58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45D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01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4AE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EBB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98C2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0F7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22949">
            <w:pPr>
              <w:spacing w:line="200" w:lineRule="exact"/>
              <w:jc w:val="right"/>
              <w:rPr>
                <w:rFonts w:hint="default" w:ascii="Times New Roman" w:hAnsi="Times New Roman"/>
                <w:color w:val="000000"/>
                <w:sz w:val="18"/>
                <w:szCs w:val="18"/>
              </w:rPr>
            </w:pPr>
          </w:p>
        </w:tc>
      </w:tr>
      <w:tr w14:paraId="6980F5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DD4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78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343.44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8F63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7CA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B0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54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73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0AFA5F4">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610DBEAB">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CEAECA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9615156">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90A567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动物疫病防控中心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858AF2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A3DD28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DAE395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8C5BA9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941924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E379C3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C18EE0">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888AB">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E589C8">
            <w:pPr>
              <w:jc w:val="center"/>
              <w:textAlignment w:val="center"/>
              <w:rPr>
                <w:rFonts w:hint="default" w:cs="宋体"/>
                <w:b/>
                <w:color w:val="000000"/>
                <w:sz w:val="20"/>
                <w:szCs w:val="20"/>
              </w:rPr>
            </w:pPr>
            <w:r>
              <w:rPr>
                <w:rFonts w:cs="宋体"/>
                <w:b/>
                <w:color w:val="000000"/>
                <w:sz w:val="20"/>
                <w:szCs w:val="20"/>
              </w:rPr>
              <w:t>本年支出</w:t>
            </w:r>
          </w:p>
        </w:tc>
      </w:tr>
      <w:tr w14:paraId="7A41CFB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4F1C9">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B482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F8EB1">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93D7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65C2A">
            <w:pPr>
              <w:jc w:val="center"/>
              <w:textAlignment w:val="center"/>
              <w:rPr>
                <w:rFonts w:hint="default" w:cs="宋体"/>
                <w:b/>
                <w:color w:val="000000"/>
                <w:sz w:val="20"/>
                <w:szCs w:val="20"/>
              </w:rPr>
            </w:pPr>
            <w:r>
              <w:rPr>
                <w:rFonts w:cs="宋体"/>
                <w:b/>
                <w:color w:val="000000"/>
                <w:sz w:val="20"/>
                <w:szCs w:val="20"/>
              </w:rPr>
              <w:t>项目支出</w:t>
            </w:r>
          </w:p>
        </w:tc>
      </w:tr>
      <w:tr w14:paraId="5931A0E5">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44D6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74EB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E54E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A40E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95D83">
            <w:pPr>
              <w:jc w:val="center"/>
              <w:rPr>
                <w:rFonts w:hint="default" w:cs="宋体"/>
                <w:b/>
                <w:color w:val="000000"/>
                <w:sz w:val="20"/>
                <w:szCs w:val="20"/>
              </w:rPr>
            </w:pPr>
          </w:p>
        </w:tc>
      </w:tr>
      <w:tr w14:paraId="4D5BF6B1">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A4311">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0B69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AD66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1A07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E2F90">
            <w:pPr>
              <w:jc w:val="center"/>
              <w:rPr>
                <w:rFonts w:hint="default" w:cs="宋体"/>
                <w:b/>
                <w:color w:val="000000"/>
                <w:sz w:val="20"/>
                <w:szCs w:val="20"/>
              </w:rPr>
            </w:pPr>
          </w:p>
        </w:tc>
      </w:tr>
      <w:tr w14:paraId="7F4005C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0E02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3BA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343.44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584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343.44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763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0D2AD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2E4E">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32275">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92A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0F2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6F2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A637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D1FB1">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88673">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386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E89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54C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1928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14B8">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E4F34">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906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3EF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267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F40F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1EDC9">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C051D">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319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9D1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545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3CE5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9AE4">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EADB3">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33C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FA2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262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1B8E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5CDB9">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9CD98">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749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572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54B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DBEB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C20F">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43261">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933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FBD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F87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B74D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09CC">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3694A">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D1B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90D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296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C3AE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80CE">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578B4">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8E7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92C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3BF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3324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510D">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223F6">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1ED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FD5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DB1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907A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807F">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10015">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BCA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783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281.11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074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007F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6E49">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0855E">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2C4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281.11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12F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281.11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509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7767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6CFA">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0FE7E">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3AF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4ED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B9D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CC81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6C23">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5AB59">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87C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33D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AA1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B81A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F2AC">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D99B1">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EA4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8BE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9AB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655C049">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6C0D921">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FBC83F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79072AB">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B3E745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7FB19B3">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动物疫病防控中心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1DA733C3">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6134B10">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8E3496B">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4F64D8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B2E1940">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20F5370">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302A5C7">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8F93EA9">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27CA401">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C48EF6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E1EB26">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49AA">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CC9B4A">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EA53CBE">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C61DE">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48318">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910FA">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26EB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6913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F5B94">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43BD3">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EDC9D">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469B7">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36EE63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8E94D">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A7328">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E06B3">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E20B6">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7C148">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171BF">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EB15D">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B2B28">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58DFD">
            <w:pPr>
              <w:spacing w:line="192" w:lineRule="exact"/>
              <w:jc w:val="center"/>
              <w:rPr>
                <w:rFonts w:hint="default" w:cs="宋体"/>
                <w:b/>
                <w:color w:val="000000"/>
                <w:sz w:val="18"/>
                <w:szCs w:val="18"/>
              </w:rPr>
            </w:pPr>
          </w:p>
        </w:tc>
      </w:tr>
      <w:tr w14:paraId="47E50C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9741">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D346">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4B2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CC93">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1753">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6E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5BC4E">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619D">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7BB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rPr>
              <w:t xml:space="preserve"> </w:t>
            </w:r>
          </w:p>
        </w:tc>
      </w:tr>
      <w:tr w14:paraId="520A90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5D48">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A135">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CF9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57721">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01ED">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C05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84CE">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ECA9">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298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1C9E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3FEB">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1BBD">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929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C9D5B">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183B">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87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2E7C3">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257D">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04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rPr>
              <w:t xml:space="preserve"> </w:t>
            </w:r>
          </w:p>
        </w:tc>
      </w:tr>
      <w:tr w14:paraId="1D23E1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D867F">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9128">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D2D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4DE1">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DD96">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B5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E88D5">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A615">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084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A37D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34C6">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2CAF7">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DB6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894F">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F414">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C6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E69B">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6FD2F">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0E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55B2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F125">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E244">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FC3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7301">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541A3">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BF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7697">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49444">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66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101E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15AD">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EC0E">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AA6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EC24">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1B738">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F629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BD3A">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9404">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EC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09D5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DC33">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02AD">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EB5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A136">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EA34">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A9B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92F1">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51AE">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FF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FA39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15F9">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24CB6">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23C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6AB0">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FC40F">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A1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3810">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DBE6">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AA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7740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31E5">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4F09C">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31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AAC7">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BA2C">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CB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815F9">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1FE02">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B5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EFBA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F63C">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0A0D">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402E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672F">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5012">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519F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56FFC">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8BB6">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80D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7563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06D1">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BD85">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A97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2C21">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6ECF">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2DA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AF5A">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0789">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D81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A43B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BFA32">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DDFC4">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583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340E">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BE69">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F68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5729A">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C86D">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DA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6EC5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294CD">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8CC3">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10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381C">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99C25">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A0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21AD">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BF24">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4A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2689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6005">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931C">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C1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452D1">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8CCB">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8FF8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9186">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A539">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722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ABD4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04C0">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7E242">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20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EA2B">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BD0D">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9E7E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D570">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F9F1">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8E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97B0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7129">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EAAEA">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6C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C5464">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582E">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19F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E1AE">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1BDF">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1F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5B3C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F6A33">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43B89">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AF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9369">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9233">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74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15B8">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4BAA">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7B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4C68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BAE6">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36F6">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E2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37D50">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B7B9">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D09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931FE">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5B724">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2A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ABBA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428B">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6B18">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40DF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1017C">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5816">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7F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6CF2">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C3EEB">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59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1053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BBD5">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21C6">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9ED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BC45">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1CD02">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C4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5CC15">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66D5">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C9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F558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F623A">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AF9C">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68B3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D7AD">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E773">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FAE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2116">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E2BED">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21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CABA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E576">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D021">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0B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867D">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787B0">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0DD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DDB8">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CA295">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DC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A423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5E325">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E5C11">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E44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93F4">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E698">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2B7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53D46">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54EE">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30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3C89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E72E">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CE42">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61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53057">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7114">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01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28EE5">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DA2B">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0E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413B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D28B">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AD376">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FC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ABC4">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F75CE">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5B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E8EA5">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9D4A">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841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287D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4CB2">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851DA">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EA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BDFEE">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D7A6">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64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F1B42">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17993">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7F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BFA6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403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F0A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96130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1679">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9C48A">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B0E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C41F4">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D457">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9EF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53D4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869BF">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B3D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2EA6BB">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C721">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CC84">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14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CDC8E">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D6108">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8D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A01B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5A9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E81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C4C5A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EF78">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3647">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35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5C03">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77E3">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E0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F32E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AC27">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810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BAF583">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1D55">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10C4">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F4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B241F">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276D">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D661">
            <w:pPr>
              <w:spacing w:line="192" w:lineRule="exact"/>
              <w:jc w:val="right"/>
              <w:rPr>
                <w:rFonts w:hint="default" w:ascii="Times New Roman" w:hAnsi="Times New Roman"/>
                <w:color w:val="000000"/>
                <w:sz w:val="18"/>
                <w:szCs w:val="18"/>
              </w:rPr>
            </w:pPr>
          </w:p>
        </w:tc>
      </w:tr>
      <w:tr w14:paraId="3C85D1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085A">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8FF5">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466F10">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46D2E">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3E17">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D59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06CF">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6FEE">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A25D">
            <w:pPr>
              <w:spacing w:line="192" w:lineRule="exact"/>
              <w:jc w:val="right"/>
              <w:rPr>
                <w:rFonts w:hint="default" w:ascii="Times New Roman" w:hAnsi="Times New Roman"/>
                <w:color w:val="000000"/>
                <w:sz w:val="18"/>
                <w:szCs w:val="18"/>
              </w:rPr>
            </w:pPr>
          </w:p>
        </w:tc>
      </w:tr>
      <w:tr w14:paraId="67EB796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FA4BA">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B096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619DB8">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8A2A">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7357">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249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7A41D">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6583B">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1C52">
            <w:pPr>
              <w:spacing w:line="192" w:lineRule="exact"/>
              <w:jc w:val="right"/>
              <w:rPr>
                <w:rFonts w:hint="default" w:ascii="Times New Roman" w:hAnsi="Times New Roman"/>
                <w:color w:val="000000"/>
                <w:sz w:val="18"/>
                <w:szCs w:val="18"/>
              </w:rPr>
            </w:pPr>
          </w:p>
        </w:tc>
      </w:tr>
      <w:tr w14:paraId="72AD087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AB6B">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D16998">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297.05</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FBC6E">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B6F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46.39</w:t>
            </w:r>
            <w:r>
              <w:rPr>
                <w:rFonts w:ascii="Times New Roman" w:hAnsi="Times New Roman"/>
                <w:color w:val="000000"/>
                <w:sz w:val="18"/>
              </w:rPr>
              <w:t xml:space="preserve"> </w:t>
            </w:r>
          </w:p>
        </w:tc>
      </w:tr>
    </w:tbl>
    <w:p w14:paraId="00B0BF9B">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C4DA50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4BC943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86FD9B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F7C102F">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动物疫病防控中心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3CC47F6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EF49BE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9864B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B42BAD1">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E24A11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2B256EC">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CF2583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D6D95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438921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54CFD6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1E4E86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7B5C82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28DC3B">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A2BA6">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0E6740">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94FD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25BA7A">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680D7">
            <w:pPr>
              <w:jc w:val="center"/>
              <w:textAlignment w:val="center"/>
              <w:rPr>
                <w:rFonts w:hint="default" w:cs="宋体"/>
                <w:b/>
                <w:color w:val="000000"/>
                <w:sz w:val="20"/>
                <w:szCs w:val="20"/>
              </w:rPr>
            </w:pPr>
            <w:r>
              <w:rPr>
                <w:rFonts w:cs="宋体"/>
                <w:b/>
                <w:color w:val="000000"/>
                <w:sz w:val="20"/>
                <w:szCs w:val="20"/>
              </w:rPr>
              <w:t>年末结转和结余</w:t>
            </w:r>
          </w:p>
        </w:tc>
      </w:tr>
      <w:tr w14:paraId="4CE501D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C477C">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04CB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6F68E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CAA3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3CAE7">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DE8D8">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17CC6">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D1ACF">
            <w:pPr>
              <w:jc w:val="center"/>
              <w:rPr>
                <w:rFonts w:hint="default" w:cs="宋体"/>
                <w:b/>
                <w:color w:val="000000"/>
                <w:sz w:val="20"/>
                <w:szCs w:val="20"/>
              </w:rPr>
            </w:pPr>
          </w:p>
        </w:tc>
      </w:tr>
      <w:tr w14:paraId="01A922D0">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B482A">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924B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6E385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DB23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1BC9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844B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A1013">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2F58C">
            <w:pPr>
              <w:jc w:val="center"/>
              <w:rPr>
                <w:rFonts w:hint="default" w:cs="宋体"/>
                <w:b/>
                <w:color w:val="000000"/>
                <w:sz w:val="20"/>
                <w:szCs w:val="20"/>
              </w:rPr>
            </w:pPr>
          </w:p>
        </w:tc>
      </w:tr>
      <w:tr w14:paraId="1C52ABB6">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312BA">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0944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0E4A4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3996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D542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D5E3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19FEF6">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B70F8">
            <w:pPr>
              <w:jc w:val="center"/>
              <w:rPr>
                <w:rFonts w:hint="default" w:cs="宋体"/>
                <w:b/>
                <w:color w:val="000000"/>
                <w:sz w:val="20"/>
                <w:szCs w:val="20"/>
              </w:rPr>
            </w:pPr>
          </w:p>
        </w:tc>
      </w:tr>
      <w:tr w14:paraId="22067763">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42630">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54D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2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207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BB9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21F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10B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24F34B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EF32">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5DD9F">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3AD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AC0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7A6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D22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F35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0C0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10FE203">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68C5E13">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EB2445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2961C6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EDAA3DB">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C071BAD">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动物疫病防控中心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5813D37">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84FCB2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ED84C8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680F8F5">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9C87D2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0693D6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189FB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5A055E">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27F961">
            <w:pPr>
              <w:jc w:val="center"/>
              <w:textAlignment w:val="bottom"/>
              <w:rPr>
                <w:rFonts w:hint="default" w:cs="宋体"/>
                <w:b/>
                <w:color w:val="000000"/>
                <w:sz w:val="20"/>
                <w:szCs w:val="20"/>
              </w:rPr>
            </w:pPr>
            <w:r>
              <w:rPr>
                <w:rFonts w:cs="宋体"/>
                <w:b/>
                <w:color w:val="000000"/>
                <w:sz w:val="20"/>
                <w:szCs w:val="20"/>
              </w:rPr>
              <w:t>本年支出</w:t>
            </w:r>
          </w:p>
        </w:tc>
      </w:tr>
      <w:tr w14:paraId="08875B8B">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E780D">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DE767">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9EC0">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23A3E">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120FB">
            <w:pPr>
              <w:jc w:val="center"/>
              <w:textAlignment w:val="center"/>
              <w:rPr>
                <w:rFonts w:hint="default" w:cs="宋体"/>
                <w:b/>
                <w:color w:val="000000"/>
                <w:sz w:val="20"/>
                <w:szCs w:val="20"/>
              </w:rPr>
            </w:pPr>
            <w:r>
              <w:rPr>
                <w:rFonts w:cs="宋体"/>
                <w:b/>
                <w:color w:val="000000"/>
                <w:sz w:val="20"/>
                <w:szCs w:val="20"/>
              </w:rPr>
              <w:t>项目支出</w:t>
            </w:r>
          </w:p>
        </w:tc>
      </w:tr>
      <w:tr w14:paraId="592E658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8B6FC">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8B8E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5B9F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08B9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2D2B4">
            <w:pPr>
              <w:jc w:val="center"/>
              <w:rPr>
                <w:rFonts w:hint="default" w:cs="宋体"/>
                <w:b/>
                <w:color w:val="000000"/>
                <w:sz w:val="20"/>
                <w:szCs w:val="20"/>
              </w:rPr>
            </w:pPr>
          </w:p>
        </w:tc>
      </w:tr>
      <w:tr w14:paraId="5102CD2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1BCA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B93B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FC85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0B5C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31A92">
            <w:pPr>
              <w:jc w:val="center"/>
              <w:rPr>
                <w:rFonts w:hint="default" w:cs="宋体"/>
                <w:b/>
                <w:color w:val="000000"/>
                <w:sz w:val="20"/>
                <w:szCs w:val="20"/>
              </w:rPr>
            </w:pPr>
          </w:p>
        </w:tc>
      </w:tr>
      <w:tr w14:paraId="7DB6104F">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15C5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9B3E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AB70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92FC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BB6EC">
            <w:pPr>
              <w:jc w:val="center"/>
              <w:rPr>
                <w:rFonts w:hint="default" w:cs="宋体"/>
                <w:b/>
                <w:color w:val="000000"/>
                <w:sz w:val="20"/>
                <w:szCs w:val="20"/>
              </w:rPr>
            </w:pPr>
          </w:p>
        </w:tc>
      </w:tr>
      <w:tr w14:paraId="31430554">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5C3D3">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4DF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0E5A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836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5C92B50">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3CFD">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937B5">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0D8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A002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BEB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70B59A2">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91454AB">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4AC92889">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DF00D0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566689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91A972F">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EC1121B">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42874BB">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A5DF6C1">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3D105D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A8A065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994F485">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动物疫病防控中心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2E92715">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2F3A911">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E1FF55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6099B5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A810C">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A62E5">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270C8">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2579C">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6237F">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9DC01C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166CEC">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37E7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1AF5D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8F66A">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5FB46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46A3C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D5D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97EB6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8BE72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0A8E0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2D594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BE0F0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A455B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6B4E2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8B386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E655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3D327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C1A4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E0C4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E7033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A0A1C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16F4F">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1806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9DEE4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F0FC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8E040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A9E0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6E25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CE883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2624C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2329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E1DCD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CA19C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4B64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94127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1E4E3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E199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2085F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4C4C8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D0BF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30547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5A52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495E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46107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CD12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A0DF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2151E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0AAD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5C0A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AC0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E9A1F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1546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5DC40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C47B7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E282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A38C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933F8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EF42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25CDF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08C6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496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009D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FD6DC">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5ED8E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822D3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170F6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552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2CF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56560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67D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B8243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76A622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893A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6969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37DC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B22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DE35F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369E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69D1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30D3E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C6BF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7F2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5F5C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4848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DB93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2338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12190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49603">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E6B8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11E0E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B776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9897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8AC4D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27D7E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CE231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6019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73A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0029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BD114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518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8D959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D83AD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466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76E5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ED2F8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F0C4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358A9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7BE1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37DF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589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8B69D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6CA31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7E444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226F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EF19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FABA3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2DCFC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26D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791AB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361F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2294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2F1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92F1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AD3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815E2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CC08C3F">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EEFD7">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52C3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E75A3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1485C">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3A9093">
            <w:pPr>
              <w:spacing w:line="280" w:lineRule="exact"/>
              <w:jc w:val="right"/>
              <w:rPr>
                <w:rFonts w:hint="default" w:cs="宋体"/>
                <w:color w:val="000000"/>
                <w:kern w:val="2"/>
                <w:sz w:val="16"/>
                <w:szCs w:val="16"/>
              </w:rPr>
            </w:pPr>
          </w:p>
        </w:tc>
      </w:tr>
      <w:tr w14:paraId="069052A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CD1C9">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35EFF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D64E9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2A92B">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AF6D7A">
            <w:pPr>
              <w:spacing w:line="280" w:lineRule="exact"/>
              <w:jc w:val="right"/>
              <w:rPr>
                <w:rFonts w:hint="default" w:cs="宋体"/>
                <w:color w:val="000000"/>
                <w:kern w:val="2"/>
                <w:sz w:val="16"/>
                <w:szCs w:val="16"/>
              </w:rPr>
            </w:pPr>
          </w:p>
        </w:tc>
      </w:tr>
      <w:tr w14:paraId="7B3EE13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8C16F">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C4019">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D735F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14.40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F949C">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7EC4BF">
            <w:pPr>
              <w:spacing w:line="280" w:lineRule="exact"/>
              <w:jc w:val="right"/>
              <w:rPr>
                <w:rFonts w:hint="default" w:cs="宋体"/>
                <w:color w:val="000000"/>
                <w:sz w:val="16"/>
                <w:szCs w:val="16"/>
              </w:rPr>
            </w:pPr>
          </w:p>
        </w:tc>
      </w:tr>
    </w:tbl>
    <w:p w14:paraId="1870C888">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AB63A">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5C19CA7E">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8bMdIAAAADAQAADwAAAAAAAAABACAAAAAiAAAAZHJzL2Rvd25yZXYueG1sUEsB&#10;AhQAFAAAAAgAh07iQMejst/7AQAAAQQAAA4AAAAAAAAAAQAgAAAAIQEAAGRycy9lMm9Eb2MueG1s&#10;UEsFBgAAAAAGAAYAWQEAAI4FAAAAAA==&#10;">
              <v:fill on="f" focussize="0,0"/>
              <v:stroke on="f"/>
              <v:imagedata o:title=""/>
              <o:lock v:ext="edit" aspectratio="f"/>
              <v:textbox inset="0mm,0mm,0mm,0mm" style="mso-fit-shape-to-text:t;">
                <w:txbxContent>
                  <w:p w14:paraId="5C19CA7E">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AAE3A">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6F7AD3B9">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65pt;width:31.55pt;mso-position-horizontal:center;mso-position-horizontal-relative:margin;mso-wrap-style:none;z-index:251661312;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DqPLRAAAAAwEAAA8AAAAAAAAAAQAgAAAAIgAAAGRycy9kb3ducmV2LnhtbFBLAQIU&#10;ABQAAAAIAIdO4kCTAwjF+gEAAAEEAAAOAAAAAAAAAAEAIAAAACABAABkcnMvZTJvRG9jLnhtbFBL&#10;BQYAAAAABgAGAFkBAACMBQAAAAA=&#10;">
              <v:fill on="f" focussize="0,0"/>
              <v:stroke on="f"/>
              <v:imagedata o:title=""/>
              <o:lock v:ext="edit" aspectratio="f"/>
              <v:textbox inset="0mm,0mm,0mm,0mm" style="mso-fit-shape-to-text:t;">
                <w:txbxContent>
                  <w:p w14:paraId="6F7AD3B9">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30BA10C4">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45.05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Bva0M4+wEAAAEEAAAOAAAAAAAAAAEAIAAAACUBAABkcnMvZTJvRG9j&#10;LnhtbFBLBQYAAAAABgAGAFkBAACSBQAAAAA=&#10;">
              <v:fill on="f" focussize="0,0"/>
              <v:stroke on="f"/>
              <v:imagedata o:title=""/>
              <o:lock v:ext="edit" aspectratio="f"/>
              <v:textbox inset="0mm,0mm,0mm,0mm">
                <w:txbxContent>
                  <w:p w14:paraId="30BA10C4">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FCA87">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31A36"/>
    <w:rsid w:val="0004460C"/>
    <w:rsid w:val="0005391D"/>
    <w:rsid w:val="00057D79"/>
    <w:rsid w:val="000A6B97"/>
    <w:rsid w:val="000B6BA0"/>
    <w:rsid w:val="00107B5E"/>
    <w:rsid w:val="001A303D"/>
    <w:rsid w:val="001A778D"/>
    <w:rsid w:val="001D3BB7"/>
    <w:rsid w:val="00236887"/>
    <w:rsid w:val="002B254B"/>
    <w:rsid w:val="0034050A"/>
    <w:rsid w:val="003B45E5"/>
    <w:rsid w:val="003B7A44"/>
    <w:rsid w:val="0043682B"/>
    <w:rsid w:val="0044504F"/>
    <w:rsid w:val="00466C9B"/>
    <w:rsid w:val="00486CFC"/>
    <w:rsid w:val="00491DDD"/>
    <w:rsid w:val="004E616F"/>
    <w:rsid w:val="00550ABE"/>
    <w:rsid w:val="00585035"/>
    <w:rsid w:val="005A14FA"/>
    <w:rsid w:val="006126B3"/>
    <w:rsid w:val="00623A85"/>
    <w:rsid w:val="00730C57"/>
    <w:rsid w:val="00770383"/>
    <w:rsid w:val="007819D4"/>
    <w:rsid w:val="007B419D"/>
    <w:rsid w:val="007B7C4B"/>
    <w:rsid w:val="007D3D39"/>
    <w:rsid w:val="00804CC1"/>
    <w:rsid w:val="00851F2B"/>
    <w:rsid w:val="00895B1E"/>
    <w:rsid w:val="00984C6A"/>
    <w:rsid w:val="00994AF7"/>
    <w:rsid w:val="009B67B8"/>
    <w:rsid w:val="009C14C9"/>
    <w:rsid w:val="009C2B29"/>
    <w:rsid w:val="009D2B67"/>
    <w:rsid w:val="009E1452"/>
    <w:rsid w:val="00A13889"/>
    <w:rsid w:val="00A500DA"/>
    <w:rsid w:val="00A566F9"/>
    <w:rsid w:val="00AF2751"/>
    <w:rsid w:val="00B03CCD"/>
    <w:rsid w:val="00B421E0"/>
    <w:rsid w:val="00B50E63"/>
    <w:rsid w:val="00B91B89"/>
    <w:rsid w:val="00BE2B89"/>
    <w:rsid w:val="00BF0D89"/>
    <w:rsid w:val="00C10E9E"/>
    <w:rsid w:val="00C20C3E"/>
    <w:rsid w:val="00C5163E"/>
    <w:rsid w:val="00CF2ACF"/>
    <w:rsid w:val="00D03AAF"/>
    <w:rsid w:val="00D13E4C"/>
    <w:rsid w:val="00D87A30"/>
    <w:rsid w:val="00DD0539"/>
    <w:rsid w:val="00E07662"/>
    <w:rsid w:val="00E368E9"/>
    <w:rsid w:val="00EE1E33"/>
    <w:rsid w:val="00F70792"/>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9CD639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0"/>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21</Pages>
  <Words>8215</Words>
  <Characters>10359</Characters>
  <Lines>93</Lines>
  <Paragraphs>26</Paragraphs>
  <TotalTime>35</TotalTime>
  <ScaleCrop>false</ScaleCrop>
  <LinksUpToDate>false</LinksUpToDate>
  <CharactersWithSpaces>11374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2025-08-18T02:27:00Z</dcterms:created>
  <dc:creator>Administrator</dc:creator>
  <cp:lastModifiedBy>萧萧夜月风</cp:lastModifiedBy>
  <dcterms:modified xsi:type="dcterms:W3CDTF">2025-09-17T03:32:15Z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BB46EABDBB2749749395447164B066B3_12</vt:lpwstr>
  </property>
  <property fmtid="{D5CDD505-2E9C-101B-9397-08002B2CF9AE}" pid="4" name="KSOTemplateDocerSaveRecord">
    <vt:lpwstr>eyJoZGlkIjoiYzEzYWJiYjQ3ZTQ4MDExZmEzNDUxMTkwNzQwNGQyNTgiLCJ1c2VySWQiOiI0NzcyMDk0MDYifQ==</vt:lpwstr>
  </property>
</Properties>
</file>