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737"/>
        <w:gridCol w:w="7815"/>
        <w:gridCol w:w="1485"/>
        <w:gridCol w:w="14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ascii="微软雅黑" w:hAnsi="微软雅黑" w:eastAsia="微软雅黑" w:cs="微软雅黑"/>
                <w:b/>
                <w:bCs/>
                <w:i w:val="0"/>
                <w:iCs w:val="0"/>
                <w:caps w:val="0"/>
                <w:color w:val="auto"/>
                <w:spacing w:val="0"/>
                <w:sz w:val="22"/>
                <w:szCs w:val="22"/>
              </w:rPr>
            </w:pPr>
            <w:bookmarkStart w:id="0" w:name="_GoBack"/>
            <w:r>
              <w:rPr>
                <w:rFonts w:hint="eastAsia" w:ascii="微软雅黑" w:hAnsi="微软雅黑" w:eastAsia="微软雅黑" w:cs="微软雅黑"/>
                <w:b/>
                <w:bCs/>
                <w:i w:val="0"/>
                <w:iCs w:val="0"/>
                <w:caps w:val="0"/>
                <w:color w:val="auto"/>
                <w:spacing w:val="0"/>
                <w:kern w:val="0"/>
                <w:sz w:val="22"/>
                <w:szCs w:val="22"/>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b/>
                <w:bCs/>
                <w:i w:val="0"/>
                <w:iCs w:val="0"/>
                <w:caps w:val="0"/>
                <w:color w:val="auto"/>
                <w:spacing w:val="0"/>
                <w:sz w:val="22"/>
                <w:szCs w:val="22"/>
              </w:rPr>
            </w:pPr>
            <w:r>
              <w:rPr>
                <w:rFonts w:hint="eastAsia" w:ascii="微软雅黑" w:hAnsi="微软雅黑" w:eastAsia="微软雅黑" w:cs="微软雅黑"/>
                <w:b/>
                <w:bCs/>
                <w:i w:val="0"/>
                <w:iCs w:val="0"/>
                <w:caps w:val="0"/>
                <w:color w:val="auto"/>
                <w:spacing w:val="0"/>
                <w:kern w:val="0"/>
                <w:sz w:val="22"/>
                <w:szCs w:val="22"/>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b/>
                <w:bCs/>
                <w:i w:val="0"/>
                <w:iCs w:val="0"/>
                <w:caps w:val="0"/>
                <w:color w:val="auto"/>
                <w:spacing w:val="0"/>
                <w:sz w:val="22"/>
                <w:szCs w:val="22"/>
              </w:rPr>
            </w:pPr>
            <w:r>
              <w:rPr>
                <w:rFonts w:hint="eastAsia" w:ascii="微软雅黑" w:hAnsi="微软雅黑" w:eastAsia="微软雅黑" w:cs="微软雅黑"/>
                <w:b/>
                <w:bCs/>
                <w:i w:val="0"/>
                <w:iCs w:val="0"/>
                <w:caps w:val="0"/>
                <w:color w:val="auto"/>
                <w:spacing w:val="0"/>
                <w:kern w:val="0"/>
                <w:sz w:val="22"/>
                <w:szCs w:val="22"/>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b/>
                <w:bCs/>
                <w:i w:val="0"/>
                <w:iCs w:val="0"/>
                <w:caps w:val="0"/>
                <w:color w:val="auto"/>
                <w:spacing w:val="0"/>
                <w:sz w:val="22"/>
                <w:szCs w:val="22"/>
              </w:rPr>
            </w:pPr>
            <w:r>
              <w:rPr>
                <w:rFonts w:hint="eastAsia" w:ascii="微软雅黑" w:hAnsi="微软雅黑" w:eastAsia="微软雅黑" w:cs="微软雅黑"/>
                <w:b/>
                <w:bCs/>
                <w:i w:val="0"/>
                <w:iCs w:val="0"/>
                <w:caps w:val="0"/>
                <w:color w:val="auto"/>
                <w:spacing w:val="0"/>
                <w:kern w:val="0"/>
                <w:sz w:val="22"/>
                <w:szCs w:val="22"/>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b/>
                <w:bCs/>
                <w:i w:val="0"/>
                <w:iCs w:val="0"/>
                <w:caps w:val="0"/>
                <w:color w:val="auto"/>
                <w:spacing w:val="0"/>
                <w:sz w:val="22"/>
                <w:szCs w:val="22"/>
              </w:rPr>
            </w:pPr>
            <w:r>
              <w:rPr>
                <w:rFonts w:hint="eastAsia" w:ascii="微软雅黑" w:hAnsi="微软雅黑" w:eastAsia="微软雅黑" w:cs="微软雅黑"/>
                <w:b/>
                <w:bCs/>
                <w:i w:val="0"/>
                <w:iCs w:val="0"/>
                <w:caps w:val="0"/>
                <w:color w:val="auto"/>
                <w:spacing w:val="0"/>
                <w:kern w:val="0"/>
                <w:sz w:val="22"/>
                <w:szCs w:val="22"/>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关于高石118井建设工程建设项目使用林地及在森林和野生动物类型自然保护区建设审批（核）的业务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关于高石118井建设工程建设项目使用林地及在森林和野生动物类型自然保护区建设审批（核）的业务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关于重庆潼南小桥110千伏输变电工程项目建设项目使用林地及在森林和野生动物类型自然保护区建设审批（核）的业务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关于潼南高何220千伏输变电工程项目建设项目使用林地及在森林和野生动物类型自然保护区建设审批（核）的业务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2022-12-09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关于潼南104井气田水回注工程建设项目使用林地及在森林和野生动物类型自然保护区建设审批（核）的业务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2022-12-08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2023-01-09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2022-12-07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2022-12-07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2022-12-07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auto"/>
                <w:spacing w:val="0"/>
                <w:sz w:val="22"/>
                <w:szCs w:val="22"/>
              </w:rPr>
            </w:pPr>
            <w:r>
              <w:rPr>
                <w:rFonts w:hint="eastAsia" w:ascii="微软雅黑" w:hAnsi="微软雅黑" w:eastAsia="微软雅黑" w:cs="微软雅黑"/>
                <w:i w:val="0"/>
                <w:iCs w:val="0"/>
                <w:caps w:val="0"/>
                <w:color w:val="auto"/>
                <w:spacing w:val="0"/>
                <w:kern w:val="0"/>
                <w:sz w:val="22"/>
                <w:szCs w:val="22"/>
                <w:lang w:val="en-US" w:eastAsia="zh-CN" w:bidi="ar"/>
              </w:rPr>
              <w:t>2022-12-13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关于重庆潼南小桥110千伏输变电工程项目建设项目使用林地及在森林和野生动物类型自然保护区建设审批（核）的业务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关于高石045-H2井建设工程建设项目使用林地及在森林和野生动物类型自然保护区建设审批（核）的业务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关于磨溪57井建设工程建设项目使用林地及在森林和野生动物类型自然保护区建设审批（核）的业务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关于潼南高何220千伏输变电工程项目建设项目使用林地及在森林和野生动物类型自然保护区建设审批（核）的业务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关于潼南群力35千伏输变电工程（线路部分）建设项目使用林地及在森林和野生动物类型自然保护区建设审批（核）的业务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关于高石045-H3井建设工程建设项目使用林地及在森林和野生动物类型自然保护区建设审批（核）的业务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关于磨溪107-C1井建设工程建设项目使用林地及在森林和野生动物类型自然保护区建设审批（核）的业务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关于车***公司建设项目使用林地及在森林和野生动物类型自然保护区建设审批（核）的业务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关于重庆潼南别口35千伏输变电工程（线路部分）项目建设项目使用林地及在森林和野生动物类型自然保护区建设审批（核）的业务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关于磨溪019-H4井建设工程建设项目使用林地及在森林和野生动物类型自然保护区建设审批（核）的业务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关于高石118井建设工程建设项目使用林地及在森林和野生动物类型自然保护区建设审批（核）的业务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关于磨溪57井建设工程建设项目使用林地及在森林和野生动物类型自然保护区建设审批（核）的业务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关于高石045-H2井建设工程建设项目使用林地及在森林和野生动物类型自然保护区建设审批（核）的业务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关于高石045-H3井建设工程建设项目使用林地及在森林和野生动物类型自然保护区建设审批（核）的业务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关于重庆***公司权限内国家非重点保护陆生野生动物人工繁育许可证核发的申请</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关于北***公司权限内国家非重点保护陆生野生动物人工繁育许可证核发的申请</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关于重庆潼南别口35千伏输变电工程（线路部分）项目建设项目使用林地及在森林和野生动物类型自然保护区建设审批（核）的业务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2022-10-08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关于吴**权限内国家非重点保护陆生野生动物人工繁育许可证核发的申请</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关于高石045-H3井建设工程建设项目使用林地及在森林和野生动物类型自然保护区建设审批（核）的业务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在办</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2022-09-27</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关于铜梁至安岳高速公路重庆段（五公司重庆铜安项目四分部-潼南段）K39900填平区、K40700弃土场、K46700弃土场临时用地项目建设项目使用林地及在森林和野生动物类型自然保护区建设审批（核）的业务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关于铜梁至安岳高速公路重庆段（五公司重庆铜安项目四分部-潼南段）K39900填平区、K40700弃土场、K46700弃土场临时用地项目建设项目使用林地及在森林和野生动物类型自然保护区建设审批（核）的业务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关于磨溪57井建设工程建设项目使用林地及在森林和野生动物类型自然保护区建设审批（核）的业务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关于高石118井建设工程建设项目使用林地及在森林和野生动物类型自然保护区建设审批（核）的业务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关于磨溪107-C1井建设工程建设项目使用林地及在森林和野生动物类型自然保护区建设审批（核）的业务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关于高石045-H2井建设工程建设项目使用林地及在森林和野生动物类型自然保护区建设审批（核）的业务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关于磨溪019-H4井建设工程建设项目使用林地及在森林和野生动物类型自然保护区建设审批（核）的业务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在办</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2022-09-23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关于曾**进入草原防火管制区车辆的草原防火通行证审批的业务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关于蒋**进入草原防火管制区车辆的草原防火通行证审批的业务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关于肖**进入草原防火管制区车辆的草原防火通行证审批的业务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关于磨溪135井建设工程建设项目使用林地及在森林和野生动物类型自然保护区建设审批（核）的业务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2022-08-09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关于渝***公司林业植物检疫证书核发的业务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2022-07-05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2022-07-05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关于铜梁至安岳高速公路重庆段（五公司重庆铜安项目四分部-潼南段）K39900填平区、K40700弃土场、K46700弃土场临时用地项目建设项目使用林地及在森林和野生动物类型自然保护区建设审批（核）的业务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关于重庆市潼南区王奎生猪养殖场建设项目使用林地及在森林和野生动物类型自然保护区建设审批（核）的业务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关于日产80吨大米加工生产项目建设项目使用林地及在森林和野生动物类型自然保护区建设审批（核）的业务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关于磨溪135井建设工程建设项目使用林地及在森林和野生动物类型自然保护区建设审批（核）的业务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2022-06-10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2022-06-10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2022-06-09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关于重庆***处建设项目使用林地及在森林和野生动物类型自然保护区建设审批（核）的业务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2022-06-09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关于潼南区铜车坝水库输水工程临时用地一期项目用地建设项目使用林地及在森林和野生动物类型自然保护区建设审批（核）的业务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2022-05-31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关于重庆潼南农产品初加工园崇龛园区一期工程建设项目使用林地及在森林和野生动物类型自然保护区建设审批（核）的业务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关于刘**林业植物检疫证书核发的业务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关于合***）建设项目使用林地及在森林和野生动物类型自然保护区建设审批（核）的申请</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2022-05-23</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关于重庆潼南农产品初加工园崇龛园区一期工程建设项目使用林地及在森林和野生动物类型自然保护区建设审批（核）的业务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关于潼南区铜车坝水库输水工程临时用地一期项目用地建设项目使用林地及在森林和野生动物类型自然保护区建设审批（核）的业务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关于潼南区铜车坝水库输水工程临时用地一期项目用地建设项目临时使用林地（区县审批）及在森林和野生动物类型自然保护区建设审批的业务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2022-05-10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2022-05-06</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关于重庆潼南农产品初加工园崇龛园区一期工程建设项目使用林地及在森林和野生动物类型自然保护区建设审批（核）的业务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关于重庆潼南农产品初加工园崇龛园区一期工程建设项目使用林地及在森林和野生动物类型自然保护区建设审批（核）的业务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关于吴**林木种子生产经营许可核发（变更）的业务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关于潼南区蔬菜主体公园停车场建设项目使用林地及在森林和野生动物类型自然保护区建设审批（核）的业务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关于潼南区蔬菜主体公园停车场建设项目使用林地及在森林和野生动物类型自然保护区建设审批（核）的业务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2022-04-13</w:t>
            </w:r>
          </w:p>
        </w:tc>
        <w:tc>
          <w:tcPr>
            <w:tcW w:w="1541" w:type="dxa"/>
            <w:shd w:val="clear" w:color="auto" w:fill="auto"/>
            <w:vAlign w:val="center"/>
          </w:tcPr>
          <w:p>
            <w:pPr>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关于潼南区蔬菜主体公园停车场建设项目使用林地及在森林和野生动物类型自然保护区建设审批（核）的业务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关于日产80吨大米加工生产项目建设项目使用林地及在森林和野生动物类型自然保护区建设审批（核）的业务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关于日产80吨大米加工生产项目建设项目使用林地及在森林和野生动物类型自然保护区建设审批（核）的业务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关于潼南区蔬菜主体公园停车场建设项目使用林地及在森林和野生动物类型自然保护区建设审批（核）的业务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2022-04-07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关于日产80吨大米加工生产项目建设项目使用林地及在森林和野生动物类型自然保护区建设审批（核）的业务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2022-04-02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关于潼南区蔬菜主体公园停车场建设项目使用林地及在森林和野生动物类型自然保护区建设审批（核）的业务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2022-04-02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2022-03-30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2022-03-30</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关于重庆市渝西水资源配置工程潼南区5#-9#城北干线埋管、GCB3#施工区等13项临时用地建设项目使用林地及在森林和野生动物类型自然保护区建设审批（核）的业务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关于重庆***公司建设项目使用林地及在森林和野生动物类型自然保护区建设审批（核）的业务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关于重庆合川至四川安岳（重庆段）高速公路（潼南段）新林互通等地块初步设计变更项目建设项目使用林地及在森林和野生动物类型自然保护区建设审批（核）的业务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关于吴**森林高火险期内，进入森林高火险区的活动审批的业务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2022-03-18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关于吴**森林高火险期内，进入森林高火险区的活动审批的业务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2022-03-18</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关于重庆潼南农产品初加工园崇龛园区一期工程建设项目使用林地及在森林和野生动物类型自然保护区建设审批（核）的业务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2022-03-09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2022-02-24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2022-02-21</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关于吴**林木种子生产经营许可核发（延续）的业务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关于合深8井项目建设项目使用林地及在森林和野生动物类型自然保护区建设审批（核）的业务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受理部门</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办理名称</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办理状态</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受理日期</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b/>
                <w:bCs/>
                <w:color w:val="auto"/>
              </w:rPr>
            </w:pPr>
            <w:r>
              <w:rPr>
                <w:rFonts w:ascii="宋体" w:hAnsi="宋体" w:eastAsia="宋体" w:cs="宋体"/>
                <w:b/>
                <w:bCs/>
                <w:color w:val="auto"/>
                <w:kern w:val="0"/>
                <w:sz w:val="24"/>
                <w:szCs w:val="24"/>
                <w:lang w:val="en-US" w:eastAsia="zh-CN" w:bidi="ar"/>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关于高石018-H3井建设项目使用林地及在森林和野生动物类型自然保护区建设审批（核）的业务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2022-01-27</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2022-01-19</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2022-01-14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2022-01-12</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关于吴**林木采伐许可证核发的业务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关于吴**林业植物检疫证书核发的业务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737"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林业局</w:t>
            </w:r>
          </w:p>
        </w:tc>
        <w:tc>
          <w:tcPr>
            <w:tcW w:w="7815" w:type="dxa"/>
            <w:shd w:val="clear" w:color="auto" w:fill="auto"/>
            <w:vAlign w:val="center"/>
          </w:tcPr>
          <w:p>
            <w:pPr>
              <w:keepNext w:val="0"/>
              <w:keepLines w:val="0"/>
              <w:widowControl/>
              <w:suppressLineNumbers w:val="0"/>
              <w:spacing w:before="0" w:beforeAutospacing="0" w:after="0" w:afterAutospacing="0" w:line="300" w:lineRule="atLeast"/>
              <w:ind w:left="0" w:right="0"/>
              <w:jc w:val="left"/>
              <w:rPr>
                <w:color w:val="auto"/>
              </w:rPr>
            </w:pPr>
            <w:r>
              <w:rPr>
                <w:rFonts w:ascii="宋体" w:hAnsi="宋体" w:eastAsia="宋体" w:cs="宋体"/>
                <w:color w:val="auto"/>
                <w:kern w:val="0"/>
                <w:sz w:val="24"/>
                <w:szCs w:val="24"/>
                <w:lang w:val="en-US" w:eastAsia="zh-CN" w:bidi="ar"/>
              </w:rPr>
              <w:t>关于唐**林业植物检疫证书核发的业务</w:t>
            </w:r>
          </w:p>
        </w:tc>
        <w:tc>
          <w:tcPr>
            <w:tcW w:w="1485"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办结</w:t>
            </w:r>
          </w:p>
        </w:tc>
        <w:tc>
          <w:tcPr>
            <w:tcW w:w="1410"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2022-01-04</w:t>
            </w:r>
          </w:p>
        </w:tc>
        <w:tc>
          <w:tcPr>
            <w:tcW w:w="1541" w:type="dxa"/>
            <w:shd w:val="clear" w:color="auto" w:fill="auto"/>
            <w:vAlign w:val="center"/>
          </w:tcPr>
          <w:p>
            <w:pPr>
              <w:keepNext w:val="0"/>
              <w:keepLines w:val="0"/>
              <w:widowControl/>
              <w:suppressLineNumbers w:val="0"/>
              <w:spacing w:before="0" w:beforeAutospacing="0" w:after="0" w:afterAutospacing="0" w:line="300" w:lineRule="atLeast"/>
              <w:ind w:left="0" w:right="0"/>
              <w:jc w:val="center"/>
              <w:rPr>
                <w:color w:val="auto"/>
              </w:rPr>
            </w:pPr>
            <w:r>
              <w:rPr>
                <w:rFonts w:ascii="宋体" w:hAnsi="宋体" w:eastAsia="宋体" w:cs="宋体"/>
                <w:color w:val="auto"/>
                <w:kern w:val="0"/>
                <w:sz w:val="24"/>
                <w:szCs w:val="24"/>
                <w:lang w:val="en-US" w:eastAsia="zh-CN" w:bidi="ar"/>
              </w:rPr>
              <w:t>2022-01-05</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OGNkMjU4M2UyNTAzYjU1OGQ5ZDllMTEwYjU1NDcifQ=="/>
  </w:docVars>
  <w:rsids>
    <w:rsidRoot w:val="00000000"/>
    <w:rsid w:val="2FBF6641"/>
    <w:rsid w:val="3D7F55DD"/>
    <w:rsid w:val="5F56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6944</Words>
  <Characters>10052</Characters>
  <Lines>0</Lines>
  <Paragraphs>0</Paragraphs>
  <TotalTime>15</TotalTime>
  <ScaleCrop>false</ScaleCrop>
  <LinksUpToDate>false</LinksUpToDate>
  <CharactersWithSpaces>10052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2023-01-05T01:50:00Z</dcterms:created>
  <dc:creator>Administrator</dc:creator>
  <cp:lastModifiedBy>德牧</cp:lastModifiedBy>
  <dcterms:modified xsi:type="dcterms:W3CDTF">2023-01-05T02:21:37Z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F913113029A242AD9A9563A8A548B706</vt:lpwstr>
  </property>
</Properties>
</file>