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2965F">
      <w:pPr>
        <w:ind w:firstLine="0" w:firstLineChars="0"/>
        <w:rPr>
          <w:rFonts w:eastAsia="黑体"/>
          <w:sz w:val="30"/>
          <w:szCs w:val="30"/>
        </w:rPr>
      </w:pPr>
      <w:bookmarkStart w:id="0" w:name="_Toc467592693"/>
      <w:bookmarkStart w:id="1" w:name="_Toc17757"/>
      <w:bookmarkStart w:id="2" w:name="_Toc467565425"/>
      <w:bookmarkStart w:id="3" w:name="_Toc489373481"/>
      <w:bookmarkStart w:id="4" w:name="_Toc32094"/>
      <w:bookmarkStart w:id="144" w:name="_GoBack"/>
      <w:bookmarkEnd w:id="144"/>
    </w:p>
    <w:p w14:paraId="7AD54056">
      <w:pPr>
        <w:adjustRightInd w:val="0"/>
        <w:snapToGrid w:val="0"/>
        <w:spacing w:line="240" w:lineRule="auto"/>
        <w:ind w:firstLine="198" w:firstLineChars="55"/>
        <w:jc w:val="center"/>
        <w:rPr>
          <w:rFonts w:eastAsia="华文中宋"/>
          <w:sz w:val="36"/>
          <w:szCs w:val="36"/>
        </w:rPr>
      </w:pPr>
      <w:r>
        <w:rPr>
          <w:rFonts w:hint="eastAsia" w:hAnsi="华文中宋" w:eastAsia="华文中宋"/>
          <w:sz w:val="36"/>
          <w:szCs w:val="36"/>
        </w:rPr>
        <w:t>中小学幼儿园教师培训课程指导标准</w:t>
      </w:r>
    </w:p>
    <w:p w14:paraId="10F580BB">
      <w:pPr>
        <w:adjustRightInd w:val="0"/>
        <w:snapToGrid w:val="0"/>
        <w:spacing w:line="240" w:lineRule="auto"/>
        <w:ind w:firstLine="198" w:firstLineChars="55"/>
        <w:jc w:val="center"/>
        <w:rPr>
          <w:rFonts w:eastAsia="华文中宋"/>
          <w:sz w:val="36"/>
          <w:szCs w:val="36"/>
        </w:rPr>
      </w:pPr>
      <w:r>
        <w:rPr>
          <w:rFonts w:eastAsia="华文中宋"/>
          <w:sz w:val="36"/>
          <w:szCs w:val="36"/>
        </w:rPr>
        <w:t>(</w:t>
      </w:r>
      <w:r>
        <w:rPr>
          <w:rFonts w:hint="eastAsia" w:hAnsi="华文中宋" w:eastAsia="华文中宋"/>
          <w:sz w:val="36"/>
          <w:szCs w:val="36"/>
        </w:rPr>
        <w:t>义务教育数学学科教学</w:t>
      </w:r>
      <w:r>
        <w:rPr>
          <w:rFonts w:eastAsia="华文中宋"/>
          <w:sz w:val="36"/>
          <w:szCs w:val="36"/>
        </w:rPr>
        <w:t>)</w:t>
      </w:r>
    </w:p>
    <w:p w14:paraId="0636DDE0">
      <w:pPr>
        <w:pStyle w:val="64"/>
        <w:spacing w:beforeLines="100" w:afterLines="50"/>
        <w:ind w:firstLine="0" w:firstLineChars="0"/>
        <w:rPr>
          <w:rFonts w:ascii="Times New Roman" w:hAnsi="Times New Roman" w:eastAsia="黑体"/>
          <w:b w:val="0"/>
          <w:sz w:val="30"/>
          <w:szCs w:val="30"/>
        </w:rPr>
      </w:pPr>
      <w:r>
        <w:rPr>
          <w:rFonts w:hint="eastAsia" w:ascii="Times New Roman" w:hAnsi="Times New Roman" w:eastAsia="黑体"/>
          <w:b w:val="0"/>
          <w:sz w:val="30"/>
          <w:szCs w:val="30"/>
        </w:rPr>
        <w:t>第一部分　前言</w:t>
      </w:r>
      <w:bookmarkEnd w:id="0"/>
      <w:bookmarkEnd w:id="1"/>
      <w:bookmarkEnd w:id="2"/>
      <w:bookmarkEnd w:id="3"/>
      <w:bookmarkEnd w:id="4"/>
    </w:p>
    <w:p w14:paraId="487C602B">
      <w:pPr>
        <w:spacing w:line="440" w:lineRule="exact"/>
        <w:ind w:firstLine="0" w:firstLineChars="0"/>
        <w:rPr>
          <w:rFonts w:eastAsia="仿宋_GB2312"/>
          <w:kern w:val="0"/>
          <w:sz w:val="24"/>
          <w:szCs w:val="24"/>
        </w:rPr>
      </w:pPr>
      <w:r>
        <w:rPr>
          <w:rFonts w:hint="eastAsia" w:eastAsia="仿宋_GB2312"/>
          <w:kern w:val="0"/>
          <w:sz w:val="24"/>
          <w:szCs w:val="24"/>
        </w:rPr>
        <w:t xml:space="preserve">    </w:t>
      </w:r>
      <w:r>
        <w:rPr>
          <w:rFonts w:eastAsia="仿宋_GB2312"/>
          <w:kern w:val="0"/>
          <w:sz w:val="24"/>
          <w:szCs w:val="24"/>
        </w:rPr>
        <w:t>为深化中小学教师培训改革</w:t>
      </w:r>
      <w:r>
        <w:rPr>
          <w:rFonts w:hint="eastAsia" w:eastAsia="仿宋_GB2312"/>
          <w:kern w:val="0"/>
          <w:sz w:val="24"/>
          <w:szCs w:val="24"/>
        </w:rPr>
        <w:t>，提升教师队伍整体素质能力</w:t>
      </w:r>
      <w:r>
        <w:rPr>
          <w:rFonts w:eastAsia="仿宋_GB2312"/>
          <w:kern w:val="0"/>
          <w:sz w:val="24"/>
          <w:szCs w:val="24"/>
        </w:rPr>
        <w:t>，建设高素质专业化创新型教师队伍，</w:t>
      </w:r>
      <w:r>
        <w:rPr>
          <w:rFonts w:hint="eastAsia" w:eastAsia="仿宋_GB2312"/>
          <w:kern w:val="0"/>
          <w:sz w:val="24"/>
          <w:szCs w:val="24"/>
        </w:rPr>
        <w:t>特制定</w:t>
      </w:r>
      <w:r>
        <w:rPr>
          <w:rFonts w:eastAsia="仿宋_GB2312"/>
          <w:kern w:val="0"/>
          <w:sz w:val="24"/>
          <w:szCs w:val="24"/>
        </w:rPr>
        <w:t>《中小学幼儿园教师培训课程指导标准》</w:t>
      </w:r>
      <w:r>
        <w:rPr>
          <w:rFonts w:hint="eastAsia" w:eastAsia="仿宋_GB2312"/>
          <w:kern w:val="0"/>
          <w:sz w:val="24"/>
          <w:szCs w:val="24"/>
        </w:rPr>
        <w:t>。</w:t>
      </w:r>
      <w:r>
        <w:rPr>
          <w:rFonts w:eastAsia="仿宋_GB2312"/>
          <w:kern w:val="0"/>
          <w:sz w:val="24"/>
          <w:szCs w:val="24"/>
        </w:rPr>
        <w:t>《中小学幼儿园教师培训课程指导标准》</w:t>
      </w:r>
      <w:r>
        <w:rPr>
          <w:rFonts w:hint="eastAsia" w:eastAsia="仿宋_GB2312"/>
          <w:kern w:val="0"/>
          <w:sz w:val="24"/>
          <w:szCs w:val="24"/>
        </w:rPr>
        <w:t>包括义务教育教师培训课程指导标准和幼儿园教师培训课程指导标准，从师德修养、学科教学、班级管理、学习与发展四个维度建立完善的标准体系，通过统一出台师德修养、班级管理、学习与发展培训课程指导标准，分科出台学科教学教师培训课程指导标准，进一步规范和指导各地分类、分科、分层实施五年一周期的教师全员培训工作。</w:t>
      </w:r>
    </w:p>
    <w:p w14:paraId="71EDF3EA">
      <w:pPr>
        <w:spacing w:line="440" w:lineRule="exact"/>
        <w:ind w:firstLine="480"/>
        <w:rPr>
          <w:rFonts w:eastAsia="仿宋_GB2312"/>
          <w:b/>
          <w:sz w:val="24"/>
          <w:szCs w:val="24"/>
        </w:rPr>
      </w:pPr>
      <w:r>
        <w:rPr>
          <w:rFonts w:hint="eastAsia" w:eastAsia="仿宋_GB2312"/>
          <w:kern w:val="0"/>
          <w:sz w:val="24"/>
          <w:szCs w:val="24"/>
        </w:rPr>
        <w:t>根据</w:t>
      </w:r>
      <w:r>
        <w:rPr>
          <w:rFonts w:eastAsia="仿宋_GB2312"/>
          <w:kern w:val="0"/>
          <w:sz w:val="24"/>
          <w:szCs w:val="24"/>
        </w:rPr>
        <w:t>中小学教师专业标准</w:t>
      </w:r>
      <w:r>
        <w:rPr>
          <w:rFonts w:hint="eastAsia" w:eastAsia="仿宋_GB2312"/>
          <w:kern w:val="0"/>
          <w:sz w:val="24"/>
          <w:szCs w:val="24"/>
        </w:rPr>
        <w:t>、</w:t>
      </w:r>
      <w:r>
        <w:rPr>
          <w:rFonts w:eastAsia="仿宋_GB2312"/>
          <w:kern w:val="0"/>
          <w:sz w:val="24"/>
          <w:szCs w:val="24"/>
        </w:rPr>
        <w:t>义务教育</w:t>
      </w:r>
      <w:r>
        <w:rPr>
          <w:rFonts w:hint="eastAsia" w:eastAsia="仿宋_GB2312"/>
          <w:kern w:val="0"/>
          <w:sz w:val="24"/>
          <w:szCs w:val="24"/>
        </w:rPr>
        <w:t>数学</w:t>
      </w:r>
      <w:r>
        <w:rPr>
          <w:rFonts w:eastAsia="仿宋_GB2312"/>
          <w:kern w:val="0"/>
          <w:sz w:val="24"/>
          <w:szCs w:val="24"/>
        </w:rPr>
        <w:t>课程标准</w:t>
      </w:r>
      <w:r>
        <w:rPr>
          <w:rFonts w:hint="eastAsia" w:eastAsia="仿宋_GB2312"/>
          <w:kern w:val="0"/>
          <w:sz w:val="24"/>
          <w:szCs w:val="24"/>
        </w:rPr>
        <w:t>、</w:t>
      </w:r>
      <w:r>
        <w:rPr>
          <w:rFonts w:eastAsia="仿宋_GB2312"/>
          <w:kern w:val="0"/>
          <w:sz w:val="24"/>
          <w:szCs w:val="24"/>
        </w:rPr>
        <w:t>教师教育课程标准和国家关于教师培养培训、学生核心素养与</w:t>
      </w:r>
      <w:r>
        <w:rPr>
          <w:rFonts w:hint="eastAsia" w:eastAsia="仿宋_GB2312"/>
          <w:kern w:val="0"/>
          <w:sz w:val="24"/>
          <w:szCs w:val="24"/>
        </w:rPr>
        <w:t>数学</w:t>
      </w:r>
      <w:r>
        <w:rPr>
          <w:rFonts w:eastAsia="仿宋_GB2312"/>
          <w:kern w:val="0"/>
          <w:sz w:val="24"/>
          <w:szCs w:val="24"/>
        </w:rPr>
        <w:t>学科核心素养等相关文件精神</w:t>
      </w:r>
      <w:r>
        <w:rPr>
          <w:rFonts w:hint="eastAsia" w:eastAsia="仿宋_GB2312"/>
          <w:kern w:val="0"/>
          <w:sz w:val="24"/>
          <w:szCs w:val="24"/>
        </w:rPr>
        <w:t>，教育部</w:t>
      </w:r>
      <w:r>
        <w:rPr>
          <w:rFonts w:eastAsia="仿宋_GB2312"/>
          <w:kern w:val="0"/>
          <w:sz w:val="24"/>
          <w:szCs w:val="24"/>
        </w:rPr>
        <w:t>制定</w:t>
      </w:r>
      <w:r>
        <w:rPr>
          <w:rFonts w:hint="eastAsia" w:eastAsia="仿宋_GB2312"/>
          <w:kern w:val="0"/>
          <w:sz w:val="24"/>
          <w:szCs w:val="24"/>
        </w:rPr>
        <w:t>了</w:t>
      </w:r>
      <w:r>
        <w:rPr>
          <w:rFonts w:eastAsia="仿宋_GB2312"/>
          <w:kern w:val="0"/>
          <w:sz w:val="24"/>
          <w:szCs w:val="24"/>
        </w:rPr>
        <w:t>《中小学幼儿园教师培训课程指导标准（义务教育</w:t>
      </w:r>
      <w:r>
        <w:rPr>
          <w:rFonts w:hint="eastAsia" w:eastAsia="仿宋_GB2312"/>
          <w:kern w:val="0"/>
          <w:sz w:val="24"/>
          <w:szCs w:val="24"/>
        </w:rPr>
        <w:t>数学</w:t>
      </w:r>
      <w:r>
        <w:rPr>
          <w:rFonts w:eastAsia="仿宋_GB2312"/>
          <w:kern w:val="0"/>
          <w:sz w:val="24"/>
          <w:szCs w:val="24"/>
        </w:rPr>
        <w:t>学科）》（以下简称《指导标准》）</w:t>
      </w:r>
      <w:r>
        <w:rPr>
          <w:rFonts w:hint="eastAsia" w:eastAsia="仿宋_GB2312"/>
          <w:kern w:val="0"/>
          <w:sz w:val="24"/>
          <w:szCs w:val="24"/>
        </w:rPr>
        <w:t>，旨在</w:t>
      </w:r>
      <w:r>
        <w:rPr>
          <w:rFonts w:eastAsia="仿宋_GB2312"/>
          <w:kern w:val="0"/>
          <w:sz w:val="24"/>
          <w:szCs w:val="24"/>
        </w:rPr>
        <w:t>促进义务教育阶段</w:t>
      </w:r>
      <w:r>
        <w:rPr>
          <w:rFonts w:hint="eastAsia" w:eastAsia="仿宋_GB2312"/>
          <w:kern w:val="0"/>
          <w:sz w:val="24"/>
          <w:szCs w:val="24"/>
        </w:rPr>
        <w:t>数学</w:t>
      </w:r>
      <w:r>
        <w:rPr>
          <w:rFonts w:eastAsia="仿宋_GB2312"/>
          <w:kern w:val="0"/>
          <w:sz w:val="24"/>
          <w:szCs w:val="24"/>
        </w:rPr>
        <w:t>学科教师专业发展，提高教师培训的针对性和实效性</w:t>
      </w:r>
      <w:r>
        <w:rPr>
          <w:rFonts w:hint="eastAsia" w:eastAsia="仿宋_GB2312"/>
          <w:kern w:val="0"/>
          <w:sz w:val="24"/>
          <w:szCs w:val="24"/>
        </w:rPr>
        <w:t>。</w:t>
      </w:r>
    </w:p>
    <w:p w14:paraId="649C8F0E">
      <w:pPr>
        <w:pStyle w:val="52"/>
        <w:spacing w:line="440" w:lineRule="exact"/>
        <w:ind w:firstLine="480" w:firstLineChars="200"/>
        <w:rPr>
          <w:rFonts w:ascii="Times New Roman" w:hAnsi="Times New Roman" w:eastAsia="仿宋_GB2312"/>
          <w:b w:val="0"/>
          <w:sz w:val="24"/>
          <w:szCs w:val="24"/>
        </w:rPr>
      </w:pPr>
      <w:r>
        <w:rPr>
          <w:rFonts w:ascii="Times New Roman" w:hAnsi="Times New Roman" w:eastAsia="仿宋_GB2312"/>
          <w:b w:val="0"/>
          <w:sz w:val="24"/>
          <w:szCs w:val="24"/>
        </w:rPr>
        <w:t>《指导标准》基于义务教育阶段教育教学工作任务及实践需要，明确学科整体理解、数与代数、图形与几何、统计与概率、综合与实践等多项培训目标主题，</w:t>
      </w:r>
    </w:p>
    <w:p w14:paraId="262A0F9A">
      <w:pPr>
        <w:pStyle w:val="52"/>
        <w:spacing w:line="440" w:lineRule="exact"/>
        <w:ind w:firstLine="480" w:firstLineChars="200"/>
        <w:rPr>
          <w:rFonts w:ascii="Times New Roman" w:hAnsi="Times New Roman" w:eastAsia="仿宋_GB2312"/>
          <w:b w:val="0"/>
          <w:sz w:val="24"/>
          <w:szCs w:val="24"/>
        </w:rPr>
      </w:pPr>
      <w:r>
        <w:rPr>
          <w:rFonts w:ascii="Times New Roman" w:hAnsi="Times New Roman" w:eastAsia="仿宋_GB2312"/>
          <w:b w:val="0"/>
          <w:sz w:val="24"/>
          <w:szCs w:val="24"/>
        </w:rPr>
        <w:t>开发中小学数学教师教学能力自我诊断量表，分层分类设计培训</w:t>
      </w:r>
      <w:r>
        <w:rPr>
          <w:rFonts w:hint="eastAsia" w:ascii="Times New Roman" w:hAnsi="Times New Roman" w:eastAsia="仿宋_GB2312"/>
          <w:b w:val="0"/>
          <w:sz w:val="24"/>
          <w:szCs w:val="24"/>
        </w:rPr>
        <w:t>专题</w:t>
      </w:r>
      <w:r>
        <w:rPr>
          <w:rFonts w:ascii="Times New Roman" w:hAnsi="Times New Roman" w:eastAsia="仿宋_GB2312"/>
          <w:b w:val="0"/>
          <w:sz w:val="24"/>
          <w:szCs w:val="24"/>
        </w:rPr>
        <w:t>课程，提升教师培训的针对性和实效性。《指导标准》是国家、省、地（市）、县（区）组织开展教师培训工作的重要参考，是各级教师培训机构、教研机构以及中小学设置数学教师培训课程、开发和选择教师培训课程资源的基本依据，也是中小学数学教师规划个人专业发展和自主选择培训课程的根本指南。</w:t>
      </w:r>
    </w:p>
    <w:p w14:paraId="68A01F69">
      <w:pPr>
        <w:pStyle w:val="57"/>
        <w:spacing w:beforeLines="50" w:afterLines="50" w:line="440" w:lineRule="exact"/>
        <w:ind w:firstLine="423" w:firstLineChars="141"/>
        <w:rPr>
          <w:rFonts w:ascii="Times New Roman" w:hAnsi="Times New Roman" w:eastAsia="楷体_GB2312"/>
          <w:sz w:val="30"/>
          <w:szCs w:val="30"/>
        </w:rPr>
      </w:pPr>
      <w:bookmarkStart w:id="5" w:name="_Toc489373482"/>
      <w:r>
        <w:rPr>
          <w:rFonts w:hint="eastAsia" w:ascii="Times New Roman" w:hAnsi="Times New Roman" w:eastAsia="楷体_GB2312"/>
          <w:sz w:val="30"/>
          <w:szCs w:val="30"/>
        </w:rPr>
        <w:t xml:space="preserve"> </w:t>
      </w:r>
      <w:r>
        <w:rPr>
          <w:rFonts w:ascii="Times New Roman" w:hAnsi="Times New Roman" w:eastAsia="楷体_GB2312"/>
          <w:sz w:val="30"/>
          <w:szCs w:val="30"/>
        </w:rPr>
        <w:t>一、基本理念</w:t>
      </w:r>
      <w:bookmarkEnd w:id="5"/>
    </w:p>
    <w:p w14:paraId="4033569E">
      <w:pPr>
        <w:pStyle w:val="52"/>
        <w:spacing w:line="440" w:lineRule="exact"/>
        <w:ind w:firstLine="480" w:firstLineChars="200"/>
        <w:rPr>
          <w:rFonts w:ascii="Times New Roman" w:hAnsi="Times New Roman" w:eastAsia="仿宋_GB2312"/>
          <w:b w:val="0"/>
          <w:bCs/>
          <w:sz w:val="24"/>
          <w:szCs w:val="24"/>
        </w:rPr>
      </w:pPr>
      <w:r>
        <w:rPr>
          <w:rFonts w:hint="eastAsia" w:ascii="Times New Roman" w:hAnsi="Times New Roman" w:eastAsia="仿宋_GB2312"/>
          <w:b w:val="0"/>
          <w:bCs/>
          <w:sz w:val="24"/>
          <w:szCs w:val="24"/>
        </w:rPr>
        <w:t>《指导标准》秉承师德为先、能力为重、学生为本、实践导向、分层培训的理念，对照教师教学能力标准，制订实践导向的培训目标，开展教师教学能力诊断，设置有针对性的培训课程，确保“按需施训”。</w:t>
      </w:r>
    </w:p>
    <w:p w14:paraId="1474C0DE">
      <w:pPr>
        <w:pStyle w:val="52"/>
        <w:spacing w:line="440" w:lineRule="exact"/>
        <w:ind w:firstLine="560" w:firstLineChars="200"/>
        <w:rPr>
          <w:rFonts w:ascii="Times New Roman" w:hAnsi="Times New Roman" w:eastAsia="仿宋_GB2312"/>
          <w:bCs/>
        </w:rPr>
      </w:pPr>
      <w:r>
        <w:rPr>
          <w:rFonts w:ascii="Times New Roman" w:hAnsi="Times New Roman" w:eastAsia="仿宋_GB2312"/>
          <w:bCs/>
        </w:rPr>
        <w:t>（一）师德为先</w:t>
      </w:r>
    </w:p>
    <w:p w14:paraId="653D9A0C">
      <w:pPr>
        <w:pStyle w:val="52"/>
        <w:spacing w:line="440" w:lineRule="exact"/>
        <w:ind w:firstLine="480" w:firstLineChars="200"/>
        <w:rPr>
          <w:rFonts w:ascii="Times New Roman" w:hAnsi="Times New Roman" w:eastAsia="仿宋_GB2312"/>
          <w:b w:val="0"/>
          <w:bCs/>
          <w:sz w:val="24"/>
          <w:szCs w:val="24"/>
        </w:rPr>
      </w:pPr>
      <w:r>
        <w:rPr>
          <w:rFonts w:ascii="Times New Roman" w:hAnsi="Times New Roman" w:eastAsia="仿宋_GB2312"/>
          <w:b w:val="0"/>
          <w:bCs/>
          <w:sz w:val="24"/>
          <w:szCs w:val="24"/>
        </w:rPr>
        <w:t>将社会主义核心价值观和教师职业道德规范融入教师培训课程，注重教师职业理想、敬业精神和奉献精神教育，引导教师将立德树人根本任务落实到教书育人全过程，热心从教、依法执教、为人师表、关爱学生、团结协作，增强人格魅力、学识魅力和职业魅力，做学生锤炼品格、学习知识、创新思维、奉献祖国的引路人。</w:t>
      </w:r>
    </w:p>
    <w:p w14:paraId="0972BFB5">
      <w:pPr>
        <w:pStyle w:val="52"/>
        <w:spacing w:line="440" w:lineRule="exact"/>
        <w:ind w:firstLine="560" w:firstLineChars="200"/>
        <w:rPr>
          <w:rFonts w:ascii="Times New Roman" w:hAnsi="Times New Roman" w:eastAsia="仿宋_GB2312"/>
          <w:b w:val="0"/>
          <w:bCs/>
          <w:sz w:val="24"/>
          <w:szCs w:val="24"/>
        </w:rPr>
      </w:pPr>
      <w:r>
        <w:rPr>
          <w:rFonts w:ascii="Times New Roman" w:hAnsi="Times New Roman" w:eastAsia="仿宋_GB2312"/>
          <w:bCs/>
        </w:rPr>
        <w:t>（二）能力为重</w:t>
      </w:r>
    </w:p>
    <w:p w14:paraId="4FE61657">
      <w:pPr>
        <w:pStyle w:val="52"/>
        <w:spacing w:line="440" w:lineRule="exact"/>
        <w:ind w:firstLine="480" w:firstLineChars="200"/>
        <w:rPr>
          <w:rFonts w:ascii="Times New Roman" w:hAnsi="Times New Roman" w:eastAsia="仿宋_GB2312"/>
          <w:b w:val="0"/>
          <w:bCs/>
          <w:sz w:val="24"/>
          <w:szCs w:val="24"/>
        </w:rPr>
      </w:pPr>
      <w:r>
        <w:rPr>
          <w:rFonts w:ascii="Times New Roman" w:hAnsi="Times New Roman" w:eastAsia="仿宋_GB2312"/>
          <w:b w:val="0"/>
          <w:bCs/>
          <w:sz w:val="24"/>
          <w:szCs w:val="24"/>
        </w:rPr>
        <w:t>中小学数学教师培训的核心是教师教学实践能力和专业水平的提高，特别是专业综合素养的提升。通过系统、分层、有针对性的培训，全面提升数学教师的教学能力，使教师成为具有先进的教育理念，依据《义务教育数学课程标准》</w:t>
      </w:r>
      <w:r>
        <w:rPr>
          <w:rFonts w:hint="eastAsia" w:ascii="Times New Roman" w:hAnsi="Times New Roman" w:eastAsia="仿宋_GB2312"/>
          <w:b w:val="0"/>
          <w:bCs/>
          <w:sz w:val="24"/>
          <w:szCs w:val="24"/>
        </w:rPr>
        <w:t>（以下简称《课程标准》）</w:t>
      </w:r>
      <w:r>
        <w:rPr>
          <w:rFonts w:ascii="Times New Roman" w:hAnsi="Times New Roman" w:eastAsia="仿宋_GB2312"/>
          <w:b w:val="0"/>
          <w:bCs/>
          <w:sz w:val="24"/>
          <w:szCs w:val="24"/>
        </w:rPr>
        <w:t>的理念和目标，恰当的教学策略与方法，促进学生综合发展的</w:t>
      </w:r>
      <w:r>
        <w:rPr>
          <w:rFonts w:hint="eastAsia" w:ascii="Times New Roman" w:hAnsi="Times New Roman" w:eastAsia="仿宋_GB2312"/>
          <w:b w:val="0"/>
          <w:bCs/>
          <w:sz w:val="24"/>
          <w:szCs w:val="24"/>
        </w:rPr>
        <w:t>“四有”好</w:t>
      </w:r>
      <w:r>
        <w:rPr>
          <w:rFonts w:ascii="Times New Roman" w:hAnsi="Times New Roman" w:eastAsia="仿宋_GB2312"/>
          <w:b w:val="0"/>
          <w:bCs/>
          <w:sz w:val="24"/>
          <w:szCs w:val="24"/>
        </w:rPr>
        <w:t>教师。</w:t>
      </w:r>
    </w:p>
    <w:p w14:paraId="553851B1">
      <w:pPr>
        <w:pStyle w:val="52"/>
        <w:spacing w:line="440" w:lineRule="exact"/>
        <w:ind w:firstLine="560" w:firstLineChars="200"/>
        <w:rPr>
          <w:rFonts w:eastAsia="仿宋_GB2312"/>
          <w:b w:val="0"/>
          <w:bCs/>
        </w:rPr>
      </w:pPr>
      <w:r>
        <w:rPr>
          <w:rFonts w:eastAsia="仿宋_GB2312"/>
          <w:bCs/>
        </w:rPr>
        <w:t>（三）学生为本</w:t>
      </w:r>
    </w:p>
    <w:p w14:paraId="504B8ECB">
      <w:pPr>
        <w:adjustRightInd w:val="0"/>
        <w:snapToGrid w:val="0"/>
        <w:spacing w:line="440" w:lineRule="exact"/>
        <w:ind w:firstLine="480"/>
        <w:rPr>
          <w:rFonts w:eastAsia="仿宋_GB2312"/>
          <w:color w:val="000000"/>
          <w:sz w:val="24"/>
          <w:szCs w:val="24"/>
        </w:rPr>
      </w:pPr>
      <w:r>
        <w:rPr>
          <w:rFonts w:eastAsia="仿宋_GB2312"/>
          <w:bCs/>
          <w:sz w:val="24"/>
          <w:szCs w:val="24"/>
        </w:rPr>
        <w:t>中小学数学教师培训的根本目的是为了学生的发展，培训效果的最终落点也是学生的发展。要</w:t>
      </w:r>
      <w:r>
        <w:rPr>
          <w:rFonts w:hint="eastAsia" w:eastAsia="仿宋_GB2312"/>
          <w:bCs/>
          <w:sz w:val="24"/>
          <w:szCs w:val="24"/>
        </w:rPr>
        <w:t>围绕</w:t>
      </w:r>
      <w:r>
        <w:rPr>
          <w:rFonts w:eastAsia="仿宋_GB2312"/>
          <w:bCs/>
          <w:sz w:val="24"/>
          <w:szCs w:val="24"/>
        </w:rPr>
        <w:t>学生的全面发展及数学核心素养培育</w:t>
      </w:r>
      <w:r>
        <w:rPr>
          <w:rFonts w:hint="eastAsia" w:eastAsia="仿宋_GB2312"/>
          <w:bCs/>
          <w:sz w:val="24"/>
          <w:szCs w:val="24"/>
        </w:rPr>
        <w:t>，</w:t>
      </w:r>
      <w:r>
        <w:rPr>
          <w:rFonts w:eastAsia="仿宋_GB2312"/>
          <w:bCs/>
          <w:sz w:val="24"/>
          <w:szCs w:val="24"/>
        </w:rPr>
        <w:t>来设计</w:t>
      </w:r>
      <w:r>
        <w:rPr>
          <w:rFonts w:hint="eastAsia" w:eastAsia="仿宋_GB2312"/>
          <w:bCs/>
          <w:sz w:val="24"/>
          <w:szCs w:val="24"/>
        </w:rPr>
        <w:t>教师</w:t>
      </w:r>
      <w:r>
        <w:rPr>
          <w:rFonts w:eastAsia="仿宋_GB2312"/>
          <w:bCs/>
          <w:sz w:val="24"/>
          <w:szCs w:val="24"/>
        </w:rPr>
        <w:t>培训课程，旨在通过教师专业素养的不断提升，帮助</w:t>
      </w:r>
      <w:r>
        <w:rPr>
          <w:rFonts w:eastAsia="仿宋_GB2312"/>
          <w:color w:val="000000"/>
          <w:sz w:val="24"/>
          <w:szCs w:val="24"/>
        </w:rPr>
        <w:t>学生获得知识与技能，感悟数学思想，积累数学活动经验，形成与发展数学核心素养。</w:t>
      </w:r>
    </w:p>
    <w:p w14:paraId="3E181CE3">
      <w:pPr>
        <w:pStyle w:val="52"/>
        <w:spacing w:line="440" w:lineRule="exact"/>
        <w:ind w:firstLine="560" w:firstLineChars="200"/>
        <w:rPr>
          <w:rFonts w:eastAsia="仿宋_GB2312"/>
          <w:bCs/>
        </w:rPr>
      </w:pPr>
      <w:r>
        <w:rPr>
          <w:rFonts w:eastAsia="仿宋_GB2312"/>
          <w:bCs/>
        </w:rPr>
        <w:t>（四）实践取向</w:t>
      </w:r>
    </w:p>
    <w:p w14:paraId="0F3847D2">
      <w:pPr>
        <w:pStyle w:val="52"/>
        <w:spacing w:line="440" w:lineRule="exact"/>
        <w:ind w:firstLine="0" w:firstLineChars="0"/>
        <w:rPr>
          <w:rFonts w:ascii="Times New Roman" w:hAnsi="Times New Roman" w:eastAsia="仿宋_GB2312"/>
        </w:rPr>
      </w:pPr>
      <w:r>
        <w:rPr>
          <w:rFonts w:hint="eastAsia" w:ascii="Times New Roman" w:hAnsi="Times New Roman" w:eastAsia="仿宋_GB2312"/>
          <w:b w:val="0"/>
          <w:bCs/>
          <w:sz w:val="24"/>
          <w:szCs w:val="24"/>
        </w:rPr>
        <w:t xml:space="preserve">    </w:t>
      </w:r>
      <w:r>
        <w:rPr>
          <w:rFonts w:ascii="Times New Roman" w:hAnsi="Times New Roman" w:eastAsia="仿宋_GB2312"/>
          <w:b w:val="0"/>
          <w:bCs/>
          <w:sz w:val="24"/>
          <w:szCs w:val="24"/>
        </w:rPr>
        <w:t>中小学数学教师培训课程设计要重视实践取向，教师的素养和能力是以教师所做的事情、所从事的工作为依据划分，因此教师培训课程的设计要强调实践性和综合性，要服务于教师的工作实践。</w:t>
      </w:r>
    </w:p>
    <w:p w14:paraId="01B4A842">
      <w:pPr>
        <w:pStyle w:val="52"/>
        <w:spacing w:line="440" w:lineRule="exact"/>
        <w:ind w:firstLine="585" w:firstLineChars="0"/>
        <w:rPr>
          <w:rFonts w:ascii="Times New Roman" w:hAnsi="Times New Roman" w:eastAsia="仿宋_GB2312"/>
        </w:rPr>
      </w:pPr>
      <w:r>
        <w:rPr>
          <w:rFonts w:ascii="Times New Roman" w:hAnsi="Times New Roman" w:eastAsia="仿宋_GB2312"/>
        </w:rPr>
        <w:t>（五）分层培训</w:t>
      </w:r>
    </w:p>
    <w:p w14:paraId="2256C70B">
      <w:pPr>
        <w:pStyle w:val="52"/>
        <w:spacing w:line="440" w:lineRule="exact"/>
        <w:ind w:firstLine="0" w:firstLineChars="0"/>
        <w:rPr>
          <w:rFonts w:ascii="Times New Roman" w:hAnsi="Times New Roman" w:eastAsia="仿宋_GB2312"/>
          <w:b w:val="0"/>
          <w:bCs/>
          <w:sz w:val="24"/>
          <w:szCs w:val="24"/>
        </w:rPr>
      </w:pPr>
      <w:r>
        <w:rPr>
          <w:rFonts w:hint="eastAsia" w:ascii="Times New Roman" w:hAnsi="Times New Roman" w:eastAsia="仿宋_GB2312"/>
          <w:b w:val="0"/>
          <w:bCs/>
          <w:sz w:val="24"/>
          <w:szCs w:val="24"/>
        </w:rPr>
        <w:t xml:space="preserve">    </w:t>
      </w:r>
      <w:r>
        <w:rPr>
          <w:rFonts w:ascii="Times New Roman" w:hAnsi="Times New Roman" w:eastAsia="仿宋_GB2312"/>
          <w:b w:val="0"/>
          <w:bCs/>
          <w:sz w:val="24"/>
          <w:szCs w:val="24"/>
        </w:rPr>
        <w:t>中小学数学教师培训</w:t>
      </w:r>
      <w:r>
        <w:rPr>
          <w:rFonts w:ascii="Times New Roman" w:hAnsi="Times New Roman" w:eastAsia="仿宋_GB2312"/>
          <w:b w:val="0"/>
          <w:bCs/>
          <w:color w:val="000000"/>
          <w:sz w:val="24"/>
          <w:szCs w:val="24"/>
        </w:rPr>
        <w:t>以教师发展阶段为基础，以能力诊断为依据，根据教师年度发展和周期性发展需求，进行递进式设计。为了</w:t>
      </w:r>
      <w:r>
        <w:rPr>
          <w:rStyle w:val="25"/>
          <w:rFonts w:ascii="Times New Roman" w:hAnsi="Times New Roman" w:eastAsia="仿宋_GB2312"/>
          <w:b w:val="0"/>
          <w:bCs/>
          <w:color w:val="000000"/>
          <w:sz w:val="24"/>
          <w:szCs w:val="24"/>
        </w:rPr>
        <w:t>强化培训内容的针对性和系统性，</w:t>
      </w:r>
      <w:r>
        <w:rPr>
          <w:rFonts w:ascii="Times New Roman" w:hAnsi="Times New Roman" w:eastAsia="仿宋_GB2312"/>
          <w:b w:val="0"/>
          <w:bCs/>
          <w:sz w:val="24"/>
          <w:szCs w:val="24"/>
        </w:rPr>
        <w:t>强调基于能力诊断，对教师核心教学能力划分出层次，以此设计不同层次需求的课程，增强培训的针对性，促进</w:t>
      </w:r>
      <w:r>
        <w:rPr>
          <w:rFonts w:ascii="Times New Roman" w:hAnsi="Times New Roman" w:eastAsia="仿宋_GB2312"/>
          <w:b w:val="0"/>
          <w:bCs/>
          <w:color w:val="000000"/>
          <w:sz w:val="24"/>
          <w:szCs w:val="24"/>
        </w:rPr>
        <w:t>教师专业持续发展。</w:t>
      </w:r>
    </w:p>
    <w:p w14:paraId="46E0B74E">
      <w:pPr>
        <w:pStyle w:val="57"/>
        <w:spacing w:beforeLines="50" w:afterLines="50" w:line="440" w:lineRule="exact"/>
        <w:ind w:firstLine="423" w:firstLineChars="141"/>
        <w:rPr>
          <w:rFonts w:ascii="Times New Roman" w:hAnsi="Times New Roman" w:eastAsia="楷体_GB2312"/>
          <w:sz w:val="30"/>
          <w:szCs w:val="30"/>
        </w:rPr>
      </w:pPr>
      <w:bookmarkStart w:id="6" w:name="_Toc489373483"/>
      <w:bookmarkStart w:id="7" w:name="_Toc30933"/>
      <w:bookmarkStart w:id="8" w:name="_Toc10689"/>
      <w:bookmarkStart w:id="9" w:name="_Toc467565427"/>
      <w:r>
        <w:rPr>
          <w:rFonts w:hint="eastAsia" w:ascii="Times New Roman" w:hAnsi="Times New Roman" w:eastAsia="楷体_GB2312"/>
          <w:sz w:val="30"/>
          <w:szCs w:val="30"/>
        </w:rPr>
        <w:t xml:space="preserve"> </w:t>
      </w:r>
      <w:r>
        <w:rPr>
          <w:rFonts w:ascii="Times New Roman" w:hAnsi="Times New Roman" w:eastAsia="楷体_GB2312"/>
          <w:sz w:val="30"/>
          <w:szCs w:val="30"/>
        </w:rPr>
        <w:t>二、设计思路</w:t>
      </w:r>
      <w:bookmarkEnd w:id="6"/>
      <w:bookmarkEnd w:id="7"/>
      <w:bookmarkEnd w:id="8"/>
      <w:bookmarkEnd w:id="9"/>
    </w:p>
    <w:p w14:paraId="6C31B163">
      <w:pPr>
        <w:pStyle w:val="62"/>
        <w:topLinePunct/>
        <w:spacing w:line="440" w:lineRule="exact"/>
        <w:ind w:firstLine="456"/>
        <w:rPr>
          <w:rFonts w:ascii="Times New Roman" w:hAnsi="Times New Roman" w:eastAsia="仿宋_GB2312"/>
        </w:rPr>
      </w:pPr>
      <w:r>
        <w:rPr>
          <w:rFonts w:ascii="Times New Roman" w:hAnsi="Times New Roman" w:eastAsia="仿宋_GB2312"/>
          <w:spacing w:val="-6"/>
        </w:rPr>
        <w:t>《指导标准》在大样本调研的基础上，充分考虑到数学学科本身的特点、学生数学学习的特点、数学教育教学的特点、职后数学教师学习的特点，确定了教师培养目标和诊断数学学科核心教学能力指标；开发用于教师自我诊断的“能力表现级差表”；设计与教师能力水平相对应的</w:t>
      </w:r>
      <w:r>
        <w:rPr>
          <w:rFonts w:hint="eastAsia" w:ascii="Times New Roman" w:hAnsi="Times New Roman" w:eastAsia="仿宋_GB2312"/>
          <w:spacing w:val="-6"/>
        </w:rPr>
        <w:t>培训</w:t>
      </w:r>
      <w:r>
        <w:rPr>
          <w:rFonts w:ascii="Times New Roman" w:hAnsi="Times New Roman" w:eastAsia="仿宋_GB2312"/>
          <w:spacing w:val="-6"/>
        </w:rPr>
        <w:t>课程</w:t>
      </w:r>
      <w:r>
        <w:rPr>
          <w:rFonts w:ascii="Times New Roman" w:hAnsi="Times New Roman" w:eastAsia="仿宋_GB2312"/>
        </w:rPr>
        <w:t>。</w:t>
      </w:r>
    </w:p>
    <w:p w14:paraId="666B7CE8">
      <w:pPr>
        <w:pStyle w:val="53"/>
        <w:spacing w:line="440" w:lineRule="exact"/>
        <w:ind w:firstLine="489"/>
        <w:rPr>
          <w:rFonts w:ascii="Times New Roman" w:eastAsia="仿宋_GB2312"/>
        </w:rPr>
      </w:pPr>
      <w:bookmarkStart w:id="10" w:name="_Toc489373484"/>
      <w:bookmarkStart w:id="11" w:name="_Toc8082"/>
      <w:bookmarkStart w:id="12" w:name="_Toc19550"/>
      <w:bookmarkStart w:id="13" w:name="_Toc23987"/>
      <w:r>
        <w:rPr>
          <w:rFonts w:ascii="Times New Roman" w:eastAsia="仿宋_GB2312"/>
        </w:rPr>
        <w:t>（一）确定数学教师培训目标和教学能力指标</w:t>
      </w:r>
      <w:bookmarkEnd w:id="10"/>
      <w:bookmarkEnd w:id="11"/>
      <w:bookmarkEnd w:id="12"/>
      <w:bookmarkEnd w:id="13"/>
    </w:p>
    <w:p w14:paraId="5D9C3430">
      <w:pPr>
        <w:pStyle w:val="62"/>
        <w:spacing w:line="440" w:lineRule="exact"/>
        <w:ind w:firstLine="460"/>
        <w:rPr>
          <w:rFonts w:ascii="Times New Roman" w:hAnsi="Times New Roman" w:eastAsia="仿宋_GB2312"/>
        </w:rPr>
      </w:pPr>
      <w:r>
        <w:rPr>
          <w:rFonts w:ascii="Times New Roman" w:hAnsi="Times New Roman" w:eastAsia="仿宋_GB2312"/>
          <w:spacing w:val="-5"/>
        </w:rPr>
        <w:t>数学教师培训目标（一级指标）的确定以数学学科核心内容为依据，主要参考《课程标准》划分的各内容领域，并整合具有共同特征的数学核心内容。小学和初中一级指标总体结构一致，小学划分为9个一级指标，初中划分为10个一级指标。初中与小学相比，增加了图形的证明，这是由图形与几何领域的核心内容决定的。对于个别一级指标的表达，小学和初中也略有不同，如小学“数的运算”，初中为“数与式的运算”；小学“图形的认识与测量”，初中为“图形的认识与度量”；小学“图形的运动与位置”，初中为“图形的位置与变换”。二级指标为相应一级指标下的教师教学能力的核心项，主要从学科知识、学生学习和学科教学等几个维度进行划分。小学划分为22个二级指标，初中划分为25个二级指标。培训目标的确定、能力水平诊断</w:t>
      </w:r>
      <w:r>
        <w:rPr>
          <w:rFonts w:hint="eastAsia" w:ascii="Times New Roman" w:hAnsi="Times New Roman" w:eastAsia="仿宋_GB2312"/>
          <w:spacing w:val="-5"/>
        </w:rPr>
        <w:t>指标</w:t>
      </w:r>
      <w:r>
        <w:rPr>
          <w:rFonts w:ascii="Times New Roman" w:hAnsi="Times New Roman" w:eastAsia="仿宋_GB2312"/>
          <w:spacing w:val="-5"/>
        </w:rPr>
        <w:t>描述、培训课程设计都基于二级指标进行</w:t>
      </w:r>
      <w:r>
        <w:rPr>
          <w:rFonts w:ascii="Times New Roman" w:hAnsi="Times New Roman" w:eastAsia="仿宋_GB2312"/>
        </w:rPr>
        <w:t>。</w:t>
      </w:r>
    </w:p>
    <w:p w14:paraId="4D8C4809">
      <w:pPr>
        <w:pStyle w:val="62"/>
        <w:spacing w:line="440" w:lineRule="exact"/>
        <w:rPr>
          <w:rFonts w:ascii="Times New Roman" w:hAnsi="Times New Roman" w:eastAsia="仿宋_GB2312"/>
        </w:rPr>
      </w:pPr>
    </w:p>
    <w:p w14:paraId="5D5E0FC2">
      <w:pPr>
        <w:pStyle w:val="62"/>
        <w:spacing w:afterLines="50" w:line="440" w:lineRule="exact"/>
        <w:ind w:firstLine="0" w:firstLineChars="0"/>
        <w:jc w:val="center"/>
        <w:rPr>
          <w:rFonts w:ascii="方正小标宋简体" w:hAnsi="Times New Roman" w:eastAsia="方正小标宋简体"/>
        </w:rPr>
      </w:pPr>
      <w:r>
        <w:rPr>
          <w:rFonts w:hint="eastAsia" w:ascii="方正小标宋简体" w:hAnsi="Times New Roman" w:eastAsia="方正小标宋简体"/>
        </w:rPr>
        <w:t>小学阶段一级和二级指标</w:t>
      </w:r>
    </w:p>
    <w:tbl>
      <w:tblPr>
        <w:tblStyle w:val="23"/>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605"/>
        <w:gridCol w:w="5331"/>
      </w:tblGrid>
      <w:tr w14:paraId="44CA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502" w:type="dxa"/>
            <w:gridSpan w:val="2"/>
            <w:shd w:val="clear" w:color="auto" w:fill="auto"/>
            <w:tcMar>
              <w:top w:w="113" w:type="dxa"/>
              <w:bottom w:w="113" w:type="dxa"/>
            </w:tcMar>
            <w:vAlign w:val="center"/>
          </w:tcPr>
          <w:p w14:paraId="58BED4C5">
            <w:pPr>
              <w:adjustRightInd w:val="0"/>
              <w:spacing w:line="240" w:lineRule="auto"/>
              <w:ind w:firstLine="0" w:firstLineChars="0"/>
              <w:jc w:val="center"/>
              <w:rPr>
                <w:rFonts w:eastAsia="仿宋_GB2312"/>
                <w:b/>
                <w:sz w:val="24"/>
                <w:szCs w:val="24"/>
              </w:rPr>
            </w:pPr>
            <w:r>
              <w:rPr>
                <w:rFonts w:eastAsia="仿宋_GB2312"/>
                <w:b/>
                <w:sz w:val="24"/>
                <w:szCs w:val="24"/>
              </w:rPr>
              <w:t>一级指标</w:t>
            </w:r>
          </w:p>
        </w:tc>
        <w:tc>
          <w:tcPr>
            <w:tcW w:w="5331" w:type="dxa"/>
            <w:shd w:val="clear" w:color="auto" w:fill="auto"/>
            <w:tcMar>
              <w:top w:w="113" w:type="dxa"/>
              <w:bottom w:w="113" w:type="dxa"/>
            </w:tcMar>
            <w:vAlign w:val="center"/>
          </w:tcPr>
          <w:p w14:paraId="48C8BD44">
            <w:pPr>
              <w:adjustRightInd w:val="0"/>
              <w:spacing w:line="240" w:lineRule="auto"/>
              <w:ind w:firstLine="0" w:firstLineChars="0"/>
              <w:jc w:val="center"/>
              <w:rPr>
                <w:rFonts w:eastAsia="仿宋_GB2312"/>
                <w:b/>
                <w:sz w:val="24"/>
                <w:szCs w:val="24"/>
              </w:rPr>
            </w:pPr>
            <w:r>
              <w:rPr>
                <w:rFonts w:eastAsia="仿宋_GB2312"/>
                <w:b/>
                <w:sz w:val="24"/>
                <w:szCs w:val="24"/>
              </w:rPr>
              <w:t>二级指标</w:t>
            </w:r>
          </w:p>
        </w:tc>
      </w:tr>
      <w:tr w14:paraId="3F91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502" w:type="dxa"/>
            <w:gridSpan w:val="2"/>
            <w:vMerge w:val="restart"/>
            <w:shd w:val="clear" w:color="auto" w:fill="FFFFFF"/>
            <w:tcMar>
              <w:top w:w="113" w:type="dxa"/>
              <w:bottom w:w="113" w:type="dxa"/>
            </w:tcMar>
            <w:vAlign w:val="center"/>
          </w:tcPr>
          <w:p w14:paraId="70E73426">
            <w:pPr>
              <w:adjustRightInd w:val="0"/>
              <w:spacing w:line="240" w:lineRule="auto"/>
              <w:ind w:firstLine="0" w:firstLineChars="0"/>
              <w:jc w:val="center"/>
              <w:rPr>
                <w:rFonts w:eastAsia="仿宋_GB2312"/>
                <w:b/>
                <w:sz w:val="24"/>
                <w:szCs w:val="24"/>
              </w:rPr>
            </w:pPr>
            <w:r>
              <w:rPr>
                <w:rFonts w:eastAsia="仿宋_GB2312"/>
                <w:b/>
                <w:sz w:val="24"/>
                <w:szCs w:val="24"/>
              </w:rPr>
              <w:t>数学学科整体理解</w:t>
            </w:r>
          </w:p>
        </w:tc>
        <w:tc>
          <w:tcPr>
            <w:tcW w:w="5331" w:type="dxa"/>
            <w:shd w:val="clear" w:color="auto" w:fill="FFFFFF"/>
            <w:tcMar>
              <w:top w:w="113" w:type="dxa"/>
              <w:bottom w:w="113" w:type="dxa"/>
            </w:tcMar>
            <w:vAlign w:val="center"/>
          </w:tcPr>
          <w:p w14:paraId="4DBD8B02">
            <w:pPr>
              <w:adjustRightInd w:val="0"/>
              <w:spacing w:line="240" w:lineRule="auto"/>
              <w:ind w:firstLine="0" w:firstLineChars="0"/>
              <w:rPr>
                <w:rFonts w:eastAsia="仿宋_GB2312"/>
                <w:sz w:val="24"/>
                <w:szCs w:val="24"/>
              </w:rPr>
            </w:pPr>
            <w:r>
              <w:rPr>
                <w:rFonts w:eastAsia="仿宋_GB2312"/>
                <w:sz w:val="24"/>
                <w:szCs w:val="24"/>
              </w:rPr>
              <w:t>数学学科的内容与教育价值</w:t>
            </w:r>
          </w:p>
        </w:tc>
      </w:tr>
      <w:tr w14:paraId="7B3C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502" w:type="dxa"/>
            <w:gridSpan w:val="2"/>
            <w:vMerge w:val="continue"/>
            <w:shd w:val="clear" w:color="auto" w:fill="FFFFFF"/>
            <w:tcMar>
              <w:top w:w="113" w:type="dxa"/>
              <w:bottom w:w="113" w:type="dxa"/>
            </w:tcMar>
            <w:vAlign w:val="center"/>
          </w:tcPr>
          <w:p w14:paraId="22B4D9DD">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3464FCB2">
            <w:pPr>
              <w:adjustRightInd w:val="0"/>
              <w:spacing w:line="240" w:lineRule="auto"/>
              <w:ind w:firstLine="0" w:firstLineChars="0"/>
              <w:rPr>
                <w:rFonts w:eastAsia="仿宋_GB2312"/>
                <w:sz w:val="24"/>
                <w:szCs w:val="24"/>
              </w:rPr>
            </w:pPr>
            <w:r>
              <w:rPr>
                <w:rFonts w:eastAsia="仿宋_GB2312"/>
                <w:sz w:val="24"/>
                <w:szCs w:val="24"/>
              </w:rPr>
              <w:t>数学课程的理念与核心素养</w:t>
            </w:r>
          </w:p>
        </w:tc>
      </w:tr>
      <w:tr w14:paraId="7420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502" w:type="dxa"/>
            <w:gridSpan w:val="2"/>
            <w:vMerge w:val="continue"/>
            <w:shd w:val="clear" w:color="auto" w:fill="FFFFFF"/>
            <w:tcMar>
              <w:top w:w="113" w:type="dxa"/>
              <w:bottom w:w="113" w:type="dxa"/>
            </w:tcMar>
            <w:vAlign w:val="center"/>
          </w:tcPr>
          <w:p w14:paraId="7F71288C">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5F738499">
            <w:pPr>
              <w:adjustRightInd w:val="0"/>
              <w:spacing w:line="240" w:lineRule="auto"/>
              <w:ind w:firstLine="0" w:firstLineChars="0"/>
              <w:rPr>
                <w:rFonts w:eastAsia="仿宋_GB2312"/>
                <w:sz w:val="24"/>
                <w:szCs w:val="24"/>
              </w:rPr>
            </w:pPr>
            <w:r>
              <w:rPr>
                <w:rFonts w:eastAsia="仿宋_GB2312"/>
                <w:sz w:val="24"/>
                <w:szCs w:val="24"/>
              </w:rPr>
              <w:t>数学教学的设计、实施与评价</w:t>
            </w:r>
          </w:p>
        </w:tc>
      </w:tr>
      <w:tr w14:paraId="5081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restart"/>
            <w:shd w:val="clear" w:color="auto" w:fill="auto"/>
            <w:tcMar>
              <w:top w:w="113" w:type="dxa"/>
              <w:bottom w:w="113" w:type="dxa"/>
            </w:tcMar>
            <w:textDirection w:val="tbRlV"/>
            <w:vAlign w:val="center"/>
          </w:tcPr>
          <w:p w14:paraId="5926B746">
            <w:pPr>
              <w:adjustRightInd w:val="0"/>
              <w:spacing w:line="240" w:lineRule="auto"/>
              <w:ind w:firstLine="0" w:firstLineChars="0"/>
              <w:jc w:val="center"/>
              <w:rPr>
                <w:rFonts w:eastAsia="仿宋_GB2312"/>
                <w:b/>
                <w:sz w:val="24"/>
                <w:szCs w:val="24"/>
              </w:rPr>
            </w:pPr>
            <w:r>
              <w:rPr>
                <w:rFonts w:eastAsia="仿宋_GB2312"/>
                <w:b/>
                <w:sz w:val="24"/>
                <w:szCs w:val="24"/>
              </w:rPr>
              <w:t>数与代数</w:t>
            </w:r>
          </w:p>
        </w:tc>
        <w:tc>
          <w:tcPr>
            <w:tcW w:w="2605" w:type="dxa"/>
            <w:vMerge w:val="restart"/>
            <w:shd w:val="clear" w:color="auto" w:fill="auto"/>
            <w:tcMar>
              <w:top w:w="113" w:type="dxa"/>
              <w:bottom w:w="113" w:type="dxa"/>
            </w:tcMar>
            <w:vAlign w:val="center"/>
          </w:tcPr>
          <w:p w14:paraId="08796208">
            <w:pPr>
              <w:adjustRightInd w:val="0"/>
              <w:spacing w:line="240" w:lineRule="auto"/>
              <w:ind w:firstLine="0" w:firstLineChars="0"/>
              <w:jc w:val="center"/>
              <w:rPr>
                <w:rFonts w:eastAsia="仿宋_GB2312"/>
                <w:b/>
                <w:sz w:val="24"/>
                <w:szCs w:val="24"/>
              </w:rPr>
            </w:pPr>
            <w:r>
              <w:rPr>
                <w:rFonts w:eastAsia="仿宋_GB2312"/>
                <w:b/>
                <w:sz w:val="24"/>
                <w:szCs w:val="24"/>
              </w:rPr>
              <w:t>数与符号的认识</w:t>
            </w:r>
          </w:p>
        </w:tc>
        <w:tc>
          <w:tcPr>
            <w:tcW w:w="5331" w:type="dxa"/>
            <w:shd w:val="clear" w:color="auto" w:fill="FFFFFF"/>
            <w:tcMar>
              <w:top w:w="113" w:type="dxa"/>
              <w:bottom w:w="113" w:type="dxa"/>
            </w:tcMar>
            <w:vAlign w:val="center"/>
          </w:tcPr>
          <w:p w14:paraId="074F028E">
            <w:pPr>
              <w:adjustRightInd w:val="0"/>
              <w:spacing w:line="240" w:lineRule="auto"/>
              <w:ind w:firstLine="0" w:firstLineChars="0"/>
              <w:rPr>
                <w:rFonts w:eastAsia="仿宋_GB2312"/>
                <w:sz w:val="24"/>
                <w:szCs w:val="24"/>
              </w:rPr>
            </w:pPr>
            <w:r>
              <w:rPr>
                <w:rFonts w:eastAsia="仿宋_GB2312"/>
                <w:sz w:val="24"/>
                <w:szCs w:val="24"/>
              </w:rPr>
              <w:t>“数与符号”内容的理解</w:t>
            </w:r>
          </w:p>
        </w:tc>
      </w:tr>
      <w:tr w14:paraId="001A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auto"/>
            <w:tcMar>
              <w:top w:w="113" w:type="dxa"/>
              <w:bottom w:w="113" w:type="dxa"/>
            </w:tcMar>
            <w:textDirection w:val="tbRlV"/>
            <w:vAlign w:val="center"/>
          </w:tcPr>
          <w:p w14:paraId="3BFB38E4">
            <w:pPr>
              <w:adjustRightInd w:val="0"/>
              <w:spacing w:line="240" w:lineRule="auto"/>
              <w:ind w:firstLine="0" w:firstLineChars="0"/>
              <w:jc w:val="center"/>
              <w:rPr>
                <w:rFonts w:eastAsia="仿宋_GB2312"/>
                <w:b/>
                <w:sz w:val="24"/>
                <w:szCs w:val="24"/>
              </w:rPr>
            </w:pPr>
          </w:p>
        </w:tc>
        <w:tc>
          <w:tcPr>
            <w:tcW w:w="2605" w:type="dxa"/>
            <w:vMerge w:val="continue"/>
            <w:shd w:val="clear" w:color="auto" w:fill="auto"/>
            <w:tcMar>
              <w:top w:w="113" w:type="dxa"/>
              <w:bottom w:w="113" w:type="dxa"/>
            </w:tcMar>
            <w:vAlign w:val="center"/>
          </w:tcPr>
          <w:p w14:paraId="0E300920">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19BB9400">
            <w:pPr>
              <w:adjustRightInd w:val="0"/>
              <w:spacing w:line="240" w:lineRule="auto"/>
              <w:ind w:firstLine="0" w:firstLineChars="0"/>
              <w:rPr>
                <w:rFonts w:eastAsia="仿宋_GB2312"/>
                <w:sz w:val="24"/>
                <w:szCs w:val="24"/>
              </w:rPr>
            </w:pPr>
            <w:r>
              <w:rPr>
                <w:rFonts w:eastAsia="仿宋_GB2312"/>
                <w:sz w:val="24"/>
                <w:szCs w:val="24"/>
              </w:rPr>
              <w:t>学生关于“数与符号”的理解与困惑</w:t>
            </w:r>
          </w:p>
        </w:tc>
      </w:tr>
      <w:tr w14:paraId="451B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auto"/>
            <w:tcMar>
              <w:top w:w="113" w:type="dxa"/>
              <w:bottom w:w="113" w:type="dxa"/>
            </w:tcMar>
            <w:textDirection w:val="tbRlV"/>
            <w:vAlign w:val="center"/>
          </w:tcPr>
          <w:p w14:paraId="765CC8C8">
            <w:pPr>
              <w:adjustRightInd w:val="0"/>
              <w:spacing w:line="240" w:lineRule="auto"/>
              <w:ind w:firstLine="0" w:firstLineChars="0"/>
              <w:jc w:val="center"/>
              <w:rPr>
                <w:rFonts w:eastAsia="仿宋_GB2312"/>
                <w:b/>
                <w:sz w:val="24"/>
                <w:szCs w:val="24"/>
              </w:rPr>
            </w:pPr>
          </w:p>
        </w:tc>
        <w:tc>
          <w:tcPr>
            <w:tcW w:w="2605" w:type="dxa"/>
            <w:vMerge w:val="continue"/>
            <w:shd w:val="clear" w:color="auto" w:fill="auto"/>
            <w:tcMar>
              <w:top w:w="113" w:type="dxa"/>
              <w:bottom w:w="113" w:type="dxa"/>
            </w:tcMar>
            <w:vAlign w:val="center"/>
          </w:tcPr>
          <w:p w14:paraId="4C684CBC">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3E9ABCAB">
            <w:pPr>
              <w:adjustRightInd w:val="0"/>
              <w:spacing w:line="240" w:lineRule="auto"/>
              <w:ind w:firstLine="0" w:firstLineChars="0"/>
              <w:rPr>
                <w:rFonts w:eastAsia="仿宋_GB2312"/>
                <w:sz w:val="24"/>
                <w:szCs w:val="24"/>
              </w:rPr>
            </w:pPr>
            <w:r>
              <w:rPr>
                <w:rFonts w:eastAsia="仿宋_GB2312"/>
                <w:sz w:val="24"/>
                <w:szCs w:val="24"/>
              </w:rPr>
              <w:t>“数与符号”的教学设计</w:t>
            </w:r>
          </w:p>
        </w:tc>
      </w:tr>
      <w:tr w14:paraId="4CE3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auto"/>
            <w:tcMar>
              <w:top w:w="113" w:type="dxa"/>
              <w:bottom w:w="113" w:type="dxa"/>
            </w:tcMar>
            <w:textDirection w:val="tbRlV"/>
            <w:vAlign w:val="center"/>
          </w:tcPr>
          <w:p w14:paraId="55FC106E">
            <w:pPr>
              <w:adjustRightInd w:val="0"/>
              <w:spacing w:line="240" w:lineRule="auto"/>
              <w:ind w:firstLine="0" w:firstLineChars="0"/>
              <w:jc w:val="center"/>
              <w:rPr>
                <w:rFonts w:eastAsia="仿宋_GB2312"/>
                <w:b/>
                <w:sz w:val="24"/>
                <w:szCs w:val="24"/>
              </w:rPr>
            </w:pPr>
          </w:p>
        </w:tc>
        <w:tc>
          <w:tcPr>
            <w:tcW w:w="2605" w:type="dxa"/>
            <w:vMerge w:val="restart"/>
            <w:shd w:val="clear" w:color="auto" w:fill="auto"/>
            <w:tcMar>
              <w:top w:w="113" w:type="dxa"/>
              <w:bottom w:w="113" w:type="dxa"/>
            </w:tcMar>
            <w:vAlign w:val="center"/>
          </w:tcPr>
          <w:p w14:paraId="168F6FF5">
            <w:pPr>
              <w:adjustRightInd w:val="0"/>
              <w:spacing w:line="240" w:lineRule="auto"/>
              <w:ind w:firstLine="0" w:firstLineChars="0"/>
              <w:jc w:val="center"/>
              <w:rPr>
                <w:rFonts w:eastAsia="仿宋_GB2312"/>
                <w:b/>
                <w:sz w:val="24"/>
                <w:szCs w:val="24"/>
              </w:rPr>
            </w:pPr>
            <w:r>
              <w:rPr>
                <w:rFonts w:eastAsia="仿宋_GB2312"/>
                <w:b/>
                <w:sz w:val="24"/>
                <w:szCs w:val="24"/>
              </w:rPr>
              <w:t>数的运算</w:t>
            </w:r>
          </w:p>
        </w:tc>
        <w:tc>
          <w:tcPr>
            <w:tcW w:w="5331" w:type="dxa"/>
            <w:shd w:val="clear" w:color="auto" w:fill="FFFFFF"/>
            <w:tcMar>
              <w:top w:w="113" w:type="dxa"/>
              <w:bottom w:w="113" w:type="dxa"/>
            </w:tcMar>
            <w:vAlign w:val="center"/>
          </w:tcPr>
          <w:p w14:paraId="29F6CCF5">
            <w:pPr>
              <w:adjustRightInd w:val="0"/>
              <w:spacing w:line="240" w:lineRule="auto"/>
              <w:ind w:firstLine="0" w:firstLineChars="0"/>
              <w:rPr>
                <w:rFonts w:eastAsia="仿宋_GB2312"/>
                <w:sz w:val="24"/>
                <w:szCs w:val="24"/>
              </w:rPr>
            </w:pPr>
            <w:r>
              <w:rPr>
                <w:rFonts w:eastAsia="仿宋_GB2312"/>
                <w:sz w:val="24"/>
                <w:szCs w:val="24"/>
              </w:rPr>
              <w:t>“数的运算”内容的理解</w:t>
            </w:r>
          </w:p>
        </w:tc>
      </w:tr>
      <w:tr w14:paraId="03D6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auto"/>
            <w:tcMar>
              <w:top w:w="113" w:type="dxa"/>
              <w:bottom w:w="113" w:type="dxa"/>
            </w:tcMar>
            <w:textDirection w:val="tbRlV"/>
            <w:vAlign w:val="center"/>
          </w:tcPr>
          <w:p w14:paraId="4023C20F">
            <w:pPr>
              <w:adjustRightInd w:val="0"/>
              <w:spacing w:line="240" w:lineRule="auto"/>
              <w:ind w:firstLine="0" w:firstLineChars="0"/>
              <w:jc w:val="center"/>
              <w:rPr>
                <w:rFonts w:eastAsia="仿宋_GB2312"/>
                <w:b/>
                <w:sz w:val="24"/>
                <w:szCs w:val="24"/>
              </w:rPr>
            </w:pPr>
          </w:p>
        </w:tc>
        <w:tc>
          <w:tcPr>
            <w:tcW w:w="2605" w:type="dxa"/>
            <w:vMerge w:val="continue"/>
            <w:shd w:val="clear" w:color="auto" w:fill="auto"/>
            <w:tcMar>
              <w:top w:w="113" w:type="dxa"/>
              <w:bottom w:w="113" w:type="dxa"/>
            </w:tcMar>
            <w:vAlign w:val="center"/>
          </w:tcPr>
          <w:p w14:paraId="6636E753">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211E9F07">
            <w:pPr>
              <w:adjustRightInd w:val="0"/>
              <w:spacing w:line="240" w:lineRule="auto"/>
              <w:ind w:firstLine="0" w:firstLineChars="0"/>
              <w:rPr>
                <w:rFonts w:eastAsia="仿宋_GB2312"/>
                <w:sz w:val="24"/>
                <w:szCs w:val="24"/>
              </w:rPr>
            </w:pPr>
            <w:r>
              <w:rPr>
                <w:rFonts w:eastAsia="仿宋_GB2312"/>
                <w:sz w:val="24"/>
                <w:szCs w:val="24"/>
              </w:rPr>
              <w:t>学生关于“数的运算”的理解与典型错误</w:t>
            </w:r>
          </w:p>
        </w:tc>
      </w:tr>
      <w:tr w14:paraId="1930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auto"/>
            <w:tcMar>
              <w:top w:w="113" w:type="dxa"/>
              <w:bottom w:w="113" w:type="dxa"/>
            </w:tcMar>
            <w:textDirection w:val="tbRlV"/>
            <w:vAlign w:val="center"/>
          </w:tcPr>
          <w:p w14:paraId="46810F03">
            <w:pPr>
              <w:adjustRightInd w:val="0"/>
              <w:spacing w:line="240" w:lineRule="auto"/>
              <w:ind w:firstLine="0" w:firstLineChars="0"/>
              <w:jc w:val="center"/>
              <w:rPr>
                <w:rFonts w:eastAsia="仿宋_GB2312"/>
                <w:b/>
                <w:sz w:val="24"/>
                <w:szCs w:val="24"/>
              </w:rPr>
            </w:pPr>
          </w:p>
        </w:tc>
        <w:tc>
          <w:tcPr>
            <w:tcW w:w="2605" w:type="dxa"/>
            <w:vMerge w:val="continue"/>
            <w:shd w:val="clear" w:color="auto" w:fill="auto"/>
            <w:tcMar>
              <w:top w:w="113" w:type="dxa"/>
              <w:bottom w:w="113" w:type="dxa"/>
            </w:tcMar>
            <w:vAlign w:val="center"/>
          </w:tcPr>
          <w:p w14:paraId="10EAAAA8">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1DE020E9">
            <w:pPr>
              <w:adjustRightInd w:val="0"/>
              <w:spacing w:line="240" w:lineRule="auto"/>
              <w:ind w:firstLine="0" w:firstLineChars="0"/>
              <w:rPr>
                <w:rFonts w:eastAsia="仿宋_GB2312"/>
                <w:sz w:val="24"/>
                <w:szCs w:val="24"/>
              </w:rPr>
            </w:pPr>
            <w:r>
              <w:rPr>
                <w:rFonts w:eastAsia="仿宋_GB2312"/>
                <w:sz w:val="24"/>
                <w:szCs w:val="24"/>
              </w:rPr>
              <w:t>“数的运算”的教学设计</w:t>
            </w:r>
          </w:p>
        </w:tc>
      </w:tr>
      <w:tr w14:paraId="306C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auto"/>
            <w:tcMar>
              <w:top w:w="113" w:type="dxa"/>
              <w:bottom w:w="113" w:type="dxa"/>
            </w:tcMar>
            <w:textDirection w:val="tbRlV"/>
            <w:vAlign w:val="center"/>
          </w:tcPr>
          <w:p w14:paraId="6A857354">
            <w:pPr>
              <w:adjustRightInd w:val="0"/>
              <w:spacing w:line="240" w:lineRule="auto"/>
              <w:ind w:firstLine="0" w:firstLineChars="0"/>
              <w:jc w:val="center"/>
              <w:rPr>
                <w:rFonts w:eastAsia="仿宋_GB2312"/>
                <w:b/>
                <w:sz w:val="24"/>
                <w:szCs w:val="24"/>
              </w:rPr>
            </w:pPr>
          </w:p>
        </w:tc>
        <w:tc>
          <w:tcPr>
            <w:tcW w:w="2605" w:type="dxa"/>
            <w:vMerge w:val="restart"/>
            <w:shd w:val="clear" w:color="auto" w:fill="auto"/>
            <w:tcMar>
              <w:top w:w="113" w:type="dxa"/>
              <w:bottom w:w="113" w:type="dxa"/>
            </w:tcMar>
            <w:vAlign w:val="center"/>
          </w:tcPr>
          <w:p w14:paraId="241903B0">
            <w:pPr>
              <w:adjustRightInd w:val="0"/>
              <w:spacing w:line="240" w:lineRule="auto"/>
              <w:ind w:firstLine="0" w:firstLineChars="0"/>
              <w:jc w:val="center"/>
              <w:rPr>
                <w:rFonts w:eastAsia="仿宋_GB2312"/>
                <w:b/>
                <w:sz w:val="24"/>
                <w:szCs w:val="24"/>
              </w:rPr>
            </w:pPr>
            <w:r>
              <w:rPr>
                <w:rFonts w:eastAsia="仿宋_GB2312"/>
                <w:b/>
                <w:sz w:val="24"/>
                <w:szCs w:val="24"/>
              </w:rPr>
              <w:t>数量关系</w:t>
            </w:r>
          </w:p>
        </w:tc>
        <w:tc>
          <w:tcPr>
            <w:tcW w:w="5331" w:type="dxa"/>
            <w:shd w:val="clear" w:color="auto" w:fill="FFFFFF"/>
            <w:tcMar>
              <w:top w:w="113" w:type="dxa"/>
              <w:bottom w:w="113" w:type="dxa"/>
            </w:tcMar>
            <w:vAlign w:val="center"/>
          </w:tcPr>
          <w:p w14:paraId="3A99E43F">
            <w:pPr>
              <w:adjustRightInd w:val="0"/>
              <w:spacing w:line="240" w:lineRule="auto"/>
              <w:ind w:firstLine="0" w:firstLineChars="0"/>
              <w:rPr>
                <w:rFonts w:eastAsia="仿宋_GB2312"/>
                <w:sz w:val="24"/>
                <w:szCs w:val="24"/>
              </w:rPr>
            </w:pPr>
            <w:r>
              <w:rPr>
                <w:rFonts w:eastAsia="仿宋_GB2312"/>
                <w:sz w:val="24"/>
                <w:szCs w:val="24"/>
              </w:rPr>
              <w:t>“数量关系”内容的理解</w:t>
            </w:r>
          </w:p>
        </w:tc>
      </w:tr>
      <w:tr w14:paraId="3863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auto"/>
            <w:tcMar>
              <w:top w:w="113" w:type="dxa"/>
              <w:bottom w:w="113" w:type="dxa"/>
            </w:tcMar>
            <w:textDirection w:val="tbRlV"/>
            <w:vAlign w:val="center"/>
          </w:tcPr>
          <w:p w14:paraId="76DDE992">
            <w:pPr>
              <w:adjustRightInd w:val="0"/>
              <w:spacing w:line="240" w:lineRule="auto"/>
              <w:ind w:firstLine="0" w:firstLineChars="0"/>
              <w:jc w:val="center"/>
              <w:rPr>
                <w:rFonts w:eastAsia="仿宋_GB2312"/>
                <w:b/>
                <w:sz w:val="24"/>
                <w:szCs w:val="24"/>
              </w:rPr>
            </w:pPr>
          </w:p>
        </w:tc>
        <w:tc>
          <w:tcPr>
            <w:tcW w:w="2605" w:type="dxa"/>
            <w:vMerge w:val="continue"/>
            <w:shd w:val="clear" w:color="auto" w:fill="auto"/>
            <w:tcMar>
              <w:top w:w="113" w:type="dxa"/>
              <w:bottom w:w="113" w:type="dxa"/>
            </w:tcMar>
            <w:vAlign w:val="center"/>
          </w:tcPr>
          <w:p w14:paraId="3BCDFBFF">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4721AD19">
            <w:pPr>
              <w:adjustRightInd w:val="0"/>
              <w:spacing w:line="240" w:lineRule="auto"/>
              <w:ind w:firstLine="0" w:firstLineChars="0"/>
              <w:rPr>
                <w:rFonts w:eastAsia="仿宋_GB2312"/>
                <w:sz w:val="24"/>
                <w:szCs w:val="24"/>
              </w:rPr>
            </w:pPr>
            <w:r>
              <w:rPr>
                <w:rFonts w:eastAsia="仿宋_GB2312"/>
                <w:sz w:val="24"/>
                <w:szCs w:val="24"/>
              </w:rPr>
              <w:t>“数量关系”的教学设计</w:t>
            </w:r>
          </w:p>
        </w:tc>
      </w:tr>
      <w:tr w14:paraId="28E5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restart"/>
            <w:shd w:val="clear" w:color="auto" w:fill="FFFFFF"/>
            <w:tcMar>
              <w:top w:w="113" w:type="dxa"/>
              <w:bottom w:w="113" w:type="dxa"/>
            </w:tcMar>
            <w:textDirection w:val="tbRlV"/>
            <w:vAlign w:val="center"/>
          </w:tcPr>
          <w:p w14:paraId="30C7C0A2">
            <w:pPr>
              <w:adjustRightInd w:val="0"/>
              <w:spacing w:line="240" w:lineRule="auto"/>
              <w:ind w:firstLine="0" w:firstLineChars="0"/>
              <w:jc w:val="center"/>
              <w:rPr>
                <w:rFonts w:eastAsia="仿宋_GB2312"/>
                <w:b/>
                <w:sz w:val="24"/>
                <w:szCs w:val="24"/>
              </w:rPr>
            </w:pPr>
            <w:r>
              <w:rPr>
                <w:rFonts w:eastAsia="仿宋_GB2312"/>
                <w:b/>
                <w:sz w:val="24"/>
                <w:szCs w:val="24"/>
              </w:rPr>
              <w:t>图形与几何</w:t>
            </w:r>
          </w:p>
        </w:tc>
        <w:tc>
          <w:tcPr>
            <w:tcW w:w="2605" w:type="dxa"/>
            <w:vMerge w:val="restart"/>
            <w:shd w:val="clear" w:color="auto" w:fill="FFFFFF"/>
            <w:tcMar>
              <w:top w:w="113" w:type="dxa"/>
              <w:bottom w:w="113" w:type="dxa"/>
            </w:tcMar>
            <w:vAlign w:val="center"/>
          </w:tcPr>
          <w:p w14:paraId="3FB6438D">
            <w:pPr>
              <w:adjustRightInd w:val="0"/>
              <w:spacing w:line="240" w:lineRule="auto"/>
              <w:ind w:firstLine="0" w:firstLineChars="0"/>
              <w:jc w:val="center"/>
              <w:rPr>
                <w:rFonts w:eastAsia="仿宋_GB2312"/>
                <w:b/>
                <w:sz w:val="24"/>
                <w:szCs w:val="24"/>
              </w:rPr>
            </w:pPr>
            <w:r>
              <w:rPr>
                <w:rFonts w:eastAsia="仿宋_GB2312"/>
                <w:b/>
                <w:sz w:val="24"/>
                <w:szCs w:val="24"/>
              </w:rPr>
              <w:t>图形的认识与测量</w:t>
            </w:r>
          </w:p>
        </w:tc>
        <w:tc>
          <w:tcPr>
            <w:tcW w:w="5331" w:type="dxa"/>
            <w:shd w:val="clear" w:color="auto" w:fill="FFFFFF"/>
            <w:tcMar>
              <w:top w:w="113" w:type="dxa"/>
              <w:bottom w:w="113" w:type="dxa"/>
            </w:tcMar>
            <w:vAlign w:val="center"/>
          </w:tcPr>
          <w:p w14:paraId="5E94654A">
            <w:pPr>
              <w:adjustRightInd w:val="0"/>
              <w:spacing w:line="240" w:lineRule="auto"/>
              <w:ind w:firstLine="0" w:firstLineChars="0"/>
              <w:rPr>
                <w:rFonts w:eastAsia="仿宋_GB2312"/>
                <w:sz w:val="24"/>
                <w:szCs w:val="24"/>
              </w:rPr>
            </w:pPr>
            <w:r>
              <w:rPr>
                <w:rFonts w:eastAsia="仿宋_GB2312"/>
                <w:sz w:val="24"/>
                <w:szCs w:val="24"/>
              </w:rPr>
              <w:t>“图形的认识与测量”内容的理解</w:t>
            </w:r>
          </w:p>
        </w:tc>
      </w:tr>
      <w:tr w14:paraId="2307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FFFFFF"/>
            <w:tcMar>
              <w:top w:w="113" w:type="dxa"/>
              <w:bottom w:w="113" w:type="dxa"/>
            </w:tcMar>
            <w:textDirection w:val="tbRlV"/>
            <w:vAlign w:val="center"/>
          </w:tcPr>
          <w:p w14:paraId="5C2A51E5">
            <w:pPr>
              <w:adjustRightInd w:val="0"/>
              <w:spacing w:line="240" w:lineRule="auto"/>
              <w:ind w:firstLine="0" w:firstLineChars="0"/>
              <w:jc w:val="center"/>
              <w:rPr>
                <w:rFonts w:eastAsia="仿宋_GB2312"/>
                <w:b/>
                <w:sz w:val="24"/>
                <w:szCs w:val="24"/>
              </w:rPr>
            </w:pPr>
          </w:p>
        </w:tc>
        <w:tc>
          <w:tcPr>
            <w:tcW w:w="2605" w:type="dxa"/>
            <w:vMerge w:val="continue"/>
            <w:shd w:val="clear" w:color="auto" w:fill="FFFFFF"/>
            <w:tcMar>
              <w:top w:w="113" w:type="dxa"/>
              <w:bottom w:w="113" w:type="dxa"/>
            </w:tcMar>
            <w:vAlign w:val="center"/>
          </w:tcPr>
          <w:p w14:paraId="197B43ED">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31CA1DDC">
            <w:pPr>
              <w:adjustRightInd w:val="0"/>
              <w:spacing w:line="240" w:lineRule="auto"/>
              <w:ind w:firstLine="0" w:firstLineChars="0"/>
              <w:rPr>
                <w:rFonts w:eastAsia="仿宋_GB2312"/>
                <w:sz w:val="24"/>
                <w:szCs w:val="24"/>
              </w:rPr>
            </w:pPr>
            <w:r>
              <w:rPr>
                <w:rFonts w:eastAsia="仿宋_GB2312"/>
                <w:sz w:val="24"/>
                <w:szCs w:val="24"/>
              </w:rPr>
              <w:t>学生关于“图形的认识与测量”的理解特征</w:t>
            </w:r>
          </w:p>
        </w:tc>
      </w:tr>
      <w:tr w14:paraId="417C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FFFFFF"/>
            <w:tcMar>
              <w:top w:w="113" w:type="dxa"/>
              <w:bottom w:w="113" w:type="dxa"/>
            </w:tcMar>
            <w:textDirection w:val="tbRlV"/>
            <w:vAlign w:val="center"/>
          </w:tcPr>
          <w:p w14:paraId="381AA8B4">
            <w:pPr>
              <w:adjustRightInd w:val="0"/>
              <w:spacing w:line="240" w:lineRule="auto"/>
              <w:ind w:firstLine="0" w:firstLineChars="0"/>
              <w:jc w:val="center"/>
              <w:rPr>
                <w:rFonts w:eastAsia="仿宋_GB2312"/>
                <w:b/>
                <w:sz w:val="24"/>
                <w:szCs w:val="24"/>
              </w:rPr>
            </w:pPr>
          </w:p>
        </w:tc>
        <w:tc>
          <w:tcPr>
            <w:tcW w:w="2605" w:type="dxa"/>
            <w:vMerge w:val="continue"/>
            <w:shd w:val="clear" w:color="auto" w:fill="FFFFFF"/>
            <w:tcMar>
              <w:top w:w="113" w:type="dxa"/>
              <w:bottom w:w="113" w:type="dxa"/>
            </w:tcMar>
            <w:vAlign w:val="center"/>
          </w:tcPr>
          <w:p w14:paraId="67412BA4">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5F885103">
            <w:pPr>
              <w:adjustRightInd w:val="0"/>
              <w:spacing w:line="240" w:lineRule="auto"/>
              <w:ind w:firstLine="0" w:firstLineChars="0"/>
              <w:rPr>
                <w:rFonts w:eastAsia="仿宋_GB2312"/>
                <w:sz w:val="24"/>
                <w:szCs w:val="24"/>
              </w:rPr>
            </w:pPr>
            <w:r>
              <w:rPr>
                <w:rFonts w:eastAsia="仿宋_GB2312"/>
                <w:sz w:val="24"/>
                <w:szCs w:val="24"/>
              </w:rPr>
              <w:t>“图形的认识与测量”的教学设计</w:t>
            </w:r>
          </w:p>
        </w:tc>
      </w:tr>
      <w:tr w14:paraId="3BD7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FFFFFF"/>
            <w:tcMar>
              <w:top w:w="113" w:type="dxa"/>
              <w:bottom w:w="113" w:type="dxa"/>
            </w:tcMar>
            <w:textDirection w:val="tbRlV"/>
            <w:vAlign w:val="center"/>
          </w:tcPr>
          <w:p w14:paraId="42C70BAF">
            <w:pPr>
              <w:adjustRightInd w:val="0"/>
              <w:spacing w:line="240" w:lineRule="auto"/>
              <w:ind w:firstLine="0" w:firstLineChars="0"/>
              <w:jc w:val="center"/>
              <w:rPr>
                <w:rFonts w:eastAsia="仿宋_GB2312"/>
                <w:b/>
                <w:sz w:val="24"/>
                <w:szCs w:val="24"/>
              </w:rPr>
            </w:pPr>
          </w:p>
        </w:tc>
        <w:tc>
          <w:tcPr>
            <w:tcW w:w="2605" w:type="dxa"/>
            <w:vMerge w:val="restart"/>
            <w:shd w:val="clear" w:color="auto" w:fill="FFFFFF"/>
            <w:tcMar>
              <w:top w:w="113" w:type="dxa"/>
              <w:bottom w:w="113" w:type="dxa"/>
            </w:tcMar>
            <w:vAlign w:val="center"/>
          </w:tcPr>
          <w:p w14:paraId="7C3D0D63">
            <w:pPr>
              <w:adjustRightInd w:val="0"/>
              <w:spacing w:line="240" w:lineRule="auto"/>
              <w:ind w:firstLine="0" w:firstLineChars="0"/>
              <w:jc w:val="center"/>
              <w:rPr>
                <w:rFonts w:eastAsia="仿宋_GB2312"/>
                <w:b/>
                <w:sz w:val="24"/>
                <w:szCs w:val="24"/>
              </w:rPr>
            </w:pPr>
            <w:r>
              <w:rPr>
                <w:rFonts w:eastAsia="仿宋_GB2312"/>
                <w:b/>
                <w:sz w:val="24"/>
                <w:szCs w:val="24"/>
              </w:rPr>
              <w:t>图形的运动与位置</w:t>
            </w:r>
          </w:p>
        </w:tc>
        <w:tc>
          <w:tcPr>
            <w:tcW w:w="5331" w:type="dxa"/>
            <w:shd w:val="clear" w:color="auto" w:fill="FFFFFF"/>
            <w:tcMar>
              <w:top w:w="113" w:type="dxa"/>
              <w:bottom w:w="113" w:type="dxa"/>
            </w:tcMar>
            <w:vAlign w:val="center"/>
          </w:tcPr>
          <w:p w14:paraId="750AEDAB">
            <w:pPr>
              <w:adjustRightInd w:val="0"/>
              <w:spacing w:line="240" w:lineRule="auto"/>
              <w:ind w:firstLine="0" w:firstLineChars="0"/>
              <w:rPr>
                <w:rFonts w:eastAsia="仿宋_GB2312"/>
                <w:sz w:val="24"/>
                <w:szCs w:val="24"/>
              </w:rPr>
            </w:pPr>
            <w:r>
              <w:rPr>
                <w:rFonts w:eastAsia="仿宋_GB2312"/>
                <w:sz w:val="24"/>
                <w:szCs w:val="24"/>
              </w:rPr>
              <w:t>“图形运动与位置”内容的理解</w:t>
            </w:r>
          </w:p>
        </w:tc>
      </w:tr>
      <w:tr w14:paraId="6587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FFFFFF"/>
            <w:tcMar>
              <w:top w:w="113" w:type="dxa"/>
              <w:bottom w:w="113" w:type="dxa"/>
            </w:tcMar>
            <w:textDirection w:val="tbRlV"/>
            <w:vAlign w:val="center"/>
          </w:tcPr>
          <w:p w14:paraId="00FEC311">
            <w:pPr>
              <w:adjustRightInd w:val="0"/>
              <w:spacing w:line="240" w:lineRule="auto"/>
              <w:ind w:firstLine="0" w:firstLineChars="0"/>
              <w:jc w:val="center"/>
              <w:rPr>
                <w:rFonts w:eastAsia="仿宋_GB2312"/>
                <w:b/>
                <w:sz w:val="24"/>
                <w:szCs w:val="24"/>
              </w:rPr>
            </w:pPr>
          </w:p>
        </w:tc>
        <w:tc>
          <w:tcPr>
            <w:tcW w:w="2605" w:type="dxa"/>
            <w:vMerge w:val="continue"/>
            <w:shd w:val="clear" w:color="auto" w:fill="FFFFFF"/>
            <w:tcMar>
              <w:top w:w="113" w:type="dxa"/>
              <w:bottom w:w="113" w:type="dxa"/>
            </w:tcMar>
            <w:vAlign w:val="center"/>
          </w:tcPr>
          <w:p w14:paraId="24D826A6">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1D5F329E">
            <w:pPr>
              <w:adjustRightInd w:val="0"/>
              <w:spacing w:line="240" w:lineRule="auto"/>
              <w:ind w:firstLine="0" w:firstLineChars="0"/>
              <w:rPr>
                <w:rFonts w:eastAsia="仿宋_GB2312"/>
                <w:sz w:val="24"/>
                <w:szCs w:val="24"/>
              </w:rPr>
            </w:pPr>
            <w:r>
              <w:rPr>
                <w:rFonts w:eastAsia="仿宋_GB2312"/>
                <w:sz w:val="24"/>
                <w:szCs w:val="24"/>
              </w:rPr>
              <w:t>学生关于“图形运动与位置”的理解特征</w:t>
            </w:r>
          </w:p>
        </w:tc>
      </w:tr>
      <w:tr w14:paraId="2BED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FFFFFF"/>
            <w:tcMar>
              <w:top w:w="113" w:type="dxa"/>
              <w:bottom w:w="113" w:type="dxa"/>
            </w:tcMar>
            <w:textDirection w:val="tbRlV"/>
            <w:vAlign w:val="center"/>
          </w:tcPr>
          <w:p w14:paraId="692D3551">
            <w:pPr>
              <w:adjustRightInd w:val="0"/>
              <w:spacing w:line="240" w:lineRule="auto"/>
              <w:ind w:firstLine="0" w:firstLineChars="0"/>
              <w:jc w:val="center"/>
              <w:rPr>
                <w:rFonts w:eastAsia="仿宋_GB2312"/>
                <w:b/>
                <w:sz w:val="24"/>
                <w:szCs w:val="24"/>
              </w:rPr>
            </w:pPr>
          </w:p>
        </w:tc>
        <w:tc>
          <w:tcPr>
            <w:tcW w:w="2605" w:type="dxa"/>
            <w:vMerge w:val="continue"/>
            <w:shd w:val="clear" w:color="auto" w:fill="FFFFFF"/>
            <w:tcMar>
              <w:top w:w="113" w:type="dxa"/>
              <w:bottom w:w="113" w:type="dxa"/>
            </w:tcMar>
            <w:vAlign w:val="center"/>
          </w:tcPr>
          <w:p w14:paraId="063A84A7">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787815A5">
            <w:pPr>
              <w:adjustRightInd w:val="0"/>
              <w:spacing w:line="240" w:lineRule="auto"/>
              <w:ind w:firstLine="0" w:firstLineChars="0"/>
              <w:rPr>
                <w:rFonts w:eastAsia="仿宋_GB2312"/>
                <w:sz w:val="24"/>
                <w:szCs w:val="24"/>
              </w:rPr>
            </w:pPr>
            <w:r>
              <w:rPr>
                <w:rFonts w:eastAsia="仿宋_GB2312"/>
                <w:sz w:val="24"/>
                <w:szCs w:val="24"/>
              </w:rPr>
              <w:t>“图形运动与位置”的教学设计</w:t>
            </w:r>
          </w:p>
        </w:tc>
      </w:tr>
      <w:tr w14:paraId="5EE9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restart"/>
            <w:shd w:val="clear" w:color="auto" w:fill="FFFFFF"/>
            <w:tcMar>
              <w:top w:w="113" w:type="dxa"/>
              <w:bottom w:w="113" w:type="dxa"/>
            </w:tcMar>
            <w:textDirection w:val="tbRlV"/>
            <w:vAlign w:val="center"/>
          </w:tcPr>
          <w:p w14:paraId="4B61B96C">
            <w:pPr>
              <w:adjustRightInd w:val="0"/>
              <w:spacing w:line="240" w:lineRule="auto"/>
              <w:ind w:firstLine="0" w:firstLineChars="0"/>
              <w:jc w:val="center"/>
              <w:rPr>
                <w:rFonts w:eastAsia="仿宋_GB2312"/>
                <w:b/>
                <w:sz w:val="24"/>
                <w:szCs w:val="24"/>
              </w:rPr>
            </w:pPr>
            <w:r>
              <w:rPr>
                <w:rFonts w:eastAsia="仿宋_GB2312"/>
                <w:b/>
                <w:sz w:val="24"/>
                <w:szCs w:val="24"/>
              </w:rPr>
              <w:t>统计与概率</w:t>
            </w:r>
          </w:p>
        </w:tc>
        <w:tc>
          <w:tcPr>
            <w:tcW w:w="2605" w:type="dxa"/>
            <w:vMerge w:val="restart"/>
            <w:shd w:val="clear" w:color="auto" w:fill="FFFFFF"/>
            <w:tcMar>
              <w:top w:w="113" w:type="dxa"/>
              <w:bottom w:w="113" w:type="dxa"/>
            </w:tcMar>
            <w:vAlign w:val="center"/>
          </w:tcPr>
          <w:p w14:paraId="735A90E1">
            <w:pPr>
              <w:adjustRightInd w:val="0"/>
              <w:spacing w:line="240" w:lineRule="auto"/>
              <w:ind w:firstLine="0" w:firstLineChars="0"/>
              <w:jc w:val="center"/>
              <w:rPr>
                <w:rFonts w:eastAsia="仿宋_GB2312"/>
                <w:b/>
                <w:sz w:val="24"/>
                <w:szCs w:val="24"/>
              </w:rPr>
            </w:pPr>
            <w:r>
              <w:rPr>
                <w:rFonts w:eastAsia="仿宋_GB2312"/>
                <w:b/>
                <w:sz w:val="24"/>
                <w:szCs w:val="24"/>
              </w:rPr>
              <w:t>数据收集、整理与表达</w:t>
            </w:r>
          </w:p>
        </w:tc>
        <w:tc>
          <w:tcPr>
            <w:tcW w:w="5331" w:type="dxa"/>
            <w:shd w:val="clear" w:color="auto" w:fill="FFFFFF"/>
            <w:tcMar>
              <w:top w:w="113" w:type="dxa"/>
              <w:bottom w:w="113" w:type="dxa"/>
            </w:tcMar>
            <w:vAlign w:val="center"/>
          </w:tcPr>
          <w:p w14:paraId="1007AAD1">
            <w:pPr>
              <w:adjustRightInd w:val="0"/>
              <w:spacing w:line="240" w:lineRule="auto"/>
              <w:ind w:firstLine="0" w:firstLineChars="0"/>
              <w:rPr>
                <w:rFonts w:eastAsia="仿宋_GB2312"/>
                <w:sz w:val="24"/>
                <w:szCs w:val="24"/>
              </w:rPr>
            </w:pPr>
            <w:r>
              <w:rPr>
                <w:rFonts w:eastAsia="仿宋_GB2312"/>
                <w:sz w:val="24"/>
                <w:szCs w:val="24"/>
              </w:rPr>
              <w:t>“数据收集、整理与表达内容”的理解</w:t>
            </w:r>
          </w:p>
        </w:tc>
      </w:tr>
      <w:tr w14:paraId="2D57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FFFFFF"/>
            <w:tcMar>
              <w:top w:w="113" w:type="dxa"/>
              <w:bottom w:w="113" w:type="dxa"/>
            </w:tcMar>
            <w:vAlign w:val="center"/>
          </w:tcPr>
          <w:p w14:paraId="6CBC63D9">
            <w:pPr>
              <w:adjustRightInd w:val="0"/>
              <w:spacing w:line="240" w:lineRule="auto"/>
              <w:ind w:firstLine="0" w:firstLineChars="0"/>
              <w:jc w:val="center"/>
              <w:rPr>
                <w:rFonts w:eastAsia="仿宋_GB2312"/>
                <w:b/>
                <w:sz w:val="24"/>
                <w:szCs w:val="24"/>
              </w:rPr>
            </w:pPr>
          </w:p>
        </w:tc>
        <w:tc>
          <w:tcPr>
            <w:tcW w:w="2605" w:type="dxa"/>
            <w:vMerge w:val="continue"/>
            <w:shd w:val="clear" w:color="auto" w:fill="FFFFFF"/>
            <w:tcMar>
              <w:top w:w="113" w:type="dxa"/>
              <w:bottom w:w="113" w:type="dxa"/>
            </w:tcMar>
            <w:vAlign w:val="center"/>
          </w:tcPr>
          <w:p w14:paraId="595B27BF">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4AEDFB41">
            <w:pPr>
              <w:adjustRightInd w:val="0"/>
              <w:spacing w:line="240" w:lineRule="auto"/>
              <w:ind w:firstLine="0" w:firstLineChars="0"/>
              <w:rPr>
                <w:rFonts w:eastAsia="仿宋_GB2312"/>
                <w:sz w:val="24"/>
                <w:szCs w:val="24"/>
              </w:rPr>
            </w:pPr>
            <w:r>
              <w:rPr>
                <w:rFonts w:eastAsia="仿宋_GB2312"/>
                <w:sz w:val="24"/>
                <w:szCs w:val="24"/>
              </w:rPr>
              <w:t>“数据收集、整理与表达”的教学设计</w:t>
            </w:r>
          </w:p>
        </w:tc>
      </w:tr>
      <w:tr w14:paraId="51C5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FFFFFF"/>
            <w:tcMar>
              <w:top w:w="113" w:type="dxa"/>
              <w:bottom w:w="113" w:type="dxa"/>
            </w:tcMar>
            <w:vAlign w:val="center"/>
          </w:tcPr>
          <w:p w14:paraId="17628B6E">
            <w:pPr>
              <w:adjustRightInd w:val="0"/>
              <w:spacing w:line="240" w:lineRule="auto"/>
              <w:ind w:firstLine="0" w:firstLineChars="0"/>
              <w:jc w:val="center"/>
              <w:rPr>
                <w:rFonts w:eastAsia="仿宋_GB2312"/>
                <w:b/>
                <w:sz w:val="24"/>
                <w:szCs w:val="24"/>
              </w:rPr>
            </w:pPr>
          </w:p>
        </w:tc>
        <w:tc>
          <w:tcPr>
            <w:tcW w:w="2605" w:type="dxa"/>
            <w:vMerge w:val="restart"/>
            <w:shd w:val="clear" w:color="auto" w:fill="FFFFFF"/>
            <w:tcMar>
              <w:top w:w="113" w:type="dxa"/>
              <w:bottom w:w="113" w:type="dxa"/>
            </w:tcMar>
            <w:vAlign w:val="center"/>
          </w:tcPr>
          <w:p w14:paraId="64E08852">
            <w:pPr>
              <w:adjustRightInd w:val="0"/>
              <w:spacing w:line="240" w:lineRule="auto"/>
              <w:ind w:firstLine="0" w:firstLineChars="0"/>
              <w:jc w:val="center"/>
              <w:rPr>
                <w:rFonts w:eastAsia="仿宋_GB2312"/>
                <w:b/>
                <w:sz w:val="24"/>
                <w:szCs w:val="24"/>
              </w:rPr>
            </w:pPr>
            <w:r>
              <w:rPr>
                <w:rFonts w:eastAsia="仿宋_GB2312"/>
                <w:b/>
                <w:sz w:val="24"/>
                <w:szCs w:val="24"/>
              </w:rPr>
              <w:t>随机事件与可能性</w:t>
            </w:r>
          </w:p>
        </w:tc>
        <w:tc>
          <w:tcPr>
            <w:tcW w:w="5331" w:type="dxa"/>
            <w:shd w:val="clear" w:color="auto" w:fill="FFFFFF"/>
            <w:tcMar>
              <w:top w:w="113" w:type="dxa"/>
              <w:bottom w:w="113" w:type="dxa"/>
            </w:tcMar>
            <w:vAlign w:val="center"/>
          </w:tcPr>
          <w:p w14:paraId="13701FDB">
            <w:pPr>
              <w:adjustRightInd w:val="0"/>
              <w:spacing w:line="240" w:lineRule="auto"/>
              <w:ind w:firstLine="0" w:firstLineChars="0"/>
              <w:rPr>
                <w:rFonts w:eastAsia="仿宋_GB2312"/>
                <w:sz w:val="24"/>
                <w:szCs w:val="24"/>
              </w:rPr>
            </w:pPr>
            <w:r>
              <w:rPr>
                <w:rFonts w:eastAsia="仿宋_GB2312"/>
                <w:sz w:val="24"/>
                <w:szCs w:val="24"/>
              </w:rPr>
              <w:t>“随机事件与可能性”内容的理解</w:t>
            </w:r>
          </w:p>
        </w:tc>
      </w:tr>
      <w:tr w14:paraId="41E7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dxa"/>
            <w:vMerge w:val="continue"/>
            <w:shd w:val="clear" w:color="auto" w:fill="FFFFFF"/>
            <w:tcMar>
              <w:top w:w="113" w:type="dxa"/>
              <w:bottom w:w="113" w:type="dxa"/>
            </w:tcMar>
            <w:vAlign w:val="center"/>
          </w:tcPr>
          <w:p w14:paraId="0CF2C7BB">
            <w:pPr>
              <w:adjustRightInd w:val="0"/>
              <w:spacing w:line="240" w:lineRule="auto"/>
              <w:ind w:firstLine="0" w:firstLineChars="0"/>
              <w:jc w:val="center"/>
              <w:rPr>
                <w:rFonts w:eastAsia="仿宋_GB2312"/>
                <w:b/>
                <w:sz w:val="24"/>
                <w:szCs w:val="24"/>
              </w:rPr>
            </w:pPr>
          </w:p>
        </w:tc>
        <w:tc>
          <w:tcPr>
            <w:tcW w:w="2605" w:type="dxa"/>
            <w:vMerge w:val="continue"/>
            <w:shd w:val="clear" w:color="auto" w:fill="FFFFFF"/>
            <w:tcMar>
              <w:top w:w="113" w:type="dxa"/>
              <w:bottom w:w="113" w:type="dxa"/>
            </w:tcMar>
            <w:vAlign w:val="center"/>
          </w:tcPr>
          <w:p w14:paraId="0F02ADD7">
            <w:pPr>
              <w:adjustRightInd w:val="0"/>
              <w:spacing w:line="240" w:lineRule="auto"/>
              <w:ind w:firstLine="0" w:firstLineChars="0"/>
              <w:jc w:val="center"/>
              <w:rPr>
                <w:rFonts w:eastAsia="仿宋_GB2312"/>
                <w:b/>
                <w:sz w:val="24"/>
                <w:szCs w:val="24"/>
              </w:rPr>
            </w:pPr>
          </w:p>
        </w:tc>
        <w:tc>
          <w:tcPr>
            <w:tcW w:w="5331" w:type="dxa"/>
            <w:shd w:val="clear" w:color="auto" w:fill="FFFFFF"/>
            <w:tcMar>
              <w:top w:w="113" w:type="dxa"/>
              <w:bottom w:w="113" w:type="dxa"/>
            </w:tcMar>
            <w:vAlign w:val="center"/>
          </w:tcPr>
          <w:p w14:paraId="77681A0E">
            <w:pPr>
              <w:adjustRightInd w:val="0"/>
              <w:spacing w:line="240" w:lineRule="auto"/>
              <w:ind w:firstLine="0" w:firstLineChars="0"/>
              <w:rPr>
                <w:rFonts w:eastAsia="仿宋_GB2312"/>
                <w:sz w:val="24"/>
                <w:szCs w:val="24"/>
              </w:rPr>
            </w:pPr>
            <w:r>
              <w:rPr>
                <w:rFonts w:eastAsia="仿宋_GB2312"/>
                <w:sz w:val="24"/>
                <w:szCs w:val="24"/>
              </w:rPr>
              <w:t>“随机事件与可能性”的教学设计</w:t>
            </w:r>
          </w:p>
        </w:tc>
      </w:tr>
      <w:tr w14:paraId="2C27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02" w:type="dxa"/>
            <w:gridSpan w:val="2"/>
            <w:shd w:val="clear" w:color="auto" w:fill="FFFFFF"/>
            <w:tcMar>
              <w:top w:w="113" w:type="dxa"/>
              <w:bottom w:w="113" w:type="dxa"/>
            </w:tcMar>
            <w:vAlign w:val="center"/>
          </w:tcPr>
          <w:p w14:paraId="7F233CB7">
            <w:pPr>
              <w:adjustRightInd w:val="0"/>
              <w:spacing w:line="240" w:lineRule="auto"/>
              <w:ind w:firstLine="0" w:firstLineChars="0"/>
              <w:jc w:val="center"/>
              <w:rPr>
                <w:rFonts w:eastAsia="仿宋_GB2312"/>
                <w:b/>
                <w:sz w:val="24"/>
                <w:szCs w:val="24"/>
              </w:rPr>
            </w:pPr>
            <w:r>
              <w:rPr>
                <w:rFonts w:eastAsia="仿宋_GB2312"/>
                <w:b/>
                <w:sz w:val="24"/>
                <w:szCs w:val="24"/>
              </w:rPr>
              <w:t>综合与实践</w:t>
            </w:r>
          </w:p>
        </w:tc>
        <w:tc>
          <w:tcPr>
            <w:tcW w:w="5331" w:type="dxa"/>
            <w:shd w:val="clear" w:color="auto" w:fill="FFFFFF"/>
            <w:tcMar>
              <w:top w:w="113" w:type="dxa"/>
              <w:bottom w:w="113" w:type="dxa"/>
            </w:tcMar>
            <w:vAlign w:val="center"/>
          </w:tcPr>
          <w:p w14:paraId="4E9F6CA3">
            <w:pPr>
              <w:adjustRightInd w:val="0"/>
              <w:spacing w:line="240" w:lineRule="auto"/>
              <w:ind w:firstLine="0" w:firstLineChars="0"/>
              <w:rPr>
                <w:rFonts w:eastAsia="仿宋_GB2312"/>
                <w:sz w:val="24"/>
                <w:szCs w:val="24"/>
              </w:rPr>
            </w:pPr>
            <w:r>
              <w:rPr>
                <w:rFonts w:eastAsia="仿宋_GB2312"/>
                <w:sz w:val="24"/>
                <w:szCs w:val="24"/>
              </w:rPr>
              <w:t>“综合与实践”主题的教学设计</w:t>
            </w:r>
          </w:p>
        </w:tc>
      </w:tr>
    </w:tbl>
    <w:p w14:paraId="53154090">
      <w:pPr>
        <w:pStyle w:val="62"/>
        <w:spacing w:line="440" w:lineRule="exact"/>
        <w:ind w:firstLine="0" w:firstLineChars="0"/>
        <w:jc w:val="center"/>
        <w:rPr>
          <w:rFonts w:ascii="方正小标宋简体" w:hAnsi="Times New Roman" w:eastAsia="方正小标宋简体"/>
        </w:rPr>
      </w:pPr>
    </w:p>
    <w:p w14:paraId="5815D6FB">
      <w:pPr>
        <w:pStyle w:val="62"/>
        <w:spacing w:line="440" w:lineRule="exact"/>
        <w:ind w:firstLine="0" w:firstLineChars="0"/>
        <w:jc w:val="center"/>
        <w:rPr>
          <w:rFonts w:ascii="方正小标宋简体" w:hAnsi="Times New Roman" w:eastAsia="方正小标宋简体"/>
        </w:rPr>
      </w:pPr>
      <w:r>
        <w:rPr>
          <w:rFonts w:hint="eastAsia" w:ascii="方正小标宋简体" w:hAnsi="Times New Roman" w:eastAsia="方正小标宋简体"/>
        </w:rPr>
        <w:t>初中阶段一级和二级指标</w:t>
      </w:r>
    </w:p>
    <w:p w14:paraId="18122B3C">
      <w:pPr>
        <w:pStyle w:val="62"/>
        <w:spacing w:line="440" w:lineRule="exact"/>
        <w:ind w:firstLine="0" w:firstLineChars="0"/>
        <w:jc w:val="center"/>
        <w:rPr>
          <w:rFonts w:eastAsia="仿宋_GB2312"/>
        </w:rPr>
      </w:pPr>
    </w:p>
    <w:tbl>
      <w:tblPr>
        <w:tblStyle w:val="23"/>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531"/>
        <w:gridCol w:w="5491"/>
      </w:tblGrid>
      <w:tr w14:paraId="53F0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023" w:type="dxa"/>
            <w:gridSpan w:val="2"/>
            <w:shd w:val="clear" w:color="auto" w:fill="auto"/>
            <w:tcMar>
              <w:top w:w="85" w:type="dxa"/>
              <w:bottom w:w="85" w:type="dxa"/>
            </w:tcMar>
            <w:vAlign w:val="center"/>
          </w:tcPr>
          <w:p w14:paraId="1E66A431">
            <w:pPr>
              <w:adjustRightInd w:val="0"/>
              <w:spacing w:line="440" w:lineRule="exact"/>
              <w:ind w:firstLine="0" w:firstLineChars="0"/>
              <w:jc w:val="center"/>
              <w:rPr>
                <w:rFonts w:eastAsia="仿宋_GB2312"/>
                <w:b/>
                <w:sz w:val="24"/>
                <w:szCs w:val="24"/>
              </w:rPr>
            </w:pPr>
            <w:r>
              <w:rPr>
                <w:rFonts w:eastAsia="仿宋_GB2312"/>
                <w:b/>
                <w:sz w:val="24"/>
                <w:szCs w:val="24"/>
              </w:rPr>
              <w:t>一级指标</w:t>
            </w:r>
          </w:p>
        </w:tc>
        <w:tc>
          <w:tcPr>
            <w:tcW w:w="5491" w:type="dxa"/>
            <w:shd w:val="clear" w:color="auto" w:fill="auto"/>
            <w:tcMar>
              <w:top w:w="85" w:type="dxa"/>
              <w:bottom w:w="85" w:type="dxa"/>
            </w:tcMar>
            <w:vAlign w:val="center"/>
          </w:tcPr>
          <w:p w14:paraId="712CAD4A">
            <w:pPr>
              <w:adjustRightInd w:val="0"/>
              <w:spacing w:line="440" w:lineRule="exact"/>
              <w:ind w:firstLine="0" w:firstLineChars="0"/>
              <w:jc w:val="center"/>
              <w:rPr>
                <w:rFonts w:eastAsia="仿宋_GB2312"/>
                <w:b/>
                <w:sz w:val="24"/>
                <w:szCs w:val="24"/>
              </w:rPr>
            </w:pPr>
            <w:r>
              <w:rPr>
                <w:rFonts w:eastAsia="仿宋_GB2312"/>
                <w:b/>
                <w:sz w:val="24"/>
                <w:szCs w:val="24"/>
              </w:rPr>
              <w:t>二级指标</w:t>
            </w:r>
          </w:p>
        </w:tc>
      </w:tr>
      <w:tr w14:paraId="315C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023" w:type="dxa"/>
            <w:gridSpan w:val="2"/>
            <w:vMerge w:val="restart"/>
            <w:shd w:val="clear" w:color="auto" w:fill="FFFFFF"/>
            <w:tcMar>
              <w:top w:w="85" w:type="dxa"/>
              <w:bottom w:w="85" w:type="dxa"/>
            </w:tcMar>
            <w:vAlign w:val="center"/>
          </w:tcPr>
          <w:p w14:paraId="6BEF70B5">
            <w:pPr>
              <w:adjustRightInd w:val="0"/>
              <w:spacing w:line="440" w:lineRule="exact"/>
              <w:ind w:firstLine="0" w:firstLineChars="0"/>
              <w:jc w:val="center"/>
              <w:rPr>
                <w:rFonts w:eastAsia="仿宋_GB2312"/>
                <w:b/>
                <w:sz w:val="24"/>
                <w:szCs w:val="24"/>
              </w:rPr>
            </w:pPr>
            <w:r>
              <w:rPr>
                <w:rFonts w:eastAsia="仿宋_GB2312"/>
                <w:b/>
                <w:sz w:val="24"/>
                <w:szCs w:val="24"/>
              </w:rPr>
              <w:t>数学学科整体理解</w:t>
            </w:r>
          </w:p>
        </w:tc>
        <w:tc>
          <w:tcPr>
            <w:tcW w:w="5491" w:type="dxa"/>
            <w:shd w:val="clear" w:color="auto" w:fill="FFFFFF"/>
            <w:tcMar>
              <w:top w:w="85" w:type="dxa"/>
              <w:bottom w:w="85" w:type="dxa"/>
            </w:tcMar>
            <w:vAlign w:val="center"/>
          </w:tcPr>
          <w:p w14:paraId="115DA942">
            <w:pPr>
              <w:adjustRightInd w:val="0"/>
              <w:spacing w:line="440" w:lineRule="exact"/>
              <w:ind w:firstLine="0" w:firstLineChars="0"/>
              <w:rPr>
                <w:rFonts w:eastAsia="仿宋_GB2312"/>
                <w:sz w:val="24"/>
                <w:szCs w:val="24"/>
              </w:rPr>
            </w:pPr>
            <w:r>
              <w:rPr>
                <w:rFonts w:eastAsia="仿宋_GB2312"/>
                <w:sz w:val="24"/>
                <w:szCs w:val="24"/>
              </w:rPr>
              <w:t>数学学科的内容与教育价值</w:t>
            </w:r>
          </w:p>
        </w:tc>
      </w:tr>
      <w:tr w14:paraId="3602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023" w:type="dxa"/>
            <w:gridSpan w:val="2"/>
            <w:vMerge w:val="continue"/>
            <w:shd w:val="clear" w:color="auto" w:fill="FFFFFF"/>
            <w:tcMar>
              <w:top w:w="85" w:type="dxa"/>
              <w:bottom w:w="85" w:type="dxa"/>
            </w:tcMar>
            <w:vAlign w:val="center"/>
          </w:tcPr>
          <w:p w14:paraId="34047DED">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4BAF2A53">
            <w:pPr>
              <w:adjustRightInd w:val="0"/>
              <w:spacing w:line="440" w:lineRule="exact"/>
              <w:ind w:firstLine="0" w:firstLineChars="0"/>
              <w:rPr>
                <w:rFonts w:eastAsia="仿宋_GB2312"/>
                <w:sz w:val="24"/>
                <w:szCs w:val="24"/>
              </w:rPr>
            </w:pPr>
            <w:r>
              <w:rPr>
                <w:rFonts w:eastAsia="仿宋_GB2312"/>
                <w:sz w:val="24"/>
                <w:szCs w:val="24"/>
              </w:rPr>
              <w:t>数学课程的理念与核心素养</w:t>
            </w:r>
          </w:p>
        </w:tc>
      </w:tr>
      <w:tr w14:paraId="4A34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023" w:type="dxa"/>
            <w:gridSpan w:val="2"/>
            <w:vMerge w:val="continue"/>
            <w:shd w:val="clear" w:color="auto" w:fill="FFFFFF"/>
            <w:tcMar>
              <w:top w:w="85" w:type="dxa"/>
              <w:bottom w:w="85" w:type="dxa"/>
            </w:tcMar>
            <w:vAlign w:val="center"/>
          </w:tcPr>
          <w:p w14:paraId="2EA87BE5">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5BE0C3D9">
            <w:pPr>
              <w:adjustRightInd w:val="0"/>
              <w:spacing w:line="440" w:lineRule="exact"/>
              <w:ind w:firstLine="0" w:firstLineChars="0"/>
              <w:rPr>
                <w:rFonts w:eastAsia="仿宋_GB2312"/>
                <w:sz w:val="24"/>
                <w:szCs w:val="24"/>
              </w:rPr>
            </w:pPr>
            <w:r>
              <w:rPr>
                <w:rFonts w:eastAsia="仿宋_GB2312"/>
                <w:sz w:val="24"/>
                <w:szCs w:val="24"/>
              </w:rPr>
              <w:t>数学教学的设计、实施与评价</w:t>
            </w:r>
          </w:p>
        </w:tc>
      </w:tr>
      <w:tr w14:paraId="7FE6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restart"/>
            <w:shd w:val="clear" w:color="auto" w:fill="FFFFFF"/>
            <w:tcMar>
              <w:top w:w="85" w:type="dxa"/>
              <w:bottom w:w="85" w:type="dxa"/>
            </w:tcMar>
            <w:textDirection w:val="tbRlV"/>
            <w:vAlign w:val="center"/>
          </w:tcPr>
          <w:p w14:paraId="045A0DD4">
            <w:pPr>
              <w:adjustRightInd w:val="0"/>
              <w:spacing w:line="440" w:lineRule="exact"/>
              <w:ind w:firstLine="0" w:firstLineChars="0"/>
              <w:jc w:val="center"/>
              <w:rPr>
                <w:rFonts w:eastAsia="仿宋_GB2312"/>
                <w:b/>
                <w:sz w:val="24"/>
                <w:szCs w:val="24"/>
              </w:rPr>
            </w:pPr>
            <w:r>
              <w:rPr>
                <w:rFonts w:eastAsia="仿宋_GB2312"/>
                <w:b/>
                <w:sz w:val="24"/>
                <w:szCs w:val="24"/>
              </w:rPr>
              <w:t>数与代数</w:t>
            </w:r>
          </w:p>
        </w:tc>
        <w:tc>
          <w:tcPr>
            <w:tcW w:w="2531" w:type="dxa"/>
            <w:vMerge w:val="restart"/>
            <w:shd w:val="clear" w:color="auto" w:fill="FFFFFF"/>
            <w:tcMar>
              <w:top w:w="85" w:type="dxa"/>
              <w:bottom w:w="85" w:type="dxa"/>
            </w:tcMar>
            <w:vAlign w:val="center"/>
          </w:tcPr>
          <w:p w14:paraId="79BD8CC1">
            <w:pPr>
              <w:adjustRightInd w:val="0"/>
              <w:spacing w:line="440" w:lineRule="exact"/>
              <w:ind w:firstLine="0" w:firstLineChars="0"/>
              <w:jc w:val="center"/>
              <w:rPr>
                <w:rFonts w:eastAsia="仿宋_GB2312"/>
                <w:b/>
                <w:sz w:val="24"/>
                <w:szCs w:val="24"/>
              </w:rPr>
            </w:pPr>
            <w:r>
              <w:rPr>
                <w:rFonts w:eastAsia="仿宋_GB2312"/>
                <w:b/>
                <w:sz w:val="24"/>
                <w:szCs w:val="24"/>
              </w:rPr>
              <w:t>数与符号的认识</w:t>
            </w:r>
          </w:p>
        </w:tc>
        <w:tc>
          <w:tcPr>
            <w:tcW w:w="5491" w:type="dxa"/>
            <w:shd w:val="clear" w:color="auto" w:fill="FFFFFF"/>
            <w:tcMar>
              <w:top w:w="85" w:type="dxa"/>
              <w:bottom w:w="85" w:type="dxa"/>
            </w:tcMar>
            <w:vAlign w:val="center"/>
          </w:tcPr>
          <w:p w14:paraId="4DEBA5E2">
            <w:pPr>
              <w:adjustRightInd w:val="0"/>
              <w:spacing w:line="440" w:lineRule="exact"/>
              <w:ind w:firstLine="0" w:firstLineChars="0"/>
              <w:rPr>
                <w:rFonts w:eastAsia="仿宋_GB2312"/>
                <w:sz w:val="24"/>
                <w:szCs w:val="24"/>
              </w:rPr>
            </w:pPr>
            <w:r>
              <w:rPr>
                <w:rFonts w:eastAsia="仿宋_GB2312"/>
                <w:sz w:val="24"/>
                <w:szCs w:val="24"/>
              </w:rPr>
              <w:t>“数与符号”内容的理解</w:t>
            </w:r>
          </w:p>
        </w:tc>
      </w:tr>
      <w:tr w14:paraId="2EA4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16984160">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66C0C7B8">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37E67CB8">
            <w:pPr>
              <w:adjustRightInd w:val="0"/>
              <w:spacing w:line="440" w:lineRule="exact"/>
              <w:ind w:firstLine="0" w:firstLineChars="0"/>
              <w:rPr>
                <w:rFonts w:eastAsia="仿宋_GB2312"/>
                <w:sz w:val="24"/>
                <w:szCs w:val="24"/>
              </w:rPr>
            </w:pPr>
            <w:r>
              <w:rPr>
                <w:rFonts w:eastAsia="仿宋_GB2312"/>
                <w:sz w:val="24"/>
                <w:szCs w:val="24"/>
              </w:rPr>
              <w:t>学生关于“数与符号”的理解与困惑</w:t>
            </w:r>
          </w:p>
        </w:tc>
      </w:tr>
      <w:tr w14:paraId="6D19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06F8F146">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3674B1AE">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4D7EE100">
            <w:pPr>
              <w:adjustRightInd w:val="0"/>
              <w:spacing w:line="440" w:lineRule="exact"/>
              <w:ind w:firstLine="0" w:firstLineChars="0"/>
              <w:rPr>
                <w:rFonts w:eastAsia="仿宋_GB2312"/>
                <w:sz w:val="24"/>
                <w:szCs w:val="24"/>
              </w:rPr>
            </w:pPr>
            <w:r>
              <w:rPr>
                <w:rFonts w:eastAsia="仿宋_GB2312"/>
                <w:sz w:val="24"/>
                <w:szCs w:val="24"/>
              </w:rPr>
              <w:t>“数与符号”的教学设计</w:t>
            </w:r>
          </w:p>
        </w:tc>
      </w:tr>
      <w:tr w14:paraId="793D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6F70B2FA">
            <w:pPr>
              <w:adjustRightInd w:val="0"/>
              <w:spacing w:line="440" w:lineRule="exact"/>
              <w:ind w:firstLine="0" w:firstLineChars="0"/>
              <w:jc w:val="center"/>
              <w:rPr>
                <w:rFonts w:eastAsia="仿宋_GB2312"/>
                <w:b/>
                <w:sz w:val="24"/>
                <w:szCs w:val="24"/>
              </w:rPr>
            </w:pPr>
          </w:p>
        </w:tc>
        <w:tc>
          <w:tcPr>
            <w:tcW w:w="2531" w:type="dxa"/>
            <w:vMerge w:val="restart"/>
            <w:shd w:val="clear" w:color="auto" w:fill="FFFFFF"/>
            <w:tcMar>
              <w:top w:w="85" w:type="dxa"/>
              <w:bottom w:w="85" w:type="dxa"/>
            </w:tcMar>
            <w:vAlign w:val="center"/>
          </w:tcPr>
          <w:p w14:paraId="4FACABD5">
            <w:pPr>
              <w:adjustRightInd w:val="0"/>
              <w:spacing w:line="440" w:lineRule="exact"/>
              <w:ind w:firstLine="0" w:firstLineChars="0"/>
              <w:jc w:val="center"/>
              <w:rPr>
                <w:rFonts w:eastAsia="仿宋_GB2312"/>
                <w:b/>
                <w:sz w:val="24"/>
                <w:szCs w:val="24"/>
              </w:rPr>
            </w:pPr>
            <w:r>
              <w:rPr>
                <w:rFonts w:eastAsia="仿宋_GB2312"/>
                <w:b/>
                <w:sz w:val="24"/>
                <w:szCs w:val="24"/>
              </w:rPr>
              <w:t>数与式的运算</w:t>
            </w:r>
          </w:p>
        </w:tc>
        <w:tc>
          <w:tcPr>
            <w:tcW w:w="5491" w:type="dxa"/>
            <w:shd w:val="clear" w:color="auto" w:fill="FFFFFF"/>
            <w:tcMar>
              <w:top w:w="85" w:type="dxa"/>
              <w:bottom w:w="85" w:type="dxa"/>
            </w:tcMar>
            <w:vAlign w:val="center"/>
          </w:tcPr>
          <w:p w14:paraId="2C480A31">
            <w:pPr>
              <w:adjustRightInd w:val="0"/>
              <w:spacing w:line="440" w:lineRule="exact"/>
              <w:ind w:firstLine="0" w:firstLineChars="0"/>
              <w:rPr>
                <w:rFonts w:eastAsia="仿宋_GB2312"/>
                <w:sz w:val="24"/>
                <w:szCs w:val="24"/>
              </w:rPr>
            </w:pPr>
            <w:r>
              <w:rPr>
                <w:rFonts w:eastAsia="仿宋_GB2312"/>
                <w:sz w:val="24"/>
                <w:szCs w:val="24"/>
              </w:rPr>
              <w:t>“数与式运算”内容的理解</w:t>
            </w:r>
          </w:p>
        </w:tc>
      </w:tr>
      <w:tr w14:paraId="32E3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5F483E48">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33FAF03E">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2D340603">
            <w:pPr>
              <w:adjustRightInd w:val="0"/>
              <w:spacing w:line="440" w:lineRule="exact"/>
              <w:ind w:firstLine="0" w:firstLineChars="0"/>
              <w:rPr>
                <w:rFonts w:eastAsia="仿宋_GB2312"/>
                <w:sz w:val="24"/>
                <w:szCs w:val="24"/>
              </w:rPr>
            </w:pPr>
            <w:r>
              <w:rPr>
                <w:rFonts w:eastAsia="仿宋_GB2312"/>
                <w:sz w:val="24"/>
                <w:szCs w:val="24"/>
              </w:rPr>
              <w:t>学生关于“数与式运算”的理解与典型错误</w:t>
            </w:r>
          </w:p>
        </w:tc>
      </w:tr>
      <w:tr w14:paraId="0665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108536BE">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5A0835ED">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3BC7E2E2">
            <w:pPr>
              <w:adjustRightInd w:val="0"/>
              <w:spacing w:line="440" w:lineRule="exact"/>
              <w:ind w:firstLine="0" w:firstLineChars="0"/>
              <w:rPr>
                <w:rFonts w:eastAsia="仿宋_GB2312"/>
                <w:sz w:val="24"/>
                <w:szCs w:val="24"/>
              </w:rPr>
            </w:pPr>
            <w:r>
              <w:rPr>
                <w:rFonts w:eastAsia="仿宋_GB2312"/>
                <w:sz w:val="24"/>
                <w:szCs w:val="24"/>
              </w:rPr>
              <w:t>“数与式运算”的教学设计</w:t>
            </w:r>
          </w:p>
        </w:tc>
      </w:tr>
      <w:tr w14:paraId="4BB8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1276DAC9">
            <w:pPr>
              <w:adjustRightInd w:val="0"/>
              <w:spacing w:line="440" w:lineRule="exact"/>
              <w:ind w:firstLine="0" w:firstLineChars="0"/>
              <w:jc w:val="center"/>
              <w:rPr>
                <w:rFonts w:eastAsia="仿宋_GB2312"/>
                <w:b/>
                <w:sz w:val="24"/>
                <w:szCs w:val="24"/>
              </w:rPr>
            </w:pPr>
          </w:p>
        </w:tc>
        <w:tc>
          <w:tcPr>
            <w:tcW w:w="2531" w:type="dxa"/>
            <w:vMerge w:val="restart"/>
            <w:shd w:val="clear" w:color="auto" w:fill="FFFFFF"/>
            <w:tcMar>
              <w:top w:w="85" w:type="dxa"/>
              <w:bottom w:w="85" w:type="dxa"/>
            </w:tcMar>
            <w:vAlign w:val="center"/>
          </w:tcPr>
          <w:p w14:paraId="6A71154B">
            <w:pPr>
              <w:adjustRightInd w:val="0"/>
              <w:spacing w:line="440" w:lineRule="exact"/>
              <w:ind w:firstLine="0" w:firstLineChars="0"/>
              <w:jc w:val="center"/>
              <w:rPr>
                <w:rFonts w:eastAsia="仿宋_GB2312"/>
                <w:b/>
                <w:sz w:val="24"/>
                <w:szCs w:val="24"/>
              </w:rPr>
            </w:pPr>
            <w:r>
              <w:rPr>
                <w:rFonts w:eastAsia="仿宋_GB2312"/>
                <w:b/>
                <w:sz w:val="24"/>
                <w:szCs w:val="24"/>
              </w:rPr>
              <w:t>数量关系</w:t>
            </w:r>
          </w:p>
        </w:tc>
        <w:tc>
          <w:tcPr>
            <w:tcW w:w="5491" w:type="dxa"/>
            <w:shd w:val="clear" w:color="auto" w:fill="FFFFFF"/>
            <w:tcMar>
              <w:top w:w="85" w:type="dxa"/>
              <w:bottom w:w="85" w:type="dxa"/>
            </w:tcMar>
            <w:vAlign w:val="center"/>
          </w:tcPr>
          <w:p w14:paraId="49E686D1">
            <w:pPr>
              <w:adjustRightInd w:val="0"/>
              <w:spacing w:line="440" w:lineRule="exact"/>
              <w:ind w:firstLine="0" w:firstLineChars="0"/>
              <w:rPr>
                <w:rFonts w:eastAsia="仿宋_GB2312"/>
                <w:sz w:val="24"/>
                <w:szCs w:val="24"/>
              </w:rPr>
            </w:pPr>
            <w:r>
              <w:rPr>
                <w:rFonts w:eastAsia="仿宋_GB2312"/>
                <w:sz w:val="24"/>
                <w:szCs w:val="24"/>
              </w:rPr>
              <w:t>“数量关系”的内容理解</w:t>
            </w:r>
          </w:p>
        </w:tc>
      </w:tr>
      <w:tr w14:paraId="7C8F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397B74EC">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47624768">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6CECE044">
            <w:pPr>
              <w:adjustRightInd w:val="0"/>
              <w:spacing w:line="440" w:lineRule="exact"/>
              <w:ind w:firstLine="0" w:firstLineChars="0"/>
              <w:rPr>
                <w:rFonts w:eastAsia="仿宋_GB2312"/>
                <w:sz w:val="24"/>
                <w:szCs w:val="24"/>
              </w:rPr>
            </w:pPr>
            <w:r>
              <w:rPr>
                <w:rFonts w:eastAsia="仿宋_GB2312"/>
                <w:sz w:val="24"/>
                <w:szCs w:val="24"/>
              </w:rPr>
              <w:t>“数量关系”的教学设计</w:t>
            </w:r>
          </w:p>
        </w:tc>
      </w:tr>
      <w:tr w14:paraId="2B88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restart"/>
            <w:shd w:val="clear" w:color="auto" w:fill="FFFFFF"/>
            <w:tcMar>
              <w:top w:w="85" w:type="dxa"/>
              <w:bottom w:w="85" w:type="dxa"/>
            </w:tcMar>
            <w:textDirection w:val="tbRlV"/>
            <w:vAlign w:val="center"/>
          </w:tcPr>
          <w:p w14:paraId="575610F0">
            <w:pPr>
              <w:adjustRightInd w:val="0"/>
              <w:spacing w:line="440" w:lineRule="exact"/>
              <w:ind w:firstLine="0" w:firstLineChars="0"/>
              <w:jc w:val="center"/>
              <w:rPr>
                <w:rFonts w:eastAsia="仿宋_GB2312"/>
                <w:b/>
                <w:sz w:val="24"/>
                <w:szCs w:val="24"/>
              </w:rPr>
            </w:pPr>
            <w:r>
              <w:rPr>
                <w:rFonts w:eastAsia="仿宋_GB2312"/>
                <w:b/>
                <w:sz w:val="24"/>
                <w:szCs w:val="24"/>
              </w:rPr>
              <w:t>图形与几何</w:t>
            </w:r>
          </w:p>
        </w:tc>
        <w:tc>
          <w:tcPr>
            <w:tcW w:w="2531" w:type="dxa"/>
            <w:vMerge w:val="restart"/>
            <w:shd w:val="clear" w:color="auto" w:fill="FFFFFF"/>
            <w:tcMar>
              <w:top w:w="85" w:type="dxa"/>
              <w:bottom w:w="85" w:type="dxa"/>
            </w:tcMar>
            <w:vAlign w:val="center"/>
          </w:tcPr>
          <w:p w14:paraId="20038187">
            <w:pPr>
              <w:adjustRightInd w:val="0"/>
              <w:spacing w:line="440" w:lineRule="exact"/>
              <w:ind w:firstLine="0" w:firstLineChars="0"/>
              <w:jc w:val="center"/>
              <w:rPr>
                <w:rFonts w:eastAsia="仿宋_GB2312"/>
                <w:b/>
                <w:sz w:val="24"/>
                <w:szCs w:val="24"/>
              </w:rPr>
            </w:pPr>
            <w:r>
              <w:rPr>
                <w:rFonts w:eastAsia="仿宋_GB2312"/>
                <w:b/>
                <w:sz w:val="24"/>
                <w:szCs w:val="24"/>
              </w:rPr>
              <w:t>图形的认识与度量</w:t>
            </w:r>
          </w:p>
        </w:tc>
        <w:tc>
          <w:tcPr>
            <w:tcW w:w="5491" w:type="dxa"/>
            <w:shd w:val="clear" w:color="auto" w:fill="FFFFFF"/>
            <w:tcMar>
              <w:top w:w="85" w:type="dxa"/>
              <w:bottom w:w="85" w:type="dxa"/>
            </w:tcMar>
            <w:vAlign w:val="center"/>
          </w:tcPr>
          <w:p w14:paraId="405A545C">
            <w:pPr>
              <w:adjustRightInd w:val="0"/>
              <w:spacing w:line="440" w:lineRule="exact"/>
              <w:ind w:firstLine="0" w:firstLineChars="0"/>
              <w:rPr>
                <w:rFonts w:eastAsia="仿宋_GB2312"/>
                <w:sz w:val="24"/>
                <w:szCs w:val="24"/>
              </w:rPr>
            </w:pPr>
            <w:r>
              <w:rPr>
                <w:rFonts w:eastAsia="仿宋_GB2312"/>
                <w:sz w:val="24"/>
                <w:szCs w:val="24"/>
              </w:rPr>
              <w:t>“图形的认识与度量”内容的理解</w:t>
            </w:r>
          </w:p>
        </w:tc>
      </w:tr>
      <w:tr w14:paraId="6B30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0E294B50">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721A861A">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0370FF03">
            <w:pPr>
              <w:adjustRightInd w:val="0"/>
              <w:spacing w:line="440" w:lineRule="exact"/>
              <w:ind w:firstLine="0" w:firstLineChars="0"/>
              <w:rPr>
                <w:rFonts w:eastAsia="仿宋_GB2312"/>
                <w:sz w:val="24"/>
                <w:szCs w:val="24"/>
              </w:rPr>
            </w:pPr>
            <w:r>
              <w:rPr>
                <w:rFonts w:eastAsia="仿宋_GB2312"/>
                <w:sz w:val="24"/>
                <w:szCs w:val="24"/>
              </w:rPr>
              <w:t>学生关于“图形的认识与度量”的理解特征</w:t>
            </w:r>
          </w:p>
        </w:tc>
      </w:tr>
      <w:tr w14:paraId="1C87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04EFCD65">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28F05618">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263CEF95">
            <w:pPr>
              <w:adjustRightInd w:val="0"/>
              <w:spacing w:line="440" w:lineRule="exact"/>
              <w:ind w:firstLine="0" w:firstLineChars="0"/>
              <w:rPr>
                <w:rFonts w:eastAsia="仿宋_GB2312"/>
                <w:sz w:val="24"/>
                <w:szCs w:val="24"/>
              </w:rPr>
            </w:pPr>
            <w:r>
              <w:rPr>
                <w:rFonts w:eastAsia="仿宋_GB2312"/>
                <w:sz w:val="24"/>
                <w:szCs w:val="24"/>
              </w:rPr>
              <w:t>“图形的认识与度量”的教学设计</w:t>
            </w:r>
          </w:p>
        </w:tc>
      </w:tr>
      <w:tr w14:paraId="5279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686622B9">
            <w:pPr>
              <w:adjustRightInd w:val="0"/>
              <w:spacing w:line="440" w:lineRule="exact"/>
              <w:ind w:firstLine="0" w:firstLineChars="0"/>
              <w:jc w:val="center"/>
              <w:rPr>
                <w:rFonts w:eastAsia="仿宋_GB2312"/>
                <w:b/>
                <w:sz w:val="24"/>
                <w:szCs w:val="24"/>
              </w:rPr>
            </w:pPr>
          </w:p>
        </w:tc>
        <w:tc>
          <w:tcPr>
            <w:tcW w:w="2531" w:type="dxa"/>
            <w:vMerge w:val="restart"/>
            <w:shd w:val="clear" w:color="auto" w:fill="FFFFFF"/>
            <w:tcMar>
              <w:top w:w="85" w:type="dxa"/>
              <w:bottom w:w="85" w:type="dxa"/>
            </w:tcMar>
            <w:vAlign w:val="center"/>
          </w:tcPr>
          <w:p w14:paraId="06889F5F">
            <w:pPr>
              <w:adjustRightInd w:val="0"/>
              <w:spacing w:line="440" w:lineRule="exact"/>
              <w:ind w:firstLine="0" w:firstLineChars="0"/>
              <w:jc w:val="center"/>
              <w:rPr>
                <w:rFonts w:eastAsia="仿宋_GB2312"/>
                <w:b/>
                <w:sz w:val="24"/>
                <w:szCs w:val="24"/>
              </w:rPr>
            </w:pPr>
            <w:r>
              <w:rPr>
                <w:rFonts w:eastAsia="仿宋_GB2312"/>
                <w:b/>
                <w:sz w:val="24"/>
                <w:szCs w:val="24"/>
              </w:rPr>
              <w:t>图形的位置与变换</w:t>
            </w:r>
          </w:p>
        </w:tc>
        <w:tc>
          <w:tcPr>
            <w:tcW w:w="5491" w:type="dxa"/>
            <w:shd w:val="clear" w:color="auto" w:fill="FFFFFF"/>
            <w:tcMar>
              <w:top w:w="85" w:type="dxa"/>
              <w:bottom w:w="85" w:type="dxa"/>
            </w:tcMar>
            <w:vAlign w:val="center"/>
          </w:tcPr>
          <w:p w14:paraId="7C5016B7">
            <w:pPr>
              <w:adjustRightInd w:val="0"/>
              <w:spacing w:line="440" w:lineRule="exact"/>
              <w:ind w:firstLine="0" w:firstLineChars="0"/>
              <w:rPr>
                <w:rFonts w:eastAsia="仿宋_GB2312"/>
                <w:sz w:val="24"/>
                <w:szCs w:val="24"/>
              </w:rPr>
            </w:pPr>
            <w:r>
              <w:rPr>
                <w:rFonts w:eastAsia="仿宋_GB2312"/>
                <w:sz w:val="24"/>
                <w:szCs w:val="24"/>
              </w:rPr>
              <w:t>“图形的位置与变换”内容的理解</w:t>
            </w:r>
          </w:p>
        </w:tc>
      </w:tr>
      <w:tr w14:paraId="6297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49BCD976">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4BA04C2E">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4A6FC0E3">
            <w:pPr>
              <w:adjustRightInd w:val="0"/>
              <w:spacing w:line="440" w:lineRule="exact"/>
              <w:ind w:firstLine="0" w:firstLineChars="0"/>
              <w:rPr>
                <w:rFonts w:eastAsia="仿宋_GB2312"/>
                <w:sz w:val="24"/>
                <w:szCs w:val="24"/>
              </w:rPr>
            </w:pPr>
            <w:r>
              <w:rPr>
                <w:rFonts w:eastAsia="仿宋_GB2312"/>
                <w:sz w:val="24"/>
                <w:szCs w:val="24"/>
              </w:rPr>
              <w:t>学生关于“图形的位置与变换”的理解特征</w:t>
            </w:r>
          </w:p>
        </w:tc>
      </w:tr>
      <w:tr w14:paraId="60FB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5EF49C61">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506D8AF7">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25B2E90C">
            <w:pPr>
              <w:adjustRightInd w:val="0"/>
              <w:spacing w:line="440" w:lineRule="exact"/>
              <w:ind w:firstLine="0" w:firstLineChars="0"/>
              <w:rPr>
                <w:rFonts w:eastAsia="仿宋_GB2312"/>
                <w:sz w:val="24"/>
                <w:szCs w:val="24"/>
              </w:rPr>
            </w:pPr>
            <w:r>
              <w:rPr>
                <w:rFonts w:eastAsia="仿宋_GB2312"/>
                <w:sz w:val="24"/>
                <w:szCs w:val="24"/>
              </w:rPr>
              <w:t>“图形的位置与变换”的教学设计</w:t>
            </w:r>
          </w:p>
        </w:tc>
      </w:tr>
      <w:tr w14:paraId="1868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44CA4F0A">
            <w:pPr>
              <w:adjustRightInd w:val="0"/>
              <w:spacing w:line="440" w:lineRule="exact"/>
              <w:ind w:firstLine="0" w:firstLineChars="0"/>
              <w:jc w:val="center"/>
              <w:rPr>
                <w:rFonts w:eastAsia="仿宋_GB2312"/>
                <w:b/>
                <w:sz w:val="24"/>
                <w:szCs w:val="24"/>
              </w:rPr>
            </w:pPr>
          </w:p>
        </w:tc>
        <w:tc>
          <w:tcPr>
            <w:tcW w:w="2531" w:type="dxa"/>
            <w:vMerge w:val="restart"/>
            <w:shd w:val="clear" w:color="auto" w:fill="FFFFFF"/>
            <w:tcMar>
              <w:top w:w="85" w:type="dxa"/>
              <w:bottom w:w="85" w:type="dxa"/>
            </w:tcMar>
            <w:vAlign w:val="center"/>
          </w:tcPr>
          <w:p w14:paraId="4B2110CD">
            <w:pPr>
              <w:adjustRightInd w:val="0"/>
              <w:spacing w:line="440" w:lineRule="exact"/>
              <w:ind w:firstLine="0" w:firstLineChars="0"/>
              <w:jc w:val="center"/>
              <w:rPr>
                <w:rFonts w:eastAsia="仿宋_GB2312"/>
                <w:b/>
                <w:sz w:val="24"/>
                <w:szCs w:val="24"/>
              </w:rPr>
            </w:pPr>
            <w:r>
              <w:rPr>
                <w:rFonts w:eastAsia="仿宋_GB2312"/>
                <w:b/>
                <w:sz w:val="24"/>
                <w:szCs w:val="24"/>
              </w:rPr>
              <w:t>图形的证明</w:t>
            </w:r>
          </w:p>
        </w:tc>
        <w:tc>
          <w:tcPr>
            <w:tcW w:w="5491" w:type="dxa"/>
            <w:shd w:val="clear" w:color="auto" w:fill="FFFFFF"/>
            <w:tcMar>
              <w:top w:w="85" w:type="dxa"/>
              <w:bottom w:w="85" w:type="dxa"/>
            </w:tcMar>
            <w:vAlign w:val="center"/>
          </w:tcPr>
          <w:p w14:paraId="061015A9">
            <w:pPr>
              <w:adjustRightInd w:val="0"/>
              <w:spacing w:line="440" w:lineRule="exact"/>
              <w:ind w:firstLine="0" w:firstLineChars="0"/>
              <w:rPr>
                <w:rFonts w:eastAsia="仿宋_GB2312"/>
                <w:sz w:val="24"/>
                <w:szCs w:val="24"/>
              </w:rPr>
            </w:pPr>
            <w:r>
              <w:rPr>
                <w:rFonts w:eastAsia="仿宋_GB2312"/>
                <w:sz w:val="24"/>
                <w:szCs w:val="24"/>
              </w:rPr>
              <w:t>“图形的证明”内容的理解</w:t>
            </w:r>
          </w:p>
        </w:tc>
      </w:tr>
      <w:tr w14:paraId="410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0E64259B">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5CD1A0ED">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2D628DB6">
            <w:pPr>
              <w:adjustRightInd w:val="0"/>
              <w:spacing w:line="440" w:lineRule="exact"/>
              <w:ind w:firstLine="0" w:firstLineChars="0"/>
              <w:rPr>
                <w:rFonts w:eastAsia="仿宋_GB2312"/>
                <w:sz w:val="24"/>
                <w:szCs w:val="24"/>
              </w:rPr>
            </w:pPr>
            <w:r>
              <w:rPr>
                <w:rFonts w:eastAsia="仿宋_GB2312"/>
                <w:sz w:val="24"/>
                <w:szCs w:val="24"/>
              </w:rPr>
              <w:t>学生关于“图形的证明”的理解特征</w:t>
            </w:r>
          </w:p>
        </w:tc>
      </w:tr>
      <w:tr w14:paraId="4445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textDirection w:val="tbRlV"/>
            <w:vAlign w:val="center"/>
          </w:tcPr>
          <w:p w14:paraId="6B980D37">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74EBF4C5">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2E8EE8A4">
            <w:pPr>
              <w:adjustRightInd w:val="0"/>
              <w:spacing w:line="440" w:lineRule="exact"/>
              <w:ind w:firstLine="0" w:firstLineChars="0"/>
              <w:rPr>
                <w:rFonts w:eastAsia="仿宋_GB2312"/>
                <w:sz w:val="24"/>
                <w:szCs w:val="24"/>
              </w:rPr>
            </w:pPr>
            <w:r>
              <w:rPr>
                <w:rFonts w:eastAsia="仿宋_GB2312"/>
                <w:sz w:val="24"/>
                <w:szCs w:val="24"/>
              </w:rPr>
              <w:t>“图形的证明”的教学设计</w:t>
            </w:r>
          </w:p>
        </w:tc>
      </w:tr>
      <w:tr w14:paraId="249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restart"/>
            <w:shd w:val="clear" w:color="auto" w:fill="FFFFFF"/>
            <w:tcMar>
              <w:top w:w="85" w:type="dxa"/>
              <w:bottom w:w="85" w:type="dxa"/>
            </w:tcMar>
            <w:textDirection w:val="tbRlV"/>
            <w:vAlign w:val="center"/>
          </w:tcPr>
          <w:p w14:paraId="523E7810">
            <w:pPr>
              <w:adjustRightInd w:val="0"/>
              <w:spacing w:line="440" w:lineRule="exact"/>
              <w:ind w:firstLine="0" w:firstLineChars="0"/>
              <w:jc w:val="center"/>
              <w:rPr>
                <w:rFonts w:eastAsia="仿宋_GB2312"/>
                <w:b/>
                <w:sz w:val="24"/>
                <w:szCs w:val="24"/>
              </w:rPr>
            </w:pPr>
            <w:r>
              <w:rPr>
                <w:rFonts w:eastAsia="仿宋_GB2312"/>
                <w:b/>
                <w:sz w:val="24"/>
                <w:szCs w:val="24"/>
              </w:rPr>
              <w:t>统计与概率</w:t>
            </w:r>
          </w:p>
        </w:tc>
        <w:tc>
          <w:tcPr>
            <w:tcW w:w="2531" w:type="dxa"/>
            <w:vMerge w:val="restart"/>
            <w:shd w:val="clear" w:color="auto" w:fill="FFFFFF"/>
            <w:tcMar>
              <w:top w:w="85" w:type="dxa"/>
              <w:bottom w:w="85" w:type="dxa"/>
            </w:tcMar>
            <w:vAlign w:val="center"/>
          </w:tcPr>
          <w:p w14:paraId="643AFB2A">
            <w:pPr>
              <w:adjustRightInd w:val="0"/>
              <w:spacing w:line="440" w:lineRule="exact"/>
              <w:ind w:firstLine="0" w:firstLineChars="0"/>
              <w:jc w:val="center"/>
              <w:rPr>
                <w:rFonts w:eastAsia="仿宋_GB2312"/>
                <w:b/>
                <w:sz w:val="24"/>
                <w:szCs w:val="24"/>
              </w:rPr>
            </w:pPr>
            <w:r>
              <w:rPr>
                <w:rFonts w:eastAsia="仿宋_GB2312"/>
                <w:b/>
                <w:sz w:val="24"/>
                <w:szCs w:val="24"/>
              </w:rPr>
              <w:t>数据收集、整理与表达</w:t>
            </w:r>
          </w:p>
        </w:tc>
        <w:tc>
          <w:tcPr>
            <w:tcW w:w="5491" w:type="dxa"/>
            <w:shd w:val="clear" w:color="auto" w:fill="FFFFFF"/>
            <w:tcMar>
              <w:top w:w="85" w:type="dxa"/>
              <w:bottom w:w="85" w:type="dxa"/>
            </w:tcMar>
            <w:vAlign w:val="center"/>
          </w:tcPr>
          <w:p w14:paraId="4AF05F39">
            <w:pPr>
              <w:adjustRightInd w:val="0"/>
              <w:spacing w:line="440" w:lineRule="exact"/>
              <w:ind w:firstLine="0" w:firstLineChars="0"/>
              <w:rPr>
                <w:rFonts w:eastAsia="仿宋_GB2312"/>
                <w:sz w:val="24"/>
                <w:szCs w:val="24"/>
              </w:rPr>
            </w:pPr>
            <w:r>
              <w:rPr>
                <w:rFonts w:eastAsia="仿宋_GB2312"/>
                <w:sz w:val="24"/>
                <w:szCs w:val="24"/>
              </w:rPr>
              <w:t>“数据收集、整理与表达”内容的理解</w:t>
            </w:r>
          </w:p>
        </w:tc>
      </w:tr>
      <w:tr w14:paraId="1D08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vAlign w:val="center"/>
          </w:tcPr>
          <w:p w14:paraId="2D4A03B8">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7643BD1C">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019C549A">
            <w:pPr>
              <w:adjustRightInd w:val="0"/>
              <w:spacing w:line="440" w:lineRule="exact"/>
              <w:ind w:firstLine="0" w:firstLineChars="0"/>
              <w:rPr>
                <w:rFonts w:eastAsia="仿宋_GB2312"/>
                <w:sz w:val="24"/>
                <w:szCs w:val="24"/>
              </w:rPr>
            </w:pPr>
            <w:r>
              <w:rPr>
                <w:rFonts w:eastAsia="仿宋_GB2312"/>
                <w:sz w:val="24"/>
                <w:szCs w:val="24"/>
              </w:rPr>
              <w:t>“数据收集、整理与表达”的教学设计</w:t>
            </w:r>
          </w:p>
        </w:tc>
      </w:tr>
      <w:tr w14:paraId="6B6B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vAlign w:val="center"/>
          </w:tcPr>
          <w:p w14:paraId="2B78B471">
            <w:pPr>
              <w:adjustRightInd w:val="0"/>
              <w:spacing w:line="440" w:lineRule="exact"/>
              <w:ind w:firstLine="0" w:firstLineChars="0"/>
              <w:jc w:val="center"/>
              <w:rPr>
                <w:rFonts w:eastAsia="仿宋_GB2312"/>
                <w:b/>
                <w:sz w:val="24"/>
                <w:szCs w:val="24"/>
              </w:rPr>
            </w:pPr>
          </w:p>
        </w:tc>
        <w:tc>
          <w:tcPr>
            <w:tcW w:w="2531" w:type="dxa"/>
            <w:vMerge w:val="restart"/>
            <w:shd w:val="clear" w:color="auto" w:fill="FFFFFF"/>
            <w:tcMar>
              <w:top w:w="85" w:type="dxa"/>
              <w:bottom w:w="85" w:type="dxa"/>
            </w:tcMar>
            <w:vAlign w:val="center"/>
          </w:tcPr>
          <w:p w14:paraId="5D1FDCD5">
            <w:pPr>
              <w:adjustRightInd w:val="0"/>
              <w:spacing w:line="440" w:lineRule="exact"/>
              <w:ind w:firstLine="0" w:firstLineChars="0"/>
              <w:jc w:val="center"/>
              <w:rPr>
                <w:rFonts w:eastAsia="仿宋_GB2312"/>
                <w:b/>
                <w:sz w:val="24"/>
                <w:szCs w:val="24"/>
              </w:rPr>
            </w:pPr>
            <w:r>
              <w:rPr>
                <w:rFonts w:eastAsia="仿宋_GB2312"/>
                <w:b/>
                <w:sz w:val="24"/>
                <w:szCs w:val="24"/>
              </w:rPr>
              <w:t>可能性与概率</w:t>
            </w:r>
          </w:p>
        </w:tc>
        <w:tc>
          <w:tcPr>
            <w:tcW w:w="5491" w:type="dxa"/>
            <w:shd w:val="clear" w:color="auto" w:fill="FFFFFF"/>
            <w:tcMar>
              <w:top w:w="85" w:type="dxa"/>
              <w:bottom w:w="85" w:type="dxa"/>
            </w:tcMar>
            <w:vAlign w:val="center"/>
          </w:tcPr>
          <w:p w14:paraId="5A4E7DDC">
            <w:pPr>
              <w:adjustRightInd w:val="0"/>
              <w:spacing w:line="440" w:lineRule="exact"/>
              <w:ind w:firstLine="0" w:firstLineChars="0"/>
              <w:rPr>
                <w:rFonts w:eastAsia="仿宋_GB2312"/>
                <w:sz w:val="24"/>
                <w:szCs w:val="24"/>
              </w:rPr>
            </w:pPr>
            <w:r>
              <w:rPr>
                <w:rFonts w:eastAsia="仿宋_GB2312"/>
                <w:sz w:val="24"/>
                <w:szCs w:val="24"/>
              </w:rPr>
              <w:t>“可能性与概率”内容的理解</w:t>
            </w:r>
          </w:p>
        </w:tc>
      </w:tr>
      <w:tr w14:paraId="5C28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continue"/>
            <w:shd w:val="clear" w:color="auto" w:fill="FFFFFF"/>
            <w:tcMar>
              <w:top w:w="85" w:type="dxa"/>
              <w:bottom w:w="85" w:type="dxa"/>
            </w:tcMar>
            <w:vAlign w:val="center"/>
          </w:tcPr>
          <w:p w14:paraId="20D7A3E5">
            <w:pPr>
              <w:adjustRightInd w:val="0"/>
              <w:spacing w:line="440" w:lineRule="exact"/>
              <w:ind w:firstLine="0" w:firstLineChars="0"/>
              <w:jc w:val="center"/>
              <w:rPr>
                <w:rFonts w:eastAsia="仿宋_GB2312"/>
                <w:b/>
                <w:sz w:val="24"/>
                <w:szCs w:val="24"/>
              </w:rPr>
            </w:pPr>
          </w:p>
        </w:tc>
        <w:tc>
          <w:tcPr>
            <w:tcW w:w="2531" w:type="dxa"/>
            <w:vMerge w:val="continue"/>
            <w:shd w:val="clear" w:color="auto" w:fill="FFFFFF"/>
            <w:tcMar>
              <w:top w:w="85" w:type="dxa"/>
              <w:bottom w:w="85" w:type="dxa"/>
            </w:tcMar>
            <w:vAlign w:val="center"/>
          </w:tcPr>
          <w:p w14:paraId="42C8E535">
            <w:pPr>
              <w:adjustRightInd w:val="0"/>
              <w:spacing w:line="440" w:lineRule="exact"/>
              <w:ind w:firstLine="0" w:firstLineChars="0"/>
              <w:jc w:val="center"/>
              <w:rPr>
                <w:rFonts w:eastAsia="仿宋_GB2312"/>
                <w:b/>
                <w:sz w:val="24"/>
                <w:szCs w:val="24"/>
              </w:rPr>
            </w:pPr>
          </w:p>
        </w:tc>
        <w:tc>
          <w:tcPr>
            <w:tcW w:w="5491" w:type="dxa"/>
            <w:shd w:val="clear" w:color="auto" w:fill="FFFFFF"/>
            <w:tcMar>
              <w:top w:w="85" w:type="dxa"/>
              <w:bottom w:w="85" w:type="dxa"/>
            </w:tcMar>
            <w:vAlign w:val="center"/>
          </w:tcPr>
          <w:p w14:paraId="3F462BFB">
            <w:pPr>
              <w:adjustRightInd w:val="0"/>
              <w:spacing w:line="440" w:lineRule="exact"/>
              <w:ind w:firstLine="0" w:firstLineChars="0"/>
              <w:rPr>
                <w:rFonts w:eastAsia="仿宋_GB2312"/>
                <w:sz w:val="24"/>
                <w:szCs w:val="24"/>
              </w:rPr>
            </w:pPr>
            <w:r>
              <w:rPr>
                <w:rFonts w:eastAsia="仿宋_GB2312"/>
                <w:sz w:val="24"/>
                <w:szCs w:val="24"/>
              </w:rPr>
              <w:t>“可能性与概率”的教学设计</w:t>
            </w:r>
          </w:p>
        </w:tc>
      </w:tr>
      <w:tr w14:paraId="7C74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23" w:type="dxa"/>
            <w:gridSpan w:val="2"/>
            <w:shd w:val="clear" w:color="auto" w:fill="FFFFFF"/>
            <w:tcMar>
              <w:top w:w="85" w:type="dxa"/>
              <w:bottom w:w="85" w:type="dxa"/>
            </w:tcMar>
            <w:vAlign w:val="center"/>
          </w:tcPr>
          <w:p w14:paraId="03598FBF">
            <w:pPr>
              <w:adjustRightInd w:val="0"/>
              <w:spacing w:line="440" w:lineRule="exact"/>
              <w:ind w:firstLine="0" w:firstLineChars="0"/>
              <w:jc w:val="center"/>
              <w:rPr>
                <w:rFonts w:eastAsia="仿宋_GB2312"/>
                <w:b/>
                <w:sz w:val="24"/>
                <w:szCs w:val="24"/>
              </w:rPr>
            </w:pPr>
            <w:r>
              <w:rPr>
                <w:rFonts w:eastAsia="仿宋_GB2312"/>
                <w:b/>
                <w:sz w:val="24"/>
                <w:szCs w:val="24"/>
              </w:rPr>
              <w:t>综合与实践</w:t>
            </w:r>
          </w:p>
        </w:tc>
        <w:tc>
          <w:tcPr>
            <w:tcW w:w="5491" w:type="dxa"/>
            <w:shd w:val="clear" w:color="auto" w:fill="FFFFFF"/>
            <w:tcMar>
              <w:top w:w="85" w:type="dxa"/>
              <w:bottom w:w="85" w:type="dxa"/>
            </w:tcMar>
            <w:vAlign w:val="center"/>
          </w:tcPr>
          <w:p w14:paraId="28F190A9">
            <w:pPr>
              <w:adjustRightInd w:val="0"/>
              <w:spacing w:line="440" w:lineRule="exact"/>
              <w:ind w:firstLine="0" w:firstLineChars="0"/>
              <w:rPr>
                <w:rFonts w:eastAsia="仿宋_GB2312"/>
                <w:sz w:val="24"/>
                <w:szCs w:val="24"/>
              </w:rPr>
            </w:pPr>
            <w:r>
              <w:rPr>
                <w:rFonts w:eastAsia="仿宋_GB2312"/>
                <w:sz w:val="24"/>
                <w:szCs w:val="24"/>
              </w:rPr>
              <w:t>“综合与实践”主题的教学设计</w:t>
            </w:r>
          </w:p>
        </w:tc>
      </w:tr>
    </w:tbl>
    <w:p w14:paraId="7BE5EA61">
      <w:pPr>
        <w:pStyle w:val="53"/>
        <w:spacing w:line="440" w:lineRule="exact"/>
        <w:ind w:firstLine="489"/>
        <w:rPr>
          <w:rFonts w:ascii="Times New Roman" w:eastAsia="仿宋_GB2312"/>
        </w:rPr>
      </w:pPr>
      <w:bookmarkStart w:id="14" w:name="_Toc3166"/>
      <w:bookmarkStart w:id="15" w:name="_Toc12768"/>
      <w:bookmarkStart w:id="16" w:name="_Toc489373485"/>
      <w:bookmarkStart w:id="17" w:name="_Toc9377"/>
      <w:bookmarkStart w:id="18" w:name="_Toc467565428"/>
      <w:r>
        <w:rPr>
          <w:rFonts w:ascii="Times New Roman" w:eastAsia="仿宋_GB2312"/>
        </w:rPr>
        <w:t>（二）开发用于教师自我诊断的“能力表现级差表”</w:t>
      </w:r>
      <w:bookmarkEnd w:id="14"/>
      <w:bookmarkEnd w:id="15"/>
      <w:bookmarkEnd w:id="16"/>
      <w:bookmarkEnd w:id="17"/>
    </w:p>
    <w:p w14:paraId="521E1AFC">
      <w:pPr>
        <w:pStyle w:val="62"/>
        <w:spacing w:line="440" w:lineRule="exact"/>
        <w:ind w:firstLine="492"/>
        <w:rPr>
          <w:rFonts w:ascii="Times New Roman" w:hAnsi="Times New Roman" w:eastAsia="仿宋_GB2312"/>
        </w:rPr>
      </w:pPr>
      <w:r>
        <w:rPr>
          <w:rFonts w:ascii="Times New Roman" w:hAnsi="Times New Roman" w:eastAsia="仿宋_GB2312"/>
          <w:spacing w:val="3"/>
        </w:rPr>
        <w:t>教师的教学能力诊断是基于培训目标，指向培训目标中的二级指标所涉及内容的</w:t>
      </w:r>
      <w:r>
        <w:rPr>
          <w:rFonts w:hint="eastAsia" w:ascii="Times New Roman" w:hAnsi="Times New Roman" w:eastAsia="仿宋_GB2312"/>
          <w:spacing w:val="3"/>
        </w:rPr>
        <w:t>数学教师</w:t>
      </w:r>
      <w:r>
        <w:rPr>
          <w:rFonts w:ascii="Times New Roman" w:hAnsi="Times New Roman" w:eastAsia="仿宋_GB2312"/>
          <w:spacing w:val="3"/>
        </w:rPr>
        <w:t>教学能力。教学能力诊断着眼于教师对相关内容的理解与把握，学生学习相关内容的特征与问题，具体的教学策略与方法，以及教学评价的设计等。为方便教师进行教学能力的自我诊断，提供了数学教学“能力表现级差表”。能力诊断以行为描述的方式为主，教师可以根据自己的实际情况，选择一种最贴近的行为描述，以此诊断自身的教学能力。</w:t>
      </w:r>
      <w:r>
        <w:rPr>
          <w:rFonts w:ascii="Times New Roman" w:hAnsi="Times New Roman" w:eastAsia="仿宋_GB2312"/>
        </w:rPr>
        <w:t>教学能力诊断的结果，可以作为选择培训课程的依据。以教学“核心能力项”的“级差点”为依据，将数学教学能力水平划分为四个等级。水平四为达到或接近该“核心能力项”主要能力指标，水平三为与该“核心能力项”主要能力指标有一些偏失，水平二与该“核心能力项”主要能力指标有较明显的差异，水平一表示与该能力指标差距较大。以下分别是小学“图形的认识与测量内容的理解”和初中“数与符号的教学设计”的</w:t>
      </w:r>
      <w:r>
        <w:rPr>
          <w:rFonts w:ascii="Times New Roman" w:hAnsi="Times New Roman" w:eastAsia="仿宋_GB2312"/>
          <w:spacing w:val="3"/>
        </w:rPr>
        <w:t>“能力表现级差表”</w:t>
      </w:r>
      <w:r>
        <w:rPr>
          <w:rFonts w:ascii="Times New Roman" w:hAnsi="Times New Roman" w:eastAsia="仿宋_GB2312"/>
        </w:rPr>
        <w:t>。</w:t>
      </w:r>
    </w:p>
    <w:p w14:paraId="3381B869">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szCs w:val="24"/>
        </w:rPr>
        <w:t>例1：“图形的认识与测量”内容的理解（小学）</w:t>
      </w:r>
    </w:p>
    <w:p w14:paraId="57368BD4">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29968A97">
      <w:pPr>
        <w:pStyle w:val="62"/>
        <w:spacing w:line="440" w:lineRule="exact"/>
        <w:rPr>
          <w:rFonts w:ascii="Times New Roman" w:hAnsi="Times New Roman" w:eastAsia="仿宋_GB2312"/>
        </w:rPr>
      </w:pPr>
      <w:r>
        <w:rPr>
          <w:rFonts w:ascii="Times New Roman" w:hAnsi="Times New Roman" w:eastAsia="仿宋_GB2312"/>
        </w:rPr>
        <w:t>（1）理解《课程标准》对图形的性质与分类、图形的测量的整体要求，理解教材相关内容的表述及教材的编写意图。</w:t>
      </w:r>
    </w:p>
    <w:p w14:paraId="63C445E6">
      <w:pPr>
        <w:pStyle w:val="62"/>
        <w:spacing w:line="440" w:lineRule="exact"/>
        <w:rPr>
          <w:rFonts w:ascii="Times New Roman" w:hAnsi="Times New Roman" w:eastAsia="仿宋_GB2312"/>
        </w:rPr>
      </w:pPr>
      <w:r>
        <w:rPr>
          <w:rFonts w:ascii="Times New Roman" w:hAnsi="Times New Roman" w:eastAsia="仿宋_GB2312"/>
        </w:rPr>
        <w:t>（2）</w:t>
      </w:r>
      <w:r>
        <w:rPr>
          <w:rFonts w:ascii="Times New Roman" w:hAnsi="Times New Roman" w:eastAsia="仿宋_GB2312"/>
          <w:spacing w:val="-8"/>
        </w:rPr>
        <w:t xml:space="preserve">理解图形的性质、分类、测量的抽象与表达，理解度量的本质及其重要性。 </w:t>
      </w:r>
    </w:p>
    <w:p w14:paraId="7589B6AD">
      <w:pPr>
        <w:pStyle w:val="62"/>
        <w:spacing w:line="440" w:lineRule="exact"/>
        <w:rPr>
          <w:rFonts w:ascii="Times New Roman" w:hAnsi="Times New Roman" w:eastAsia="仿宋_GB2312"/>
        </w:rPr>
      </w:pPr>
      <w:r>
        <w:rPr>
          <w:rFonts w:ascii="Times New Roman" w:hAnsi="Times New Roman" w:eastAsia="仿宋_GB2312"/>
        </w:rPr>
        <w:t>（3）理解几何直观和空间想象力的内涵及其教育价值。</w:t>
      </w:r>
    </w:p>
    <w:p w14:paraId="4F4A1DF7">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604"/>
        <w:gridCol w:w="1062"/>
      </w:tblGrid>
      <w:tr w14:paraId="044D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63DCEAE6">
            <w:pPr>
              <w:pStyle w:val="47"/>
              <w:spacing w:line="240" w:lineRule="auto"/>
              <w:rPr>
                <w:rFonts w:ascii="Times New Roman" w:hAnsi="Times New Roman" w:eastAsia="仿宋_GB2312" w:cs="Times New Roman"/>
                <w:bCs/>
                <w:sz w:val="24"/>
                <w:szCs w:val="24"/>
              </w:rPr>
            </w:pPr>
            <w:r>
              <w:rPr>
                <w:rFonts w:ascii="Times New Roman" w:hAnsi="Times New Roman" w:eastAsia="仿宋_GB2312" w:cs="Times New Roman"/>
                <w:sz w:val="24"/>
                <w:szCs w:val="24"/>
              </w:rPr>
              <w:t>水平</w:t>
            </w:r>
          </w:p>
        </w:tc>
        <w:tc>
          <w:tcPr>
            <w:tcW w:w="6604"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189B4901">
            <w:pPr>
              <w:pStyle w:val="47"/>
              <w:spacing w:line="240" w:lineRule="auto"/>
              <w:rPr>
                <w:rFonts w:ascii="Times New Roman" w:hAnsi="Times New Roman" w:eastAsia="仿宋_GB2312" w:cs="Times New Roman"/>
                <w:bCs/>
                <w:sz w:val="24"/>
                <w:szCs w:val="24"/>
              </w:rPr>
            </w:pPr>
            <w:r>
              <w:rPr>
                <w:rFonts w:ascii="Times New Roman" w:hAnsi="Times New Roman" w:eastAsia="仿宋_GB2312" w:cs="Times New Roman"/>
                <w:sz w:val="24"/>
                <w:szCs w:val="24"/>
              </w:rPr>
              <w:t>你最像下面哪一种?</w:t>
            </w:r>
          </w:p>
        </w:tc>
        <w:tc>
          <w:tcPr>
            <w:tcW w:w="1062"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2313E52C">
            <w:pPr>
              <w:pStyle w:val="47"/>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p w14:paraId="0159E5F3">
            <w:pPr>
              <w:pStyle w:val="47"/>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ascii="Times New Roman" w:hAnsi="Times New Roman" w:eastAsia="仿宋_GB2312" w:cs="Times New Roman"/>
                <w:bCs/>
                <w:sz w:val="24"/>
                <w:szCs w:val="24"/>
              </w:rPr>
              <w:t>√</w:t>
            </w:r>
            <w:r>
              <w:rPr>
                <w:rFonts w:ascii="Times New Roman" w:hAnsi="Times New Roman" w:eastAsia="仿宋_GB2312" w:cs="Times New Roman"/>
                <w:sz w:val="24"/>
                <w:szCs w:val="24"/>
              </w:rPr>
              <w:t>)</w:t>
            </w:r>
          </w:p>
        </w:tc>
      </w:tr>
      <w:tr w14:paraId="12C2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39" w:type="dxa"/>
            <w:tcBorders>
              <w:top w:val="single" w:color="auto" w:sz="4" w:space="0"/>
              <w:left w:val="single" w:color="auto" w:sz="4" w:space="0"/>
              <w:bottom w:val="single" w:color="auto" w:sz="4" w:space="0"/>
              <w:right w:val="single" w:color="auto" w:sz="4" w:space="0"/>
            </w:tcBorders>
            <w:tcMar>
              <w:bottom w:w="57" w:type="dxa"/>
            </w:tcMar>
            <w:vAlign w:val="center"/>
          </w:tcPr>
          <w:p w14:paraId="689580AC">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604" w:type="dxa"/>
            <w:tcBorders>
              <w:top w:val="single" w:color="auto" w:sz="4" w:space="0"/>
              <w:left w:val="single" w:color="auto" w:sz="4" w:space="0"/>
              <w:bottom w:val="single" w:color="auto" w:sz="4" w:space="0"/>
              <w:right w:val="single" w:color="auto" w:sz="4" w:space="0"/>
            </w:tcBorders>
            <w:tcMar>
              <w:bottom w:w="57" w:type="dxa"/>
            </w:tcMar>
            <w:vAlign w:val="center"/>
          </w:tcPr>
          <w:p w14:paraId="4CB059E1">
            <w:pPr>
              <w:pStyle w:val="48"/>
              <w:spacing w:line="4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掌握《课程标准》的具体要求，能够对不同版本教材进行比较分析，从而深入了解教材编写的特点及与《课程标准》要求的一致性；能够系统掌握图形的认识、图形测量内容中相关知识的数学本质，理解度量思想的内涵及在教材内容编写时的呈现，知道不同内容对培养学生几何直观及空间观念的作用。如能够把握“线的认识” 内容“实物”与“抽象”的关系；能够从平面图形的元素特征上分析图形间的类属关系；能够理解“角”的度量与其他图形测量的关联；能够正确理解学习图形测量对学生认识世界、发展空间观念的重要意义。 </w:t>
            </w:r>
          </w:p>
        </w:tc>
        <w:tc>
          <w:tcPr>
            <w:tcW w:w="1062" w:type="dxa"/>
            <w:tcBorders>
              <w:top w:val="single" w:color="auto" w:sz="4" w:space="0"/>
              <w:left w:val="single" w:color="auto" w:sz="4" w:space="0"/>
              <w:bottom w:val="single" w:color="auto" w:sz="4" w:space="0"/>
              <w:right w:val="single" w:color="auto" w:sz="4" w:space="0"/>
            </w:tcBorders>
            <w:tcMar>
              <w:bottom w:w="57" w:type="dxa"/>
            </w:tcMar>
            <w:vAlign w:val="center"/>
          </w:tcPr>
          <w:p w14:paraId="5F665771">
            <w:pPr>
              <w:snapToGrid w:val="0"/>
              <w:spacing w:line="440" w:lineRule="exact"/>
              <w:ind w:firstLine="482"/>
              <w:rPr>
                <w:rFonts w:eastAsia="仿宋_GB2312"/>
                <w:b/>
                <w:bCs/>
                <w:color w:val="000000"/>
                <w:sz w:val="24"/>
                <w:szCs w:val="24"/>
              </w:rPr>
            </w:pPr>
          </w:p>
        </w:tc>
      </w:tr>
      <w:tr w14:paraId="1A36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39" w:type="dxa"/>
            <w:tcBorders>
              <w:top w:val="single" w:color="auto" w:sz="4" w:space="0"/>
              <w:left w:val="single" w:color="auto" w:sz="4" w:space="0"/>
              <w:bottom w:val="single" w:color="auto" w:sz="4" w:space="0"/>
              <w:right w:val="single" w:color="auto" w:sz="4" w:space="0"/>
            </w:tcBorders>
            <w:tcMar>
              <w:bottom w:w="57" w:type="dxa"/>
            </w:tcMar>
            <w:vAlign w:val="center"/>
          </w:tcPr>
          <w:p w14:paraId="268311BD">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604" w:type="dxa"/>
            <w:tcBorders>
              <w:top w:val="single" w:color="auto" w:sz="4" w:space="0"/>
              <w:left w:val="single" w:color="auto" w:sz="4" w:space="0"/>
              <w:bottom w:val="single" w:color="auto" w:sz="4" w:space="0"/>
              <w:right w:val="single" w:color="auto" w:sz="4" w:space="0"/>
            </w:tcBorders>
            <w:tcMar>
              <w:bottom w:w="57" w:type="dxa"/>
            </w:tcMar>
            <w:vAlign w:val="center"/>
          </w:tcPr>
          <w:p w14:paraId="26BC52D8">
            <w:pPr>
              <w:pStyle w:val="48"/>
              <w:spacing w:line="4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理解《课程标准》对图形的认识、分类及图形测量的内容要求，能够列出相应的教材内容，并构建图形的认识、图形测量关系内容的结构图，熟悉各知识点的本质及相互关系。如能够从“点、线、面、体”维数发展的角度，构建图形认识的知识点导图；知道“统一度量单位、测量的过程就是看被量物体中包含了多少个与被测物体同维数的度量单位”都是度量思想的具体体现等。</w:t>
            </w:r>
          </w:p>
        </w:tc>
        <w:tc>
          <w:tcPr>
            <w:tcW w:w="1062" w:type="dxa"/>
            <w:tcBorders>
              <w:top w:val="single" w:color="auto" w:sz="4" w:space="0"/>
              <w:left w:val="single" w:color="auto" w:sz="4" w:space="0"/>
              <w:bottom w:val="single" w:color="auto" w:sz="4" w:space="0"/>
              <w:right w:val="single" w:color="auto" w:sz="4" w:space="0"/>
            </w:tcBorders>
            <w:tcMar>
              <w:bottom w:w="57" w:type="dxa"/>
            </w:tcMar>
            <w:vAlign w:val="center"/>
          </w:tcPr>
          <w:p w14:paraId="251F01CD">
            <w:pPr>
              <w:snapToGrid w:val="0"/>
              <w:spacing w:line="440" w:lineRule="exact"/>
              <w:ind w:firstLine="482"/>
              <w:rPr>
                <w:rFonts w:eastAsia="仿宋_GB2312"/>
                <w:b/>
                <w:bCs/>
                <w:color w:val="000000"/>
                <w:sz w:val="24"/>
                <w:szCs w:val="24"/>
              </w:rPr>
            </w:pPr>
          </w:p>
        </w:tc>
      </w:tr>
      <w:tr w14:paraId="719A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9" w:type="dxa"/>
            <w:tcBorders>
              <w:top w:val="single" w:color="auto" w:sz="4" w:space="0"/>
              <w:left w:val="single" w:color="auto" w:sz="4" w:space="0"/>
              <w:bottom w:val="single" w:color="auto" w:sz="4" w:space="0"/>
              <w:right w:val="single" w:color="auto" w:sz="4" w:space="0"/>
            </w:tcBorders>
            <w:tcMar>
              <w:bottom w:w="57" w:type="dxa"/>
            </w:tcMar>
            <w:vAlign w:val="center"/>
          </w:tcPr>
          <w:p w14:paraId="3AA927A9">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604" w:type="dxa"/>
            <w:tcBorders>
              <w:top w:val="single" w:color="auto" w:sz="4" w:space="0"/>
              <w:left w:val="single" w:color="auto" w:sz="4" w:space="0"/>
              <w:bottom w:val="single" w:color="auto" w:sz="4" w:space="0"/>
              <w:right w:val="single" w:color="auto" w:sz="4" w:space="0"/>
            </w:tcBorders>
            <w:tcMar>
              <w:bottom w:w="57" w:type="dxa"/>
            </w:tcMar>
            <w:vAlign w:val="center"/>
          </w:tcPr>
          <w:p w14:paraId="705717E9">
            <w:pPr>
              <w:pStyle w:val="48"/>
              <w:spacing w:line="4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知道《课程标准》对图形认识、图形测量在第一、二学段要求的区别，能依据某一版本教材列出对应的内容，并能理解教材编排的逻辑和重点；能对图形认识、测量的某一具体内容进行分析，如度量单位教材是分几次编写的，长度单位、面积单位、体积单位的编写有什么异同等。</w:t>
            </w:r>
          </w:p>
        </w:tc>
        <w:tc>
          <w:tcPr>
            <w:tcW w:w="1062" w:type="dxa"/>
            <w:tcBorders>
              <w:top w:val="single" w:color="auto" w:sz="4" w:space="0"/>
              <w:left w:val="single" w:color="auto" w:sz="4" w:space="0"/>
              <w:bottom w:val="single" w:color="auto" w:sz="4" w:space="0"/>
              <w:right w:val="single" w:color="auto" w:sz="4" w:space="0"/>
            </w:tcBorders>
            <w:tcMar>
              <w:bottom w:w="57" w:type="dxa"/>
            </w:tcMar>
            <w:vAlign w:val="center"/>
          </w:tcPr>
          <w:p w14:paraId="3526F2BD">
            <w:pPr>
              <w:snapToGrid w:val="0"/>
              <w:spacing w:line="440" w:lineRule="exact"/>
              <w:ind w:firstLine="482"/>
              <w:rPr>
                <w:rFonts w:eastAsia="仿宋_GB2312"/>
                <w:b/>
                <w:bCs/>
                <w:color w:val="000000"/>
                <w:sz w:val="24"/>
                <w:szCs w:val="24"/>
              </w:rPr>
            </w:pPr>
          </w:p>
        </w:tc>
      </w:tr>
      <w:tr w14:paraId="000F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9" w:type="dxa"/>
            <w:tcBorders>
              <w:top w:val="single" w:color="auto" w:sz="4" w:space="0"/>
              <w:left w:val="single" w:color="auto" w:sz="4" w:space="0"/>
              <w:bottom w:val="single" w:color="auto" w:sz="4" w:space="0"/>
              <w:right w:val="single" w:color="auto" w:sz="4" w:space="0"/>
            </w:tcBorders>
            <w:tcMar>
              <w:bottom w:w="57" w:type="dxa"/>
            </w:tcMar>
            <w:vAlign w:val="center"/>
          </w:tcPr>
          <w:p w14:paraId="4A116011">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604" w:type="dxa"/>
            <w:tcBorders>
              <w:top w:val="single" w:color="auto" w:sz="4" w:space="0"/>
              <w:left w:val="single" w:color="auto" w:sz="4" w:space="0"/>
              <w:bottom w:val="single" w:color="auto" w:sz="4" w:space="0"/>
              <w:right w:val="single" w:color="auto" w:sz="4" w:space="0"/>
            </w:tcBorders>
            <w:tcMar>
              <w:bottom w:w="57" w:type="dxa"/>
            </w:tcMar>
            <w:vAlign w:val="center"/>
          </w:tcPr>
          <w:p w14:paraId="20251908">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了解《课程标准》对图形的认识、分类及图形测量的内容在第一、二学段的要求，知道教材中哪些内容归属于此部分；知道各个平面图形、立体图形的基本特征及之间的联系；知道各种图形度量的基本方法及方法之间的关系。</w:t>
            </w:r>
          </w:p>
        </w:tc>
        <w:tc>
          <w:tcPr>
            <w:tcW w:w="1062" w:type="dxa"/>
            <w:tcBorders>
              <w:top w:val="single" w:color="auto" w:sz="4" w:space="0"/>
              <w:left w:val="single" w:color="auto" w:sz="4" w:space="0"/>
              <w:bottom w:val="single" w:color="auto" w:sz="4" w:space="0"/>
              <w:right w:val="single" w:color="auto" w:sz="4" w:space="0"/>
            </w:tcBorders>
            <w:tcMar>
              <w:bottom w:w="57" w:type="dxa"/>
            </w:tcMar>
            <w:vAlign w:val="center"/>
          </w:tcPr>
          <w:p w14:paraId="37AC714B">
            <w:pPr>
              <w:snapToGrid w:val="0"/>
              <w:spacing w:line="440" w:lineRule="exact"/>
              <w:ind w:firstLine="482"/>
              <w:rPr>
                <w:rFonts w:eastAsia="仿宋_GB2312"/>
                <w:b/>
                <w:bCs/>
                <w:color w:val="000000"/>
                <w:sz w:val="24"/>
                <w:szCs w:val="24"/>
              </w:rPr>
            </w:pPr>
          </w:p>
        </w:tc>
      </w:tr>
    </w:tbl>
    <w:p w14:paraId="4B73208C">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szCs w:val="24"/>
        </w:rPr>
        <w:t>例2： “数与符号”的教学设计（初中）</w:t>
      </w:r>
    </w:p>
    <w:p w14:paraId="36F23D4C">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培训目标</w:t>
      </w:r>
      <w:r>
        <w:rPr>
          <w:rFonts w:ascii="Times New Roman" w:hAnsi="Times New Roman" w:eastAsia="仿宋_GB2312"/>
        </w:rPr>
        <w:t>】</w:t>
      </w:r>
    </w:p>
    <w:p w14:paraId="782C4D4A">
      <w:pPr>
        <w:pStyle w:val="62"/>
        <w:spacing w:line="440" w:lineRule="exact"/>
        <w:rPr>
          <w:rFonts w:ascii="Times New Roman" w:hAnsi="Times New Roman" w:eastAsia="仿宋_GB2312"/>
        </w:rPr>
      </w:pPr>
      <w:r>
        <w:rPr>
          <w:rFonts w:ascii="Times New Roman" w:hAnsi="Times New Roman" w:eastAsia="仿宋_GB2312"/>
        </w:rPr>
        <w:t>（1）能合理确定数与符号认识的单元与课时教学目标，能体现知识技能、过程方法、数学思考及情感态度等多个维度，能把握数与符号认识的重点、难点。</w:t>
      </w:r>
    </w:p>
    <w:p w14:paraId="268A9AE6">
      <w:pPr>
        <w:pStyle w:val="62"/>
        <w:spacing w:line="440" w:lineRule="exact"/>
        <w:rPr>
          <w:rFonts w:ascii="Times New Roman" w:hAnsi="Times New Roman" w:eastAsia="仿宋_GB2312"/>
        </w:rPr>
      </w:pPr>
      <w:r>
        <w:rPr>
          <w:rFonts w:ascii="Times New Roman" w:hAnsi="Times New Roman" w:eastAsia="仿宋_GB2312"/>
        </w:rPr>
        <w:t>（2）能设计合理的教学情境和环节帮助学生理解数与符号的抽象，以及数、符号与现实生活的联系，进一步深化符号意识。</w:t>
      </w:r>
    </w:p>
    <w:p w14:paraId="3490749B">
      <w:pPr>
        <w:pStyle w:val="62"/>
        <w:spacing w:line="440" w:lineRule="exact"/>
        <w:rPr>
          <w:rFonts w:ascii="Times New Roman" w:hAnsi="Times New Roman" w:eastAsia="仿宋_GB2312"/>
        </w:rPr>
      </w:pPr>
      <w:r>
        <w:rPr>
          <w:rFonts w:ascii="Times New Roman" w:hAnsi="Times New Roman" w:eastAsia="仿宋_GB2312"/>
        </w:rPr>
        <w:t>（3）能采用恰当的教学方法与策略组织数与符号认识的教学，能设计合理的练习促进知识与技能的巩固。</w:t>
      </w:r>
    </w:p>
    <w:p w14:paraId="048341EC">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能力诊断</w:t>
      </w:r>
      <w:r>
        <w:rPr>
          <w:rFonts w:ascii="Times New Roman" w:hAnsi="Times New Roman" w:eastAsia="仿宋_GB2312"/>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6579"/>
        <w:gridCol w:w="1059"/>
      </w:tblGrid>
      <w:tr w14:paraId="41DC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1FF572A7">
            <w:pPr>
              <w:pStyle w:val="47"/>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水平</w:t>
            </w:r>
          </w:p>
        </w:tc>
        <w:tc>
          <w:tcPr>
            <w:tcW w:w="6579" w:type="dxa"/>
            <w:tcBorders>
              <w:top w:val="single" w:color="auto" w:sz="4" w:space="0"/>
              <w:left w:val="single" w:color="auto" w:sz="4" w:space="0"/>
              <w:bottom w:val="single" w:color="auto" w:sz="4" w:space="0"/>
              <w:right w:val="single" w:color="auto" w:sz="4" w:space="0"/>
            </w:tcBorders>
            <w:tcMar>
              <w:bottom w:w="57" w:type="dxa"/>
            </w:tcMar>
            <w:vAlign w:val="center"/>
          </w:tcPr>
          <w:p w14:paraId="3611DC4A">
            <w:pPr>
              <w:pStyle w:val="47"/>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你最像下面哪一种?</w:t>
            </w:r>
          </w:p>
        </w:tc>
        <w:tc>
          <w:tcPr>
            <w:tcW w:w="1059" w:type="dxa"/>
            <w:tcBorders>
              <w:top w:val="single" w:color="auto" w:sz="4" w:space="0"/>
              <w:left w:val="single" w:color="auto" w:sz="4" w:space="0"/>
              <w:bottom w:val="single" w:color="auto" w:sz="4" w:space="0"/>
              <w:right w:val="single" w:color="auto" w:sz="4" w:space="0"/>
            </w:tcBorders>
            <w:tcMar>
              <w:bottom w:w="57" w:type="dxa"/>
            </w:tcMar>
            <w:vAlign w:val="center"/>
          </w:tcPr>
          <w:p w14:paraId="40A6E219">
            <w:pPr>
              <w:pStyle w:val="47"/>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p w14:paraId="5166C0F2">
            <w:pPr>
              <w:pStyle w:val="47"/>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337D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6AE82DA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579" w:type="dxa"/>
            <w:tcBorders>
              <w:top w:val="single" w:color="auto" w:sz="4" w:space="0"/>
              <w:left w:val="single" w:color="auto" w:sz="4" w:space="0"/>
              <w:bottom w:val="single" w:color="auto" w:sz="4" w:space="0"/>
              <w:right w:val="single" w:color="auto" w:sz="4" w:space="0"/>
            </w:tcBorders>
            <w:tcMar>
              <w:bottom w:w="57" w:type="dxa"/>
            </w:tcMar>
            <w:vAlign w:val="center"/>
          </w:tcPr>
          <w:p w14:paraId="499DEDDC">
            <w:pPr>
              <w:pStyle w:val="48"/>
              <w:spacing w:line="440" w:lineRule="exact"/>
              <w:ind w:firstLine="480"/>
              <w:rPr>
                <w:rFonts w:ascii="Times New Roman" w:hAnsi="Times New Roman" w:eastAsia="仿宋_GB2312" w:cs="Times New Roman"/>
                <w:sz w:val="24"/>
                <w:szCs w:val="24"/>
              </w:rPr>
            </w:pPr>
            <w:r>
              <w:rPr>
                <w:rStyle w:val="28"/>
                <w:rFonts w:ascii="Times New Roman" w:hAnsi="Times New Roman" w:eastAsia="仿宋_GB2312" w:cs="Times New Roman"/>
                <w:sz w:val="24"/>
                <w:szCs w:val="24"/>
              </w:rPr>
              <w:t>能根据相关的知识与原理</w:t>
            </w:r>
            <w:r>
              <w:rPr>
                <w:rFonts w:ascii="Times New Roman" w:hAnsi="Times New Roman" w:eastAsia="仿宋_GB2312" w:cs="Times New Roman"/>
                <w:spacing w:val="-8"/>
                <w:sz w:val="24"/>
                <w:szCs w:val="24"/>
              </w:rPr>
              <w:t>确定数与符号内容的教学目标与重难点；会进行数与符号内容的学情分析，并基于学生学习的特点来进行教学设计。如在无理数教学中，学生对无理数的大小认知是一个难点，教师要结合学生熟悉的情境引导学生经历无理数大小估算的过程，从而有效突破学生认知的难点。能对数与符号内容某一单元的教学进行整体设计，选择恰当教学方式和教学策略体现学生学习的个性化特点；能独立设计体现本单元数学知识本质的生活</w:t>
            </w:r>
            <w:r>
              <w:rPr>
                <w:rFonts w:ascii="Times New Roman" w:hAnsi="Times New Roman" w:eastAsia="仿宋_GB2312" w:cs="Times New Roman"/>
                <w:spacing w:val="-10"/>
                <w:sz w:val="24"/>
                <w:szCs w:val="24"/>
              </w:rPr>
              <w:t>情境或数学问题，独立编写有层次的例习题，帮助学生更好地建立数感与符号意识。</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4E0AD035">
            <w:pPr>
              <w:spacing w:line="440" w:lineRule="exact"/>
              <w:ind w:firstLine="480"/>
              <w:jc w:val="left"/>
              <w:rPr>
                <w:rFonts w:eastAsia="仿宋_GB2312"/>
                <w:color w:val="000000"/>
                <w:sz w:val="24"/>
                <w:szCs w:val="24"/>
              </w:rPr>
            </w:pPr>
          </w:p>
        </w:tc>
      </w:tr>
      <w:tr w14:paraId="1D7B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58BE26CF">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三</w:t>
            </w:r>
          </w:p>
        </w:tc>
        <w:tc>
          <w:tcPr>
            <w:tcW w:w="6579" w:type="dxa"/>
            <w:tcBorders>
              <w:top w:val="single" w:color="auto" w:sz="4" w:space="0"/>
              <w:left w:val="single" w:color="auto" w:sz="4" w:space="0"/>
              <w:bottom w:val="single" w:color="auto" w:sz="4" w:space="0"/>
              <w:right w:val="single" w:color="auto" w:sz="4" w:space="0"/>
            </w:tcBorders>
            <w:tcMar>
              <w:bottom w:w="57" w:type="dxa"/>
            </w:tcMar>
            <w:vAlign w:val="center"/>
          </w:tcPr>
          <w:p w14:paraId="44A6D9F9">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基于《课程标准》和教材，以及学生学习情况，确定教学目标与重难点；能分析一节课具体的课时目标、重难点以及学生的情况，进行整体教学设计，合理使用教材中提供的数与符号情境，并能开发设计一些贴近学生学习与生活的情境，合理增设例习题，让学生经历数与符号的学习过程。</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7A156A7C">
            <w:pPr>
              <w:spacing w:line="440" w:lineRule="exact"/>
              <w:ind w:firstLine="480"/>
              <w:jc w:val="left"/>
              <w:rPr>
                <w:rFonts w:eastAsia="仿宋_GB2312"/>
                <w:color w:val="000000"/>
                <w:sz w:val="24"/>
                <w:szCs w:val="24"/>
              </w:rPr>
            </w:pPr>
          </w:p>
        </w:tc>
      </w:tr>
      <w:tr w14:paraId="5316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1971EA86">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二</w:t>
            </w:r>
          </w:p>
        </w:tc>
        <w:tc>
          <w:tcPr>
            <w:tcW w:w="6579" w:type="dxa"/>
            <w:tcBorders>
              <w:top w:val="single" w:color="auto" w:sz="4" w:space="0"/>
              <w:left w:val="single" w:color="auto" w:sz="4" w:space="0"/>
              <w:bottom w:val="single" w:color="auto" w:sz="4" w:space="0"/>
              <w:right w:val="single" w:color="auto" w:sz="4" w:space="0"/>
            </w:tcBorders>
            <w:tcMar>
              <w:bottom w:w="57" w:type="dxa"/>
            </w:tcMar>
            <w:vAlign w:val="center"/>
          </w:tcPr>
          <w:p w14:paraId="1CE0977B">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根据相关资料与教学经验确定出数与符号教学内容具体课时的重难点；能依据教材所给的例题内容与确定的重难点，对每个教学环节的内容进行适当的整合设计，合理安排例习题的顺序；能设计出既体现教学重难点又能帮助学生理解的问题情境。</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3D37FC3C">
            <w:pPr>
              <w:spacing w:line="440" w:lineRule="exact"/>
              <w:ind w:firstLine="480"/>
              <w:jc w:val="left"/>
              <w:rPr>
                <w:rFonts w:eastAsia="仿宋_GB2312"/>
                <w:color w:val="000000"/>
                <w:sz w:val="24"/>
                <w:szCs w:val="24"/>
              </w:rPr>
            </w:pPr>
          </w:p>
        </w:tc>
      </w:tr>
      <w:tr w14:paraId="739A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47329F3F">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一</w:t>
            </w:r>
          </w:p>
        </w:tc>
        <w:tc>
          <w:tcPr>
            <w:tcW w:w="6579" w:type="dxa"/>
            <w:tcBorders>
              <w:top w:val="single" w:color="auto" w:sz="4" w:space="0"/>
              <w:left w:val="single" w:color="auto" w:sz="4" w:space="0"/>
              <w:bottom w:val="single" w:color="auto" w:sz="4" w:space="0"/>
              <w:right w:val="single" w:color="auto" w:sz="4" w:space="0"/>
            </w:tcBorders>
            <w:tcMar>
              <w:bottom w:w="57" w:type="dxa"/>
            </w:tcMar>
            <w:vAlign w:val="center"/>
          </w:tcPr>
          <w:p w14:paraId="046597D5">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能通过解读教材和相关的教学参考，确定数与符号相关内容的具体课时的教学目标；能按教材提供的例题顺序及相关练习完成一节课的教学任务。</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7110CDEF">
            <w:pPr>
              <w:spacing w:line="440" w:lineRule="exact"/>
              <w:ind w:firstLine="480"/>
              <w:jc w:val="left"/>
              <w:rPr>
                <w:rFonts w:eastAsia="仿宋_GB2312"/>
                <w:color w:val="000000"/>
                <w:sz w:val="24"/>
                <w:szCs w:val="24"/>
              </w:rPr>
            </w:pPr>
          </w:p>
        </w:tc>
      </w:tr>
    </w:tbl>
    <w:p w14:paraId="3F36CED6">
      <w:pPr>
        <w:spacing w:line="440" w:lineRule="exact"/>
        <w:ind w:firstLine="480"/>
        <w:rPr>
          <w:rFonts w:eastAsia="仿宋_GB2312"/>
          <w:sz w:val="24"/>
          <w:szCs w:val="24"/>
        </w:rPr>
      </w:pPr>
    </w:p>
    <w:p w14:paraId="17940C5E">
      <w:pPr>
        <w:pStyle w:val="53"/>
        <w:spacing w:line="440" w:lineRule="exact"/>
        <w:ind w:firstLine="489"/>
        <w:rPr>
          <w:rFonts w:ascii="Times New Roman" w:eastAsia="仿宋_GB2312"/>
        </w:rPr>
      </w:pPr>
      <w:bookmarkStart w:id="19" w:name="_Toc8412"/>
      <w:bookmarkStart w:id="20" w:name="_Toc22202"/>
      <w:bookmarkStart w:id="21" w:name="_Toc489373486"/>
      <w:bookmarkStart w:id="22" w:name="_Toc3245"/>
      <w:r>
        <w:rPr>
          <w:rFonts w:ascii="Times New Roman" w:eastAsia="仿宋_GB2312"/>
        </w:rPr>
        <w:t>（三）设计与教师能力水平相对应的培训课程</w:t>
      </w:r>
      <w:bookmarkEnd w:id="19"/>
      <w:bookmarkEnd w:id="20"/>
      <w:bookmarkEnd w:id="21"/>
      <w:bookmarkEnd w:id="22"/>
    </w:p>
    <w:p w14:paraId="287A9CE8">
      <w:pPr>
        <w:pStyle w:val="62"/>
        <w:spacing w:line="440" w:lineRule="exact"/>
        <w:rPr>
          <w:rFonts w:ascii="Times New Roman" w:hAnsi="Times New Roman" w:eastAsia="仿宋_GB2312"/>
        </w:rPr>
      </w:pPr>
      <w:r>
        <w:rPr>
          <w:rFonts w:ascii="Times New Roman" w:hAnsi="Times New Roman" w:eastAsia="仿宋_GB2312"/>
        </w:rPr>
        <w:t>“培训课程”是基于培训目标和能力诊断设计的。“培训课程”的结构与培训目标一致，以二级指标为基本单位，每一个二级指标下设计若干个模块的课程。培训课程体现理论与实践相结合，一些课程侧重于理论方面的理解，关注数学教育改革与发展的前沿问题，同时将实践中的案例融入其中;一些课程侧重于教学实例的分析与展示，关注数学课程与教学改革的热点问题，也将进行一定的理论提升。每一类课程下设形式多样的若干专题，包括专题讲座、经验分享、案例分析、专题研究、备课指引等。不同专题的课程适合不同水平教师的需求，通过能力诊断确定的在不同的二级指标下的不同水平教师，可以选择相应的专题进行学习。培训机构和学校也可根据学员的能力水平选择相应的专题组织培训，以此实现培训的针对性和实效性。</w:t>
      </w:r>
    </w:p>
    <w:p w14:paraId="2CCC4917">
      <w:pPr>
        <w:pStyle w:val="62"/>
        <w:spacing w:line="440" w:lineRule="exact"/>
        <w:rPr>
          <w:rFonts w:ascii="Times New Roman" w:hAnsi="Times New Roman" w:eastAsia="仿宋_GB2312"/>
        </w:rPr>
      </w:pPr>
      <w:r>
        <w:rPr>
          <w:rFonts w:ascii="Times New Roman" w:hAnsi="Times New Roman" w:eastAsia="仿宋_GB2312"/>
        </w:rPr>
        <w:t>与培训目标和能力诊断相对应，培训课程分为小学和初中两部分设置。小学培训课程以小学培训目标的二级指标为单位，针对教师能力诊断的不同水平而设置。体现理论与实践相结合，适应小学数学教师专业发展需要和不同水平有针对性</w:t>
      </w:r>
      <w:r>
        <w:rPr>
          <w:rFonts w:hint="eastAsia" w:ascii="Times New Roman" w:hAnsi="Times New Roman" w:eastAsia="仿宋_GB2312"/>
        </w:rPr>
        <w:t>开展</w:t>
      </w:r>
      <w:r>
        <w:rPr>
          <w:rFonts w:ascii="Times New Roman" w:hAnsi="Times New Roman" w:eastAsia="仿宋_GB2312"/>
        </w:rPr>
        <w:t>培训。下面是针对小学“图形的认识与测量”内容的理解设置的培训课程。</w:t>
      </w:r>
    </w:p>
    <w:tbl>
      <w:tblPr>
        <w:tblStyle w:val="2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703"/>
        <w:gridCol w:w="3957"/>
        <w:gridCol w:w="1583"/>
      </w:tblGrid>
      <w:tr w14:paraId="00F8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18" w:type="dxa"/>
            <w:gridSpan w:val="4"/>
            <w:tcBorders>
              <w:top w:val="single" w:color="auto" w:sz="4" w:space="0"/>
              <w:left w:val="single" w:color="auto" w:sz="4" w:space="0"/>
              <w:bottom w:val="single" w:color="auto" w:sz="4" w:space="0"/>
              <w:right w:val="single" w:color="auto" w:sz="4" w:space="0"/>
            </w:tcBorders>
            <w:tcMar>
              <w:top w:w="113" w:type="dxa"/>
            </w:tcMar>
            <w:vAlign w:val="center"/>
          </w:tcPr>
          <w:p w14:paraId="2D0EE17F">
            <w:pPr>
              <w:pStyle w:val="51"/>
              <w:spacing w:line="240" w:lineRule="auto"/>
              <w:ind w:firstLine="0" w:firstLineChars="0"/>
              <w:jc w:val="both"/>
              <w:rPr>
                <w:rFonts w:ascii="Times New Roman" w:hAnsi="Times New Roman" w:eastAsia="仿宋_GB2312"/>
                <w:sz w:val="24"/>
                <w:szCs w:val="24"/>
              </w:rPr>
            </w:pPr>
            <w:r>
              <w:rPr>
                <w:rFonts w:ascii="Times New Roman" w:hAnsi="Times New Roman" w:eastAsia="仿宋_GB2312"/>
                <w:sz w:val="24"/>
                <w:szCs w:val="24"/>
              </w:rPr>
              <w:t>研修主题12：“图形的认识与测量”内容的理解</w:t>
            </w:r>
          </w:p>
        </w:tc>
      </w:tr>
      <w:tr w14:paraId="0D5D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385E748">
            <w:pPr>
              <w:pStyle w:val="56"/>
              <w:spacing w:line="440" w:lineRule="exact"/>
              <w:ind w:firstLine="0" w:firstLineChars="0"/>
              <w:rPr>
                <w:rStyle w:val="32"/>
                <w:rFonts w:ascii="Times New Roman" w:hAnsi="Times New Roman" w:eastAsia="仿宋_GB2312" w:cs="Times New Roman"/>
                <w:b/>
                <w:bCs w:val="0"/>
                <w:sz w:val="24"/>
                <w:szCs w:val="24"/>
              </w:rPr>
            </w:pPr>
            <w:r>
              <w:rPr>
                <w:rStyle w:val="32"/>
                <w:rFonts w:ascii="Times New Roman" w:hAnsi="Times New Roman" w:eastAsia="仿宋_GB2312" w:cs="Times New Roman"/>
                <w:b/>
                <w:bCs w:val="0"/>
                <w:sz w:val="24"/>
                <w:szCs w:val="24"/>
              </w:rPr>
              <w:t>编号</w:t>
            </w:r>
          </w:p>
        </w:tc>
        <w:tc>
          <w:tcPr>
            <w:tcW w:w="1703"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09AC6736">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3957"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1686CC5C">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583"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15CE41C8">
            <w:pPr>
              <w:pStyle w:val="56"/>
              <w:spacing w:line="440" w:lineRule="exact"/>
              <w:ind w:firstLine="0" w:firstLineChars="0"/>
              <w:rPr>
                <w:rStyle w:val="32"/>
                <w:rFonts w:ascii="Times New Roman" w:hAnsi="Times New Roman" w:eastAsia="仿宋_GB2312" w:cs="Times New Roman"/>
                <w:b/>
                <w:bCs w:val="0"/>
                <w:sz w:val="24"/>
                <w:szCs w:val="24"/>
              </w:rPr>
            </w:pPr>
            <w:r>
              <w:rPr>
                <w:rStyle w:val="32"/>
                <w:rFonts w:ascii="Times New Roman" w:hAnsi="Times New Roman" w:eastAsia="仿宋_GB2312" w:cs="Times New Roman"/>
                <w:b/>
                <w:bCs w:val="0"/>
                <w:sz w:val="24"/>
                <w:szCs w:val="24"/>
              </w:rPr>
              <w:t>适用水平</w:t>
            </w:r>
          </w:p>
        </w:tc>
      </w:tr>
      <w:tr w14:paraId="7AA7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FD26D3F">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5-1-1</w:t>
            </w:r>
          </w:p>
        </w:tc>
        <w:tc>
          <w:tcPr>
            <w:tcW w:w="1703" w:type="dxa"/>
            <w:tcBorders>
              <w:top w:val="single" w:color="auto" w:sz="4" w:space="0"/>
              <w:left w:val="single" w:color="auto" w:sz="4" w:space="0"/>
              <w:bottom w:val="single" w:color="auto" w:sz="4" w:space="0"/>
              <w:right w:val="single" w:color="auto" w:sz="4" w:space="0"/>
            </w:tcBorders>
            <w:tcMar>
              <w:bottom w:w="57" w:type="dxa"/>
            </w:tcMar>
            <w:vAlign w:val="center"/>
          </w:tcPr>
          <w:p w14:paraId="6B0FBFE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“图形的认识”内容结构与基本要求</w:t>
            </w:r>
          </w:p>
        </w:tc>
        <w:tc>
          <w:tcPr>
            <w:tcW w:w="3957" w:type="dxa"/>
            <w:tcBorders>
              <w:top w:val="single" w:color="auto" w:sz="4" w:space="0"/>
              <w:left w:val="single" w:color="auto" w:sz="4" w:space="0"/>
              <w:bottom w:val="single" w:color="auto" w:sz="4" w:space="0"/>
              <w:right w:val="single" w:color="auto" w:sz="4" w:space="0"/>
            </w:tcBorders>
            <w:tcMar>
              <w:bottom w:w="57" w:type="dxa"/>
            </w:tcMar>
            <w:vAlign w:val="center"/>
          </w:tcPr>
          <w:p w14:paraId="74A91B2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对“图形的认识”内容结构进行梳理，整理知识内容框架图；解读《课程标准》对“图形的认识”的具体要求及不同学段间的纵向联系。</w:t>
            </w:r>
          </w:p>
        </w:tc>
        <w:tc>
          <w:tcPr>
            <w:tcW w:w="1583" w:type="dxa"/>
            <w:tcBorders>
              <w:top w:val="single" w:color="auto" w:sz="4" w:space="0"/>
              <w:left w:val="single" w:color="auto" w:sz="4" w:space="0"/>
              <w:bottom w:val="single" w:color="auto" w:sz="4" w:space="0"/>
              <w:right w:val="single" w:color="auto" w:sz="4" w:space="0"/>
            </w:tcBorders>
            <w:tcMar>
              <w:bottom w:w="57" w:type="dxa"/>
            </w:tcMar>
            <w:vAlign w:val="center"/>
          </w:tcPr>
          <w:p w14:paraId="7C12A62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1281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A65E35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5-1-2</w:t>
            </w:r>
          </w:p>
        </w:tc>
        <w:tc>
          <w:tcPr>
            <w:tcW w:w="1703" w:type="dxa"/>
            <w:tcBorders>
              <w:top w:val="single" w:color="auto" w:sz="4" w:space="0"/>
              <w:left w:val="single" w:color="auto" w:sz="4" w:space="0"/>
              <w:bottom w:val="single" w:color="auto" w:sz="4" w:space="0"/>
              <w:right w:val="single" w:color="auto" w:sz="4" w:space="0"/>
            </w:tcBorders>
            <w:tcMar>
              <w:bottom w:w="57" w:type="dxa"/>
            </w:tcMar>
            <w:vAlign w:val="center"/>
          </w:tcPr>
          <w:p w14:paraId="7F20680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图形测量中的数学思想方法</w:t>
            </w:r>
          </w:p>
        </w:tc>
        <w:tc>
          <w:tcPr>
            <w:tcW w:w="3957" w:type="dxa"/>
            <w:tcBorders>
              <w:top w:val="single" w:color="auto" w:sz="4" w:space="0"/>
              <w:left w:val="single" w:color="auto" w:sz="4" w:space="0"/>
              <w:bottom w:val="single" w:color="auto" w:sz="4" w:space="0"/>
              <w:right w:val="single" w:color="auto" w:sz="4" w:space="0"/>
            </w:tcBorders>
            <w:tcMar>
              <w:bottom w:w="57" w:type="dxa"/>
            </w:tcMar>
            <w:vAlign w:val="center"/>
          </w:tcPr>
          <w:p w14:paraId="704437E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主要介绍图形测量中常见的数学思想方法，明晰数学思想的内涵及其在知识内容中的具体表现。</w:t>
            </w:r>
          </w:p>
        </w:tc>
        <w:tc>
          <w:tcPr>
            <w:tcW w:w="1583" w:type="dxa"/>
            <w:tcBorders>
              <w:top w:val="single" w:color="auto" w:sz="4" w:space="0"/>
              <w:left w:val="single" w:color="auto" w:sz="4" w:space="0"/>
              <w:bottom w:val="single" w:color="auto" w:sz="4" w:space="0"/>
              <w:right w:val="single" w:color="auto" w:sz="4" w:space="0"/>
            </w:tcBorders>
            <w:tcMar>
              <w:bottom w:w="57" w:type="dxa"/>
            </w:tcMar>
            <w:vAlign w:val="center"/>
          </w:tcPr>
          <w:p w14:paraId="7AC802E0">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5ED8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9C63A4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5-1-3</w:t>
            </w:r>
          </w:p>
        </w:tc>
        <w:tc>
          <w:tcPr>
            <w:tcW w:w="1703" w:type="dxa"/>
            <w:tcBorders>
              <w:top w:val="single" w:color="auto" w:sz="4" w:space="0"/>
              <w:left w:val="single" w:color="auto" w:sz="4" w:space="0"/>
              <w:bottom w:val="single" w:color="auto" w:sz="4" w:space="0"/>
              <w:right w:val="single" w:color="auto" w:sz="4" w:space="0"/>
            </w:tcBorders>
            <w:tcMar>
              <w:bottom w:w="57" w:type="dxa"/>
            </w:tcMar>
            <w:vAlign w:val="center"/>
          </w:tcPr>
          <w:p w14:paraId="53559B7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“测量”内容结构与基本要求</w:t>
            </w:r>
          </w:p>
        </w:tc>
        <w:tc>
          <w:tcPr>
            <w:tcW w:w="3957" w:type="dxa"/>
            <w:tcBorders>
              <w:top w:val="single" w:color="auto" w:sz="4" w:space="0"/>
              <w:left w:val="single" w:color="auto" w:sz="4" w:space="0"/>
              <w:bottom w:val="single" w:color="auto" w:sz="4" w:space="0"/>
              <w:right w:val="single" w:color="auto" w:sz="4" w:space="0"/>
            </w:tcBorders>
            <w:tcMar>
              <w:bottom w:w="57" w:type="dxa"/>
            </w:tcMar>
            <w:vAlign w:val="center"/>
          </w:tcPr>
          <w:p w14:paraId="5C81E6D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pacing w:val="6"/>
                <w:sz w:val="24"/>
              </w:rPr>
              <w:t>对“测量”内容结构进行梳理，整理知识内容框架图；解读《课程标准》对“测量”内容的具体要求及不同学段间的纵向联系</w:t>
            </w:r>
            <w:r>
              <w:rPr>
                <w:rFonts w:ascii="Times New Roman" w:hAnsi="Times New Roman" w:eastAsia="仿宋_GB2312" w:cs="Times New Roman"/>
                <w:sz w:val="24"/>
              </w:rPr>
              <w:t>。</w:t>
            </w:r>
          </w:p>
        </w:tc>
        <w:tc>
          <w:tcPr>
            <w:tcW w:w="1583" w:type="dxa"/>
            <w:tcBorders>
              <w:top w:val="single" w:color="auto" w:sz="4" w:space="0"/>
              <w:left w:val="single" w:color="auto" w:sz="4" w:space="0"/>
              <w:bottom w:val="single" w:color="auto" w:sz="4" w:space="0"/>
              <w:right w:val="single" w:color="auto" w:sz="4" w:space="0"/>
            </w:tcBorders>
            <w:tcMar>
              <w:bottom w:w="57" w:type="dxa"/>
            </w:tcMar>
            <w:vAlign w:val="center"/>
          </w:tcPr>
          <w:p w14:paraId="47D3FCB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3EF4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3B8761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5-1-4</w:t>
            </w:r>
          </w:p>
        </w:tc>
        <w:tc>
          <w:tcPr>
            <w:tcW w:w="1703" w:type="dxa"/>
            <w:tcBorders>
              <w:top w:val="single" w:color="auto" w:sz="4" w:space="0"/>
              <w:left w:val="single" w:color="auto" w:sz="4" w:space="0"/>
              <w:bottom w:val="single" w:color="auto" w:sz="4" w:space="0"/>
              <w:right w:val="single" w:color="auto" w:sz="4" w:space="0"/>
            </w:tcBorders>
            <w:tcMar>
              <w:bottom w:w="57" w:type="dxa"/>
            </w:tcMar>
            <w:vAlign w:val="center"/>
          </w:tcPr>
          <w:p w14:paraId="734D125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“空间观念”的内涵及培养策略</w:t>
            </w:r>
          </w:p>
        </w:tc>
        <w:tc>
          <w:tcPr>
            <w:tcW w:w="3957" w:type="dxa"/>
            <w:tcBorders>
              <w:top w:val="single" w:color="auto" w:sz="4" w:space="0"/>
              <w:left w:val="single" w:color="auto" w:sz="4" w:space="0"/>
              <w:bottom w:val="single" w:color="auto" w:sz="4" w:space="0"/>
              <w:right w:val="single" w:color="auto" w:sz="4" w:space="0"/>
            </w:tcBorders>
            <w:tcMar>
              <w:bottom w:w="57" w:type="dxa"/>
            </w:tcMar>
            <w:vAlign w:val="center"/>
          </w:tcPr>
          <w:p w14:paraId="766EB39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梳理对“空间观念”内涵理解的观点，建立对空间观念内涵的正确认识，并结合经验讨论培养空间观念的策略。</w:t>
            </w:r>
          </w:p>
        </w:tc>
        <w:tc>
          <w:tcPr>
            <w:tcW w:w="1583" w:type="dxa"/>
            <w:tcBorders>
              <w:top w:val="single" w:color="auto" w:sz="4" w:space="0"/>
              <w:left w:val="single" w:color="auto" w:sz="4" w:space="0"/>
              <w:bottom w:val="single" w:color="auto" w:sz="4" w:space="0"/>
              <w:right w:val="single" w:color="auto" w:sz="4" w:space="0"/>
            </w:tcBorders>
            <w:tcMar>
              <w:bottom w:w="57" w:type="dxa"/>
            </w:tcMar>
            <w:vAlign w:val="center"/>
          </w:tcPr>
          <w:p w14:paraId="11B1F1D2">
            <w:pPr>
              <w:pStyle w:val="50"/>
              <w:spacing w:line="440" w:lineRule="exact"/>
              <w:ind w:firstLine="0" w:firstLineChars="0"/>
              <w:jc w:val="left"/>
              <w:rPr>
                <w:rFonts w:ascii="Times New Roman" w:hAnsi="Times New Roman" w:eastAsia="仿宋_GB2312" w:cs="Times New Roman"/>
                <w:b w:val="0"/>
                <w:spacing w:val="-10"/>
                <w:sz w:val="24"/>
              </w:rPr>
            </w:pPr>
            <w:r>
              <w:rPr>
                <w:rFonts w:ascii="Times New Roman" w:hAnsi="Times New Roman" w:eastAsia="仿宋_GB2312" w:cs="Times New Roman"/>
                <w:b w:val="0"/>
                <w:spacing w:val="-10"/>
                <w:sz w:val="24"/>
              </w:rPr>
              <w:t>二、三、四</w:t>
            </w:r>
          </w:p>
        </w:tc>
      </w:tr>
      <w:tr w14:paraId="582C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8CA2DA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5-1-5</w:t>
            </w:r>
          </w:p>
        </w:tc>
        <w:tc>
          <w:tcPr>
            <w:tcW w:w="1703" w:type="dxa"/>
            <w:tcBorders>
              <w:top w:val="single" w:color="auto" w:sz="4" w:space="0"/>
              <w:left w:val="single" w:color="auto" w:sz="4" w:space="0"/>
              <w:bottom w:val="single" w:color="auto" w:sz="4" w:space="0"/>
              <w:right w:val="single" w:color="auto" w:sz="4" w:space="0"/>
            </w:tcBorders>
            <w:tcMar>
              <w:bottom w:w="57" w:type="dxa"/>
            </w:tcMar>
            <w:vAlign w:val="center"/>
          </w:tcPr>
          <w:p w14:paraId="314E17A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《几何原本》中的小学图形与几何领域内容</w:t>
            </w:r>
          </w:p>
        </w:tc>
        <w:tc>
          <w:tcPr>
            <w:tcW w:w="3957" w:type="dxa"/>
            <w:tcBorders>
              <w:top w:val="single" w:color="auto" w:sz="4" w:space="0"/>
              <w:left w:val="single" w:color="auto" w:sz="4" w:space="0"/>
              <w:bottom w:val="single" w:color="auto" w:sz="4" w:space="0"/>
              <w:right w:val="single" w:color="auto" w:sz="4" w:space="0"/>
            </w:tcBorders>
            <w:tcMar>
              <w:bottom w:w="57" w:type="dxa"/>
            </w:tcMar>
            <w:vAlign w:val="center"/>
          </w:tcPr>
          <w:p w14:paraId="7F4C6F8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介绍《几何原本》的主要内容，其中与小学图形认识相关的几个定义进行重点介绍。</w:t>
            </w:r>
          </w:p>
        </w:tc>
        <w:tc>
          <w:tcPr>
            <w:tcW w:w="1583" w:type="dxa"/>
            <w:tcBorders>
              <w:top w:val="single" w:color="auto" w:sz="4" w:space="0"/>
              <w:left w:val="single" w:color="auto" w:sz="4" w:space="0"/>
              <w:bottom w:val="single" w:color="auto" w:sz="4" w:space="0"/>
              <w:right w:val="single" w:color="auto" w:sz="4" w:space="0"/>
            </w:tcBorders>
            <w:tcMar>
              <w:bottom w:w="57" w:type="dxa"/>
            </w:tcMar>
            <w:vAlign w:val="center"/>
          </w:tcPr>
          <w:p w14:paraId="10D66D17">
            <w:pPr>
              <w:pStyle w:val="50"/>
              <w:spacing w:line="440" w:lineRule="exact"/>
              <w:ind w:firstLine="0" w:firstLineChars="0"/>
              <w:jc w:val="left"/>
              <w:rPr>
                <w:rFonts w:ascii="Times New Roman" w:hAnsi="Times New Roman" w:eastAsia="仿宋_GB2312" w:cs="Times New Roman"/>
                <w:b w:val="0"/>
                <w:spacing w:val="-10"/>
                <w:sz w:val="24"/>
              </w:rPr>
            </w:pPr>
            <w:r>
              <w:rPr>
                <w:rFonts w:ascii="Times New Roman" w:hAnsi="Times New Roman" w:eastAsia="仿宋_GB2312" w:cs="Times New Roman"/>
                <w:b w:val="0"/>
                <w:sz w:val="24"/>
              </w:rPr>
              <w:t>三、四</w:t>
            </w:r>
          </w:p>
        </w:tc>
      </w:tr>
    </w:tbl>
    <w:p w14:paraId="164A9AB2">
      <w:pPr>
        <w:pStyle w:val="62"/>
        <w:spacing w:line="440" w:lineRule="exact"/>
        <w:rPr>
          <w:rFonts w:ascii="Times New Roman" w:hAnsi="Times New Roman" w:eastAsia="仿宋_GB2312"/>
        </w:rPr>
      </w:pPr>
      <w:r>
        <w:rPr>
          <w:rFonts w:ascii="Times New Roman" w:hAnsi="Times New Roman" w:eastAsia="仿宋_GB2312"/>
        </w:rPr>
        <w:t>初中培训课程以初中培训目标的二级指标为单位，针对教师能力诊断的不同 水平而设置，力图体现理论与实践相结合，适应初中数学教师专业发展的需要和 保障不同水平教师有针对性的培训。</w:t>
      </w:r>
    </w:p>
    <w:p w14:paraId="7EE5CF0D">
      <w:pPr>
        <w:pStyle w:val="57"/>
        <w:spacing w:beforeLines="50" w:afterLines="50" w:line="440" w:lineRule="exact"/>
        <w:ind w:firstLine="423" w:firstLineChars="141"/>
        <w:rPr>
          <w:rFonts w:ascii="Times New Roman" w:hAnsi="Times New Roman" w:eastAsia="楷体_GB2312"/>
          <w:sz w:val="30"/>
          <w:szCs w:val="30"/>
        </w:rPr>
      </w:pPr>
      <w:bookmarkStart w:id="23" w:name="_Toc27130"/>
      <w:bookmarkStart w:id="24" w:name="_Toc3366"/>
      <w:bookmarkStart w:id="25" w:name="_Toc489373487"/>
      <w:r>
        <w:rPr>
          <w:rFonts w:ascii="Times New Roman" w:hAnsi="Times New Roman" w:eastAsia="楷体_GB2312"/>
          <w:sz w:val="30"/>
          <w:szCs w:val="30"/>
        </w:rPr>
        <w:t>三、</w:t>
      </w:r>
      <w:bookmarkEnd w:id="18"/>
      <w:bookmarkEnd w:id="23"/>
      <w:bookmarkEnd w:id="24"/>
      <w:bookmarkEnd w:id="25"/>
      <w:r>
        <w:rPr>
          <w:rFonts w:hint="eastAsia" w:ascii="Times New Roman" w:hAnsi="Times New Roman" w:eastAsia="楷体_GB2312"/>
          <w:sz w:val="30"/>
          <w:szCs w:val="30"/>
        </w:rPr>
        <w:t>标准结构</w:t>
      </w:r>
    </w:p>
    <w:p w14:paraId="0B00D9EF">
      <w:pPr>
        <w:adjustRightInd w:val="0"/>
        <w:snapToGrid w:val="0"/>
        <w:spacing w:line="500" w:lineRule="exact"/>
        <w:ind w:firstLine="480"/>
        <w:rPr>
          <w:rFonts w:eastAsia="仿宋_GB2312"/>
          <w:sz w:val="24"/>
          <w:szCs w:val="24"/>
        </w:rPr>
      </w:pPr>
      <w:r>
        <w:rPr>
          <w:rFonts w:eastAsia="仿宋_GB2312"/>
          <w:sz w:val="24"/>
          <w:szCs w:val="24"/>
        </w:rPr>
        <w:t>《指导标准》由前言、培训目标与内容、实施</w:t>
      </w:r>
      <w:r>
        <w:rPr>
          <w:rFonts w:hint="eastAsia" w:eastAsia="仿宋_GB2312"/>
          <w:sz w:val="24"/>
          <w:szCs w:val="24"/>
        </w:rPr>
        <w:t>建议</w:t>
      </w:r>
      <w:r>
        <w:rPr>
          <w:rFonts w:eastAsia="仿宋_GB2312"/>
          <w:sz w:val="24"/>
          <w:szCs w:val="24"/>
        </w:rPr>
        <w:t>三个部分组成。</w:t>
      </w:r>
    </w:p>
    <w:p w14:paraId="6B849FEB">
      <w:pPr>
        <w:adjustRightInd w:val="0"/>
        <w:snapToGrid w:val="0"/>
        <w:spacing w:line="500" w:lineRule="exact"/>
        <w:ind w:firstLine="480"/>
        <w:rPr>
          <w:rFonts w:eastAsia="仿宋_GB2312"/>
          <w:sz w:val="24"/>
          <w:szCs w:val="24"/>
        </w:rPr>
      </w:pPr>
      <w:r>
        <w:rPr>
          <w:rFonts w:hint="eastAsia" w:eastAsia="仿宋_GB2312"/>
          <w:sz w:val="24"/>
          <w:szCs w:val="24"/>
        </w:rPr>
        <w:t>1.</w:t>
      </w:r>
      <w:r>
        <w:rPr>
          <w:rFonts w:eastAsia="仿宋_GB2312"/>
          <w:sz w:val="24"/>
          <w:szCs w:val="24"/>
        </w:rPr>
        <w:t>前言</w:t>
      </w:r>
      <w:r>
        <w:rPr>
          <w:rFonts w:hint="eastAsia" w:eastAsia="仿宋_GB2312"/>
          <w:sz w:val="24"/>
          <w:szCs w:val="24"/>
        </w:rPr>
        <w:t>部分</w:t>
      </w:r>
      <w:r>
        <w:rPr>
          <w:rFonts w:eastAsia="仿宋_GB2312"/>
          <w:sz w:val="24"/>
          <w:szCs w:val="24"/>
        </w:rPr>
        <w:t>说明本标准的研制依据、基本理念、设计思路，介绍本标准的框架和基本内容。</w:t>
      </w:r>
    </w:p>
    <w:p w14:paraId="4F5E7E5E">
      <w:pPr>
        <w:pStyle w:val="62"/>
        <w:spacing w:line="440" w:lineRule="exact"/>
        <w:rPr>
          <w:rFonts w:ascii="Times New Roman" w:hAnsi="Times New Roman" w:eastAsia="仿宋_GB2312"/>
        </w:rPr>
      </w:pPr>
      <w:r>
        <w:rPr>
          <w:rFonts w:hint="eastAsia" w:ascii="Times New Roman" w:hAnsi="Times New Roman" w:eastAsia="仿宋_GB2312"/>
        </w:rPr>
        <w:t>2</w:t>
      </w:r>
      <w:r>
        <w:rPr>
          <w:rFonts w:ascii="Times New Roman" w:hAnsi="Times New Roman" w:eastAsia="仿宋_GB2312"/>
        </w:rPr>
        <w:t>. 培训目标与内容</w:t>
      </w:r>
      <w:r>
        <w:rPr>
          <w:rFonts w:hint="eastAsia" w:ascii="Times New Roman" w:hAnsi="Times New Roman" w:eastAsia="仿宋_GB2312"/>
        </w:rPr>
        <w:t>部分</w:t>
      </w:r>
      <w:r>
        <w:rPr>
          <w:rFonts w:ascii="Times New Roman" w:hAnsi="Times New Roman" w:eastAsia="仿宋_GB2312"/>
        </w:rPr>
        <w:t>包含培训目标、能力诊断、培训课程</w:t>
      </w:r>
      <w:r>
        <w:rPr>
          <w:rFonts w:hint="eastAsia" w:ascii="Times New Roman" w:hAnsi="Times New Roman" w:eastAsia="仿宋_GB2312"/>
        </w:rPr>
        <w:t>三方面重点内容</w:t>
      </w:r>
      <w:r>
        <w:rPr>
          <w:rFonts w:ascii="Times New Roman" w:hAnsi="Times New Roman" w:eastAsia="仿宋_GB2312"/>
        </w:rPr>
        <w:t>。“培训目标”是高素质专业化的教师发展要求。义务教育数学教师培训目标的制定以教师发展为</w:t>
      </w:r>
      <w:r>
        <w:rPr>
          <w:rFonts w:hint="eastAsia" w:ascii="Times New Roman" w:hAnsi="Times New Roman" w:eastAsia="仿宋_GB2312"/>
        </w:rPr>
        <w:t>中心</w:t>
      </w:r>
      <w:r>
        <w:rPr>
          <w:rFonts w:ascii="Times New Roman" w:hAnsi="Times New Roman" w:eastAsia="仿宋_GB2312"/>
        </w:rPr>
        <w:t>，落实教师专业标准，体现数学教师专业发展的结构和特征；以学生发展为本，遵循义务教育数学课程标准的基本要求，注重数学学科的本质理解和学生数学素养的培养，凸显数学教师的教育教学能力提升。“能力诊断”是在教师教学行为表现系统分析的基础上，提出的教学能力水平诊断的描述，为有效把握不同层次、不同水平教师培训需求提供依据。《指导标准》提供义务教育阶段数学教师能力水平诊断表，教师可以根据需要，选择某一领域主题内容进行自我诊断，分析自己的教学能力发展水平，确定不同水平教师发展与培训需求。“培训课程”是针对教师不同层次的能力水平进行设置，着眼于帮助教师加深专业理解，解决实际问题，提升自身经验。课程内容注重理论与实践相结合，课程形式包括专题讲座、典型课例研究、问题研讨等多种形式，以满足不同教学能力发展水平教师的培训需求，凸显课程的针对性和实效性。</w:t>
      </w:r>
    </w:p>
    <w:p w14:paraId="2AA1B8B7">
      <w:pPr>
        <w:pStyle w:val="62"/>
        <w:spacing w:line="440" w:lineRule="exact"/>
        <w:rPr>
          <w:rFonts w:ascii="Times New Roman" w:hAnsi="Times New Roman" w:eastAsia="仿宋_GB2312"/>
        </w:rPr>
      </w:pPr>
      <w:r>
        <w:rPr>
          <w:rFonts w:hint="eastAsia" w:ascii="Times New Roman" w:hAnsi="Times New Roman" w:eastAsia="仿宋_GB2312"/>
        </w:rPr>
        <w:t>3</w:t>
      </w:r>
      <w:r>
        <w:rPr>
          <w:rFonts w:ascii="Times New Roman" w:hAnsi="Times New Roman" w:eastAsia="仿宋_GB2312"/>
        </w:rPr>
        <w:t>.实施建议</w:t>
      </w:r>
      <w:r>
        <w:rPr>
          <w:rFonts w:hint="eastAsia" w:ascii="Times New Roman" w:hAnsi="Times New Roman" w:eastAsia="仿宋_GB2312"/>
        </w:rPr>
        <w:t>部分</w:t>
      </w:r>
      <w:r>
        <w:rPr>
          <w:rFonts w:ascii="Times New Roman" w:hAnsi="Times New Roman" w:eastAsia="仿宋_GB2312"/>
        </w:rPr>
        <w:t>重在</w:t>
      </w:r>
      <w:r>
        <w:rPr>
          <w:rFonts w:hint="eastAsia" w:ascii="Times New Roman" w:hAnsi="Times New Roman" w:eastAsia="仿宋_GB2312"/>
        </w:rPr>
        <w:t>引导各地、</w:t>
      </w:r>
      <w:r>
        <w:rPr>
          <w:rFonts w:ascii="Times New Roman" w:hAnsi="Times New Roman" w:eastAsia="仿宋_GB2312"/>
        </w:rPr>
        <w:t>培训机构和学校创新培训模式，</w:t>
      </w:r>
      <w:r>
        <w:rPr>
          <w:rFonts w:hint="eastAsia" w:ascii="Times New Roman" w:hAnsi="Times New Roman" w:eastAsia="仿宋_GB2312"/>
        </w:rPr>
        <w:t>开发诊断工具，建设课程资源，组建师资队伍，开展效果评价，采取</w:t>
      </w:r>
      <w:r>
        <w:rPr>
          <w:rFonts w:ascii="Times New Roman" w:hAnsi="Times New Roman" w:eastAsia="仿宋_GB2312"/>
        </w:rPr>
        <w:t>集中面授、网络研修与现场实践相结合的混合式培训，确保</w:t>
      </w:r>
      <w:r>
        <w:rPr>
          <w:rFonts w:hint="eastAsia" w:ascii="Times New Roman" w:hAnsi="Times New Roman" w:eastAsia="仿宋_GB2312"/>
        </w:rPr>
        <w:t>培训</w:t>
      </w:r>
      <w:r>
        <w:rPr>
          <w:rFonts w:ascii="Times New Roman" w:hAnsi="Times New Roman" w:eastAsia="仿宋_GB2312"/>
        </w:rPr>
        <w:t>课程实施质量。基于培训目标、能力诊断</w:t>
      </w:r>
      <w:r>
        <w:rPr>
          <w:rFonts w:hint="eastAsia" w:ascii="Times New Roman" w:hAnsi="Times New Roman" w:eastAsia="仿宋_GB2312"/>
        </w:rPr>
        <w:t>指标和</w:t>
      </w:r>
      <w:r>
        <w:rPr>
          <w:rFonts w:ascii="Times New Roman" w:hAnsi="Times New Roman" w:eastAsia="仿宋_GB2312"/>
        </w:rPr>
        <w:t>培训课程</w:t>
      </w:r>
      <w:r>
        <w:rPr>
          <w:rFonts w:hint="eastAsia" w:ascii="Times New Roman" w:hAnsi="Times New Roman" w:eastAsia="仿宋_GB2312"/>
        </w:rPr>
        <w:t>设置</w:t>
      </w:r>
      <w:r>
        <w:rPr>
          <w:rFonts w:ascii="Times New Roman" w:hAnsi="Times New Roman" w:eastAsia="仿宋_GB2312"/>
        </w:rPr>
        <w:t>提出</w:t>
      </w:r>
      <w:r>
        <w:rPr>
          <w:rFonts w:hint="eastAsia" w:ascii="Times New Roman" w:hAnsi="Times New Roman" w:eastAsia="仿宋_GB2312"/>
        </w:rPr>
        <w:t>合理</w:t>
      </w:r>
      <w:r>
        <w:rPr>
          <w:rFonts w:ascii="Times New Roman" w:hAnsi="Times New Roman" w:eastAsia="仿宋_GB2312"/>
        </w:rPr>
        <w:t>的实施建议。</w:t>
      </w:r>
    </w:p>
    <w:p w14:paraId="12EDAF8D">
      <w:pPr>
        <w:pStyle w:val="62"/>
        <w:spacing w:line="440" w:lineRule="exact"/>
        <w:rPr>
          <w:rFonts w:ascii="Times New Roman" w:hAnsi="Times New Roman" w:eastAsia="仿宋_GB2312"/>
        </w:rPr>
      </w:pPr>
    </w:p>
    <w:p w14:paraId="0B89E74F">
      <w:pPr>
        <w:pStyle w:val="62"/>
        <w:spacing w:line="440" w:lineRule="exact"/>
        <w:rPr>
          <w:rFonts w:ascii="Times New Roman" w:hAnsi="Times New Roman" w:eastAsia="仿宋_GB2312"/>
        </w:rPr>
      </w:pPr>
    </w:p>
    <w:p w14:paraId="1910B108">
      <w:pPr>
        <w:pStyle w:val="62"/>
        <w:spacing w:line="440" w:lineRule="exact"/>
        <w:rPr>
          <w:rFonts w:ascii="Times New Roman" w:hAnsi="Times New Roman" w:eastAsia="仿宋_GB231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20"/>
          <w:cols w:space="720" w:num="1"/>
          <w:docGrid w:type="linesAndChars" w:linePitch="312" w:charSpace="0"/>
        </w:sectPr>
      </w:pPr>
    </w:p>
    <w:p w14:paraId="4E40236A">
      <w:pPr>
        <w:pStyle w:val="64"/>
        <w:spacing w:afterLines="50" w:line="440" w:lineRule="exact"/>
        <w:ind w:firstLine="0" w:firstLineChars="0"/>
        <w:rPr>
          <w:rFonts w:ascii="黑体" w:hAnsi="黑体" w:eastAsia="黑体"/>
          <w:sz w:val="30"/>
          <w:szCs w:val="30"/>
        </w:rPr>
      </w:pPr>
      <w:bookmarkStart w:id="26" w:name="_Toc467565429"/>
      <w:bookmarkStart w:id="27" w:name="_Toc467592694"/>
      <w:bookmarkStart w:id="28" w:name="_Toc14575"/>
      <w:bookmarkStart w:id="29" w:name="_Toc23495"/>
      <w:bookmarkStart w:id="30" w:name="_Toc489373488"/>
      <w:r>
        <w:rPr>
          <w:rFonts w:ascii="黑体" w:hAnsi="黑体" w:eastAsia="黑体"/>
          <w:sz w:val="30"/>
          <w:szCs w:val="30"/>
        </w:rPr>
        <w:t>第二部分  培训目标</w:t>
      </w:r>
      <w:bookmarkEnd w:id="26"/>
      <w:bookmarkEnd w:id="27"/>
      <w:r>
        <w:rPr>
          <w:rFonts w:ascii="黑体" w:hAnsi="黑体" w:eastAsia="黑体"/>
          <w:sz w:val="30"/>
          <w:szCs w:val="30"/>
        </w:rPr>
        <w:t>与内容</w:t>
      </w:r>
      <w:bookmarkEnd w:id="28"/>
      <w:bookmarkEnd w:id="29"/>
      <w:bookmarkEnd w:id="30"/>
    </w:p>
    <w:p w14:paraId="6A563233">
      <w:pPr>
        <w:pStyle w:val="62"/>
        <w:spacing w:line="440" w:lineRule="exact"/>
        <w:rPr>
          <w:rFonts w:ascii="Times New Roman" w:hAnsi="Times New Roman" w:eastAsia="仿宋_GB2312"/>
        </w:rPr>
      </w:pPr>
    </w:p>
    <w:p w14:paraId="4859E291">
      <w:pPr>
        <w:adjustRightInd w:val="0"/>
        <w:spacing w:line="440" w:lineRule="exact"/>
        <w:ind w:firstLine="480"/>
        <w:jc w:val="left"/>
        <w:rPr>
          <w:rFonts w:eastAsia="仿宋_GB2312"/>
          <w:color w:val="000000"/>
          <w:sz w:val="24"/>
          <w:szCs w:val="24"/>
        </w:rPr>
      </w:pPr>
      <w:r>
        <w:rPr>
          <w:rFonts w:eastAsia="仿宋_GB2312"/>
          <w:color w:val="000000"/>
          <w:sz w:val="24"/>
          <w:szCs w:val="24"/>
        </w:rPr>
        <w:t>数学教师培训目标按小学和初中两个层次分别设定。小学部分以《义务教育数学课程标准》第一、二学段的内容为依据；初中部分以第三学段的内容为依据。</w:t>
      </w:r>
    </w:p>
    <w:p w14:paraId="5EFA4518">
      <w:pPr>
        <w:pStyle w:val="62"/>
        <w:spacing w:line="440" w:lineRule="exact"/>
        <w:rPr>
          <w:rFonts w:ascii="Times New Roman" w:hAnsi="Times New Roman" w:eastAsia="仿宋_GB2312"/>
        </w:rPr>
      </w:pPr>
    </w:p>
    <w:p w14:paraId="734E633B">
      <w:pPr>
        <w:pStyle w:val="57"/>
        <w:spacing w:beforeLines="50" w:afterLines="50" w:line="440" w:lineRule="exact"/>
        <w:ind w:firstLine="423" w:firstLineChars="141"/>
        <w:rPr>
          <w:rFonts w:ascii="Times New Roman" w:hAnsi="Times New Roman" w:eastAsia="楷体_GB2312"/>
          <w:sz w:val="30"/>
          <w:szCs w:val="30"/>
        </w:rPr>
      </w:pPr>
      <w:bookmarkStart w:id="31" w:name="_Toc467565430"/>
      <w:bookmarkStart w:id="32" w:name="_Toc467592695"/>
      <w:bookmarkStart w:id="33" w:name="_Toc489373489"/>
      <w:bookmarkStart w:id="34" w:name="_Toc21220"/>
      <w:bookmarkStart w:id="35" w:name="_Toc21014"/>
      <w:r>
        <w:rPr>
          <w:rFonts w:ascii="Times New Roman" w:hAnsi="Times New Roman" w:eastAsia="楷体_GB2312"/>
          <w:sz w:val="30"/>
          <w:szCs w:val="30"/>
        </w:rPr>
        <w:t>一、小学培训目标</w:t>
      </w:r>
      <w:bookmarkEnd w:id="31"/>
      <w:bookmarkEnd w:id="32"/>
      <w:r>
        <w:rPr>
          <w:rFonts w:ascii="Times New Roman" w:hAnsi="Times New Roman" w:eastAsia="楷体_GB2312"/>
          <w:sz w:val="30"/>
          <w:szCs w:val="30"/>
        </w:rPr>
        <w:t>与内容</w:t>
      </w:r>
      <w:bookmarkEnd w:id="33"/>
      <w:bookmarkEnd w:id="34"/>
      <w:bookmarkEnd w:id="35"/>
    </w:p>
    <w:p w14:paraId="4B5D13EC">
      <w:pPr>
        <w:pStyle w:val="53"/>
        <w:spacing w:line="440" w:lineRule="exact"/>
        <w:ind w:firstLine="419"/>
        <w:rPr>
          <w:rFonts w:ascii="Times New Roman" w:eastAsia="仿宋_GB2312"/>
          <w:sz w:val="24"/>
        </w:rPr>
      </w:pPr>
      <w:bookmarkStart w:id="36" w:name="_Toc489373490"/>
      <w:bookmarkStart w:id="37" w:name="_Toc12933"/>
      <w:bookmarkStart w:id="38" w:name="_Toc19894"/>
      <w:r>
        <w:rPr>
          <w:rFonts w:ascii="Times New Roman" w:eastAsia="仿宋_GB2312"/>
          <w:sz w:val="24"/>
        </w:rPr>
        <w:t>（一）数学学科整体理解</w:t>
      </w:r>
      <w:bookmarkEnd w:id="36"/>
      <w:bookmarkEnd w:id="37"/>
      <w:bookmarkEnd w:id="38"/>
    </w:p>
    <w:p w14:paraId="53BB036B">
      <w:pPr>
        <w:pStyle w:val="52"/>
        <w:spacing w:line="440" w:lineRule="exact"/>
        <w:ind w:firstLine="422"/>
        <w:rPr>
          <w:rFonts w:ascii="Times New Roman" w:hAnsi="Times New Roman" w:eastAsia="仿宋_GB2312"/>
          <w:sz w:val="24"/>
        </w:rPr>
      </w:pPr>
      <w:r>
        <w:rPr>
          <w:rFonts w:ascii="Times New Roman" w:hAnsi="Times New Roman" w:eastAsia="仿宋_GB2312"/>
          <w:sz w:val="24"/>
        </w:rPr>
        <w:t>1. 数学学科的内容与</w:t>
      </w:r>
      <w:r>
        <w:rPr>
          <w:rFonts w:ascii="Times New Roman" w:hAnsi="Times New Roman" w:eastAsia="仿宋_GB2312"/>
          <w:bCs/>
          <w:sz w:val="24"/>
        </w:rPr>
        <w:t>教育价值</w:t>
      </w:r>
    </w:p>
    <w:p w14:paraId="31B43EE1">
      <w:pPr>
        <w:adjustRightInd w:val="0"/>
        <w:spacing w:line="440" w:lineRule="exact"/>
        <w:ind w:firstLine="360" w:firstLineChars="15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14:paraId="68992165">
      <w:pPr>
        <w:adjustRightInd w:val="0"/>
        <w:spacing w:line="440" w:lineRule="exact"/>
        <w:ind w:firstLine="360" w:firstLineChars="150"/>
        <w:rPr>
          <w:rFonts w:eastAsia="仿宋_GB2312"/>
          <w:color w:val="000000"/>
          <w:sz w:val="24"/>
          <w:szCs w:val="24"/>
        </w:rPr>
      </w:pPr>
      <w:r>
        <w:rPr>
          <w:rFonts w:eastAsia="仿宋_GB2312"/>
          <w:color w:val="000000"/>
          <w:sz w:val="24"/>
          <w:szCs w:val="24"/>
        </w:rPr>
        <w:t>（1）了解数学学科的知识体系，理解数学的研究对象、特征与关系，了解重要的数学事件（数学史、数学发展进程等）。</w:t>
      </w:r>
    </w:p>
    <w:p w14:paraId="298B6D21">
      <w:pPr>
        <w:adjustRightInd w:val="0"/>
        <w:spacing w:line="440" w:lineRule="exact"/>
        <w:ind w:firstLine="360" w:firstLineChars="150"/>
        <w:rPr>
          <w:rFonts w:eastAsia="仿宋_GB2312"/>
          <w:color w:val="000000"/>
          <w:sz w:val="24"/>
          <w:szCs w:val="24"/>
        </w:rPr>
      </w:pPr>
      <w:r>
        <w:rPr>
          <w:rFonts w:eastAsia="仿宋_GB2312"/>
          <w:color w:val="000000"/>
          <w:sz w:val="24"/>
          <w:szCs w:val="24"/>
        </w:rPr>
        <w:t>（2）认识数学学科的社会价值，了解数学文化及其在相关内容中的渗透。</w:t>
      </w:r>
    </w:p>
    <w:p w14:paraId="28F67E39">
      <w:pPr>
        <w:adjustRightInd w:val="0"/>
        <w:spacing w:line="440" w:lineRule="exact"/>
        <w:ind w:firstLine="360" w:firstLineChars="150"/>
        <w:rPr>
          <w:rFonts w:eastAsia="仿宋_GB2312"/>
          <w:color w:val="000000"/>
          <w:sz w:val="24"/>
          <w:szCs w:val="24"/>
        </w:rPr>
      </w:pPr>
      <w:r>
        <w:rPr>
          <w:rFonts w:eastAsia="仿宋_GB2312"/>
          <w:color w:val="000000"/>
          <w:sz w:val="24"/>
          <w:szCs w:val="24"/>
        </w:rPr>
        <w:t>（3）认识数学学科的育人价值，形成正确的数学观和数学教育观。</w:t>
      </w:r>
    </w:p>
    <w:p w14:paraId="39FAEA10">
      <w:pPr>
        <w:adjustRightInd w:val="0"/>
        <w:spacing w:line="440" w:lineRule="exact"/>
        <w:ind w:firstLine="360" w:firstLineChars="15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能力诊断</w:t>
      </w:r>
      <w:r>
        <w:rPr>
          <w:rFonts w:eastAsia="仿宋_GB2312"/>
          <w:color w:val="000000"/>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6236"/>
        <w:gridCol w:w="1090"/>
      </w:tblGrid>
      <w:tr w14:paraId="4880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14:paraId="750537B1">
            <w:pPr>
              <w:snapToGrid w:val="0"/>
              <w:spacing w:line="440" w:lineRule="exact"/>
              <w:ind w:firstLine="0" w:firstLineChars="0"/>
              <w:jc w:val="center"/>
              <w:rPr>
                <w:rFonts w:eastAsia="仿宋_GB2312"/>
                <w:b/>
                <w:color w:val="000000"/>
                <w:sz w:val="24"/>
                <w:szCs w:val="21"/>
              </w:rPr>
            </w:pPr>
            <w:r>
              <w:rPr>
                <w:rFonts w:eastAsia="仿宋_GB2312"/>
                <w:b/>
                <w:color w:val="000000"/>
                <w:sz w:val="24"/>
                <w:szCs w:val="21"/>
              </w:rPr>
              <w:t>水平</w:t>
            </w:r>
          </w:p>
        </w:tc>
        <w:tc>
          <w:tcPr>
            <w:tcW w:w="6236" w:type="dxa"/>
            <w:tcBorders>
              <w:top w:val="single" w:color="auto" w:sz="4" w:space="0"/>
              <w:left w:val="single" w:color="auto" w:sz="4" w:space="0"/>
              <w:bottom w:val="single" w:color="auto" w:sz="4" w:space="0"/>
              <w:right w:val="single" w:color="auto" w:sz="4" w:space="0"/>
            </w:tcBorders>
            <w:vAlign w:val="center"/>
          </w:tcPr>
          <w:p w14:paraId="4B9E32A8">
            <w:pPr>
              <w:snapToGrid w:val="0"/>
              <w:spacing w:line="440" w:lineRule="exact"/>
              <w:ind w:firstLine="0" w:firstLineChars="0"/>
              <w:jc w:val="center"/>
              <w:rPr>
                <w:rFonts w:eastAsia="仿宋_GB2312"/>
                <w:b/>
                <w:bCs/>
                <w:color w:val="000000"/>
                <w:sz w:val="24"/>
                <w:szCs w:val="28"/>
              </w:rPr>
            </w:pPr>
            <w:r>
              <w:rPr>
                <w:rFonts w:eastAsia="仿宋_GB2312"/>
                <w:b/>
                <w:color w:val="000000"/>
                <w:sz w:val="24"/>
                <w:szCs w:val="28"/>
              </w:rPr>
              <w:t>你最像下面哪一种?</w:t>
            </w:r>
          </w:p>
        </w:tc>
        <w:tc>
          <w:tcPr>
            <w:tcW w:w="1090" w:type="dxa"/>
            <w:tcBorders>
              <w:top w:val="single" w:color="auto" w:sz="4" w:space="0"/>
              <w:left w:val="single" w:color="auto" w:sz="4" w:space="0"/>
              <w:bottom w:val="single" w:color="auto" w:sz="4" w:space="0"/>
              <w:right w:val="single" w:color="auto" w:sz="4" w:space="0"/>
            </w:tcBorders>
            <w:vAlign w:val="center"/>
          </w:tcPr>
          <w:p w14:paraId="6B52ED85">
            <w:pPr>
              <w:snapToGrid w:val="0"/>
              <w:spacing w:line="440" w:lineRule="exact"/>
              <w:ind w:firstLine="0" w:firstLineChars="0"/>
              <w:jc w:val="center"/>
              <w:rPr>
                <w:rFonts w:eastAsia="仿宋_GB2312"/>
                <w:b/>
                <w:color w:val="000000"/>
                <w:sz w:val="24"/>
                <w:szCs w:val="21"/>
              </w:rPr>
            </w:pPr>
            <w:r>
              <w:rPr>
                <w:rFonts w:eastAsia="仿宋_GB2312"/>
                <w:b/>
                <w:color w:val="000000"/>
                <w:sz w:val="24"/>
                <w:szCs w:val="21"/>
              </w:rPr>
              <w:t>自评</w:t>
            </w:r>
          </w:p>
          <w:p w14:paraId="6C2D0020">
            <w:pPr>
              <w:snapToGrid w:val="0"/>
              <w:spacing w:line="440" w:lineRule="exact"/>
              <w:ind w:firstLine="0" w:firstLineChars="0"/>
              <w:jc w:val="center"/>
              <w:rPr>
                <w:rFonts w:eastAsia="仿宋_GB2312"/>
                <w:b/>
                <w:color w:val="000000"/>
                <w:sz w:val="24"/>
                <w:szCs w:val="24"/>
              </w:rPr>
            </w:pPr>
            <w:r>
              <w:rPr>
                <w:rFonts w:eastAsia="仿宋_GB2312"/>
                <w:b/>
                <w:color w:val="000000"/>
                <w:sz w:val="24"/>
                <w:szCs w:val="21"/>
              </w:rPr>
              <w:t>（√</w:t>
            </w:r>
            <w:r>
              <w:rPr>
                <w:rFonts w:eastAsia="仿宋_GB2312"/>
                <w:b/>
                <w:color w:val="000000"/>
                <w:spacing w:val="-80"/>
                <w:sz w:val="24"/>
                <w:szCs w:val="21"/>
              </w:rPr>
              <w:t>）</w:t>
            </w:r>
          </w:p>
        </w:tc>
      </w:tr>
      <w:tr w14:paraId="1F9B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79" w:type="dxa"/>
            <w:tcBorders>
              <w:top w:val="single" w:color="auto" w:sz="4" w:space="0"/>
              <w:left w:val="single" w:color="auto" w:sz="4" w:space="0"/>
              <w:bottom w:val="single" w:color="auto" w:sz="4" w:space="0"/>
              <w:right w:val="single" w:color="auto" w:sz="4" w:space="0"/>
            </w:tcBorders>
            <w:tcMar>
              <w:bottom w:w="57" w:type="dxa"/>
            </w:tcMar>
            <w:vAlign w:val="center"/>
          </w:tcPr>
          <w:p w14:paraId="05E5567F">
            <w:pPr>
              <w:snapToGrid w:val="0"/>
              <w:spacing w:line="440" w:lineRule="exact"/>
              <w:ind w:firstLine="0" w:firstLineChars="0"/>
              <w:jc w:val="center"/>
              <w:rPr>
                <w:rFonts w:eastAsia="仿宋_GB2312"/>
                <w:bCs/>
                <w:color w:val="000000"/>
                <w:sz w:val="24"/>
                <w:szCs w:val="21"/>
              </w:rPr>
            </w:pPr>
            <w:r>
              <w:rPr>
                <w:rFonts w:eastAsia="仿宋_GB2312"/>
                <w:bCs/>
                <w:color w:val="000000"/>
                <w:sz w:val="24"/>
                <w:szCs w:val="21"/>
              </w:rPr>
              <w:t>四</w:t>
            </w:r>
          </w:p>
        </w:tc>
        <w:tc>
          <w:tcPr>
            <w:tcW w:w="6236" w:type="dxa"/>
            <w:tcBorders>
              <w:top w:val="single" w:color="auto" w:sz="4" w:space="0"/>
              <w:left w:val="single" w:color="auto" w:sz="4" w:space="0"/>
              <w:bottom w:val="single" w:color="auto" w:sz="4" w:space="0"/>
              <w:right w:val="single" w:color="auto" w:sz="4" w:space="0"/>
            </w:tcBorders>
            <w:tcMar>
              <w:bottom w:w="57" w:type="dxa"/>
            </w:tcMar>
            <w:vAlign w:val="center"/>
          </w:tcPr>
          <w:p w14:paraId="0E9D2FA1">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掌握与本学科相关的数学内容的发展，了解一些重要内容相关的发展与事件,如整数的表示、进位制的发展、圆周率认识的历史进程，与四则运算相关的一些故事等,知道这些内容对学生发展的重要作用；了解数学学科在学生发展中的作用。</w:t>
            </w:r>
          </w:p>
        </w:tc>
        <w:tc>
          <w:tcPr>
            <w:tcW w:w="1090" w:type="dxa"/>
            <w:tcBorders>
              <w:top w:val="single" w:color="auto" w:sz="4" w:space="0"/>
              <w:left w:val="single" w:color="auto" w:sz="4" w:space="0"/>
              <w:bottom w:val="single" w:color="auto" w:sz="4" w:space="0"/>
              <w:right w:val="single" w:color="auto" w:sz="4" w:space="0"/>
            </w:tcBorders>
            <w:tcMar>
              <w:bottom w:w="57" w:type="dxa"/>
            </w:tcMar>
            <w:vAlign w:val="center"/>
          </w:tcPr>
          <w:p w14:paraId="51F9E1A2">
            <w:pPr>
              <w:snapToGrid w:val="0"/>
              <w:spacing w:line="440" w:lineRule="exact"/>
              <w:ind w:firstLine="482"/>
              <w:jc w:val="left"/>
              <w:rPr>
                <w:rFonts w:eastAsia="仿宋_GB2312"/>
                <w:b/>
                <w:bCs/>
                <w:color w:val="000000"/>
                <w:sz w:val="24"/>
                <w:szCs w:val="21"/>
              </w:rPr>
            </w:pPr>
          </w:p>
        </w:tc>
      </w:tr>
      <w:tr w14:paraId="0668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9" w:type="dxa"/>
            <w:tcBorders>
              <w:top w:val="single" w:color="auto" w:sz="4" w:space="0"/>
              <w:left w:val="single" w:color="auto" w:sz="4" w:space="0"/>
              <w:right w:val="single" w:color="auto" w:sz="4" w:space="0"/>
            </w:tcBorders>
            <w:tcMar>
              <w:bottom w:w="57" w:type="dxa"/>
            </w:tcMar>
            <w:vAlign w:val="center"/>
          </w:tcPr>
          <w:p w14:paraId="2ADEA099">
            <w:pPr>
              <w:snapToGrid w:val="0"/>
              <w:spacing w:line="440" w:lineRule="exact"/>
              <w:ind w:firstLine="0" w:firstLineChars="0"/>
              <w:jc w:val="center"/>
              <w:rPr>
                <w:rFonts w:eastAsia="仿宋_GB2312"/>
                <w:b/>
                <w:bCs/>
                <w:color w:val="000000"/>
                <w:sz w:val="24"/>
                <w:szCs w:val="21"/>
              </w:rPr>
            </w:pPr>
            <w:r>
              <w:rPr>
                <w:rFonts w:eastAsia="仿宋_GB2312"/>
                <w:b/>
                <w:bCs/>
                <w:color w:val="000000"/>
                <w:sz w:val="24"/>
                <w:szCs w:val="21"/>
              </w:rPr>
              <w:t>三</w:t>
            </w:r>
          </w:p>
        </w:tc>
        <w:tc>
          <w:tcPr>
            <w:tcW w:w="6236" w:type="dxa"/>
            <w:tcBorders>
              <w:top w:val="single" w:color="auto" w:sz="4" w:space="0"/>
              <w:left w:val="single" w:color="auto" w:sz="4" w:space="0"/>
              <w:bottom w:val="single" w:color="auto" w:sz="4" w:space="0"/>
              <w:right w:val="single" w:color="auto" w:sz="4" w:space="0"/>
            </w:tcBorders>
            <w:tcMar>
              <w:bottom w:w="57" w:type="dxa"/>
            </w:tcMar>
            <w:vAlign w:val="center"/>
          </w:tcPr>
          <w:p w14:paraId="0E1C533D">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理解所教内容的数学本质及其来龙去脉，备课时能分析相关内容的数学本质及其来源,知道学生学习这些内容的重要意义。</w:t>
            </w:r>
          </w:p>
        </w:tc>
        <w:tc>
          <w:tcPr>
            <w:tcW w:w="1090" w:type="dxa"/>
            <w:tcBorders>
              <w:top w:val="single" w:color="auto" w:sz="4" w:space="0"/>
              <w:left w:val="single" w:color="auto" w:sz="4" w:space="0"/>
              <w:bottom w:val="single" w:color="auto" w:sz="4" w:space="0"/>
              <w:right w:val="single" w:color="auto" w:sz="4" w:space="0"/>
            </w:tcBorders>
            <w:tcMar>
              <w:bottom w:w="57" w:type="dxa"/>
            </w:tcMar>
            <w:vAlign w:val="center"/>
          </w:tcPr>
          <w:p w14:paraId="2576EAE5">
            <w:pPr>
              <w:snapToGrid w:val="0"/>
              <w:spacing w:line="440" w:lineRule="exact"/>
              <w:ind w:firstLine="482"/>
              <w:jc w:val="left"/>
              <w:rPr>
                <w:rFonts w:eastAsia="仿宋_GB2312"/>
                <w:b/>
                <w:bCs/>
                <w:color w:val="000000"/>
                <w:sz w:val="24"/>
                <w:szCs w:val="21"/>
              </w:rPr>
            </w:pPr>
          </w:p>
        </w:tc>
      </w:tr>
      <w:tr w14:paraId="4669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79" w:type="dxa"/>
            <w:tcBorders>
              <w:top w:val="single" w:color="auto" w:sz="4" w:space="0"/>
              <w:left w:val="single" w:color="auto" w:sz="4" w:space="0"/>
              <w:right w:val="single" w:color="auto" w:sz="4" w:space="0"/>
            </w:tcBorders>
            <w:tcMar>
              <w:bottom w:w="57" w:type="dxa"/>
            </w:tcMar>
            <w:vAlign w:val="center"/>
          </w:tcPr>
          <w:p w14:paraId="1494EC4A">
            <w:pPr>
              <w:snapToGrid w:val="0"/>
              <w:spacing w:line="440" w:lineRule="exact"/>
              <w:ind w:firstLine="0" w:firstLineChars="0"/>
              <w:jc w:val="center"/>
              <w:rPr>
                <w:rFonts w:eastAsia="仿宋_GB2312"/>
                <w:b/>
                <w:bCs/>
                <w:color w:val="000000"/>
                <w:sz w:val="24"/>
                <w:szCs w:val="21"/>
              </w:rPr>
            </w:pPr>
            <w:r>
              <w:rPr>
                <w:rFonts w:eastAsia="仿宋_GB2312"/>
                <w:b/>
                <w:bCs/>
                <w:color w:val="000000"/>
                <w:sz w:val="24"/>
                <w:szCs w:val="21"/>
              </w:rPr>
              <w:t>二</w:t>
            </w:r>
          </w:p>
        </w:tc>
        <w:tc>
          <w:tcPr>
            <w:tcW w:w="6236" w:type="dxa"/>
            <w:tcBorders>
              <w:top w:val="single" w:color="auto" w:sz="4" w:space="0"/>
              <w:left w:val="single" w:color="auto" w:sz="4" w:space="0"/>
              <w:bottom w:val="single" w:color="auto" w:sz="4" w:space="0"/>
              <w:right w:val="single" w:color="auto" w:sz="4" w:space="0"/>
            </w:tcBorders>
            <w:tcMar>
              <w:bottom w:w="57" w:type="dxa"/>
            </w:tcMar>
            <w:vAlign w:val="center"/>
          </w:tcPr>
          <w:p w14:paraId="12ED8E16">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了解所教学段的课程标准和教材内容，备课时一般会考虑相关内容之间的前后联系，把握所教的内容,能选择与所教内容相关的具体的生活情境在教学中呈现。</w:t>
            </w:r>
          </w:p>
        </w:tc>
        <w:tc>
          <w:tcPr>
            <w:tcW w:w="1090" w:type="dxa"/>
            <w:tcBorders>
              <w:top w:val="single" w:color="auto" w:sz="4" w:space="0"/>
              <w:left w:val="single" w:color="auto" w:sz="4" w:space="0"/>
              <w:bottom w:val="single" w:color="auto" w:sz="4" w:space="0"/>
              <w:right w:val="single" w:color="auto" w:sz="4" w:space="0"/>
            </w:tcBorders>
            <w:tcMar>
              <w:bottom w:w="57" w:type="dxa"/>
            </w:tcMar>
            <w:vAlign w:val="center"/>
          </w:tcPr>
          <w:p w14:paraId="7562621E">
            <w:pPr>
              <w:snapToGrid w:val="0"/>
              <w:spacing w:line="440" w:lineRule="exact"/>
              <w:ind w:firstLine="482"/>
              <w:jc w:val="left"/>
              <w:rPr>
                <w:rFonts w:eastAsia="仿宋_GB2312"/>
                <w:b/>
                <w:bCs/>
                <w:color w:val="000000"/>
                <w:sz w:val="24"/>
                <w:szCs w:val="21"/>
              </w:rPr>
            </w:pPr>
          </w:p>
        </w:tc>
      </w:tr>
      <w:tr w14:paraId="518D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9" w:type="dxa"/>
            <w:tcBorders>
              <w:top w:val="single" w:color="auto" w:sz="4" w:space="0"/>
              <w:left w:val="single" w:color="auto" w:sz="4" w:space="0"/>
              <w:bottom w:val="single" w:color="auto" w:sz="4" w:space="0"/>
              <w:right w:val="single" w:color="auto" w:sz="4" w:space="0"/>
            </w:tcBorders>
            <w:tcMar>
              <w:bottom w:w="57" w:type="dxa"/>
            </w:tcMar>
            <w:vAlign w:val="center"/>
          </w:tcPr>
          <w:p w14:paraId="75FBEEBA">
            <w:pPr>
              <w:snapToGrid w:val="0"/>
              <w:spacing w:line="440" w:lineRule="exact"/>
              <w:ind w:firstLine="0" w:firstLineChars="0"/>
              <w:jc w:val="center"/>
              <w:rPr>
                <w:rFonts w:eastAsia="仿宋_GB2312"/>
                <w:b/>
                <w:bCs/>
                <w:color w:val="000000"/>
                <w:sz w:val="24"/>
                <w:szCs w:val="21"/>
              </w:rPr>
            </w:pPr>
            <w:r>
              <w:rPr>
                <w:rFonts w:eastAsia="仿宋_GB2312"/>
                <w:b/>
                <w:bCs/>
                <w:color w:val="000000"/>
                <w:sz w:val="24"/>
                <w:szCs w:val="21"/>
              </w:rPr>
              <w:t>一</w:t>
            </w:r>
          </w:p>
        </w:tc>
        <w:tc>
          <w:tcPr>
            <w:tcW w:w="6236" w:type="dxa"/>
            <w:tcBorders>
              <w:top w:val="single" w:color="auto" w:sz="4" w:space="0"/>
              <w:left w:val="single" w:color="auto" w:sz="4" w:space="0"/>
              <w:bottom w:val="single" w:color="auto" w:sz="4" w:space="0"/>
              <w:right w:val="single" w:color="auto" w:sz="4" w:space="0"/>
            </w:tcBorders>
            <w:tcMar>
              <w:bottom w:w="57" w:type="dxa"/>
            </w:tcMar>
            <w:vAlign w:val="center"/>
          </w:tcPr>
          <w:p w14:paraId="6265D75B">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对所教单元的教材内容比较熟悉，了解这些内容，并能在教学中把握教材呈现的内容。</w:t>
            </w:r>
          </w:p>
        </w:tc>
        <w:tc>
          <w:tcPr>
            <w:tcW w:w="1090" w:type="dxa"/>
            <w:tcBorders>
              <w:top w:val="single" w:color="auto" w:sz="4" w:space="0"/>
              <w:left w:val="single" w:color="auto" w:sz="4" w:space="0"/>
              <w:bottom w:val="single" w:color="auto" w:sz="4" w:space="0"/>
              <w:right w:val="single" w:color="auto" w:sz="4" w:space="0"/>
            </w:tcBorders>
            <w:tcMar>
              <w:bottom w:w="57" w:type="dxa"/>
            </w:tcMar>
            <w:vAlign w:val="center"/>
          </w:tcPr>
          <w:p w14:paraId="49328EB7">
            <w:pPr>
              <w:snapToGrid w:val="0"/>
              <w:spacing w:line="440" w:lineRule="exact"/>
              <w:ind w:firstLine="482"/>
              <w:jc w:val="left"/>
              <w:rPr>
                <w:rFonts w:eastAsia="仿宋_GB2312"/>
                <w:b/>
                <w:bCs/>
                <w:color w:val="000000"/>
                <w:sz w:val="24"/>
                <w:szCs w:val="21"/>
              </w:rPr>
            </w:pPr>
          </w:p>
        </w:tc>
      </w:tr>
    </w:tbl>
    <w:p w14:paraId="6249B17C">
      <w:pPr>
        <w:adjustRightInd w:val="0"/>
        <w:spacing w:line="440" w:lineRule="exact"/>
        <w:ind w:firstLine="360" w:firstLineChars="150"/>
        <w:rPr>
          <w:rFonts w:eastAsia="仿宋_GB2312"/>
          <w:color w:val="000000"/>
          <w:sz w:val="24"/>
          <w:szCs w:val="24"/>
        </w:rPr>
      </w:pPr>
    </w:p>
    <w:p w14:paraId="467F08B5">
      <w:pPr>
        <w:adjustRightInd w:val="0"/>
        <w:spacing w:line="440" w:lineRule="exact"/>
        <w:ind w:firstLine="240" w:firstLineChars="100"/>
        <w:rPr>
          <w:rFonts w:eastAsia="仿宋_GB2312"/>
          <w:color w:val="000000"/>
          <w:sz w:val="24"/>
          <w:szCs w:val="24"/>
        </w:rPr>
      </w:pPr>
      <w:r>
        <w:rPr>
          <w:rFonts w:eastAsia="仿宋_GB2312"/>
          <w:color w:val="000000"/>
          <w:sz w:val="24"/>
          <w:szCs w:val="24"/>
        </w:rPr>
        <w:t xml:space="preserve">  【</w:t>
      </w:r>
      <w:r>
        <w:rPr>
          <w:rFonts w:eastAsia="仿宋_GB2312"/>
          <w:b/>
          <w:bCs/>
          <w:color w:val="000000"/>
          <w:sz w:val="24"/>
          <w:szCs w:val="24"/>
        </w:rPr>
        <w:t>培训课程</w:t>
      </w:r>
      <w:r>
        <w:rPr>
          <w:rFonts w:eastAsia="仿宋_GB2312"/>
          <w:color w:val="000000"/>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30"/>
        <w:gridCol w:w="4384"/>
        <w:gridCol w:w="1182"/>
      </w:tblGrid>
      <w:tr w14:paraId="188B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0EBAE2AD">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研修主题1：小学教师对数学学科内容与教育价值的理解</w:t>
            </w:r>
          </w:p>
        </w:tc>
      </w:tr>
      <w:tr w14:paraId="2DE3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tcBorders>
              <w:top w:val="single" w:color="auto" w:sz="4" w:space="0"/>
              <w:left w:val="single" w:color="auto" w:sz="4" w:space="0"/>
              <w:right w:val="single" w:color="auto" w:sz="4" w:space="0"/>
            </w:tcBorders>
            <w:shd w:val="clear" w:color="auto" w:fill="auto"/>
            <w:vAlign w:val="center"/>
          </w:tcPr>
          <w:p w14:paraId="1FD00384">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14:paraId="2A3441B8">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CBA2925">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7380D369">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0BF1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9" w:type="dxa"/>
            <w:tcBorders>
              <w:left w:val="single" w:color="auto" w:sz="4" w:space="0"/>
              <w:right w:val="single" w:color="auto" w:sz="4" w:space="0"/>
            </w:tcBorders>
            <w:shd w:val="clear" w:color="auto" w:fill="FFFFFF"/>
            <w:tcMar>
              <w:bottom w:w="57" w:type="dxa"/>
            </w:tcMar>
            <w:vAlign w:val="center"/>
          </w:tcPr>
          <w:p w14:paraId="537BB9BC">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1-1-1</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F6FDFB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初等数学专题</w:t>
            </w:r>
          </w:p>
        </w:tc>
        <w:tc>
          <w:tcPr>
            <w:tcW w:w="438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32E947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介绍与小学数学核心内容相关的初等数学内容，包括数的起源与发展、运算的规则与方法、符号的理解与方程、几何图形的特征与求积、统计与概率等基本问题。</w:t>
            </w:r>
          </w:p>
        </w:tc>
        <w:tc>
          <w:tcPr>
            <w:tcW w:w="118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5F07FE3">
            <w:pPr>
              <w:pStyle w:val="46"/>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一、二、三</w:t>
            </w:r>
          </w:p>
        </w:tc>
      </w:tr>
      <w:tr w14:paraId="5B31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09" w:type="dxa"/>
            <w:tcBorders>
              <w:left w:val="single" w:color="auto" w:sz="4" w:space="0"/>
              <w:right w:val="single" w:color="auto" w:sz="4" w:space="0"/>
            </w:tcBorders>
            <w:shd w:val="clear" w:color="auto" w:fill="FFFFFF"/>
            <w:tcMar>
              <w:bottom w:w="57" w:type="dxa"/>
            </w:tcMar>
            <w:vAlign w:val="center"/>
          </w:tcPr>
          <w:p w14:paraId="07916C3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1-1-2</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8952D9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数学前沿问题</w:t>
            </w:r>
          </w:p>
        </w:tc>
        <w:tc>
          <w:tcPr>
            <w:tcW w:w="438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A19B7D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介绍20世纪以来，数学研究的重大问题，数学领域的重要难题，以及计算机科学和信息技术对数学的影响等。</w:t>
            </w:r>
          </w:p>
        </w:tc>
        <w:tc>
          <w:tcPr>
            <w:tcW w:w="118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C2CAB4D">
            <w:pPr>
              <w:pStyle w:val="46"/>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三、四</w:t>
            </w:r>
          </w:p>
        </w:tc>
      </w:tr>
      <w:tr w14:paraId="3681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09" w:type="dxa"/>
            <w:tcBorders>
              <w:left w:val="single" w:color="auto" w:sz="4" w:space="0"/>
              <w:right w:val="single" w:color="auto" w:sz="4" w:space="0"/>
            </w:tcBorders>
            <w:shd w:val="clear" w:color="auto" w:fill="FFFFFF"/>
            <w:tcMar>
              <w:bottom w:w="57" w:type="dxa"/>
            </w:tcMar>
            <w:vAlign w:val="center"/>
          </w:tcPr>
          <w:p w14:paraId="7BD5279F">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1-1-3</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6BA90BD">
            <w:pPr>
              <w:pStyle w:val="49"/>
              <w:spacing w:line="440" w:lineRule="exact"/>
              <w:ind w:firstLine="0" w:firstLineChars="0"/>
              <w:rPr>
                <w:rFonts w:ascii="Times New Roman" w:hAnsi="Times New Roman" w:eastAsia="仿宋_GB2312" w:cs="Times New Roman"/>
                <w:spacing w:val="-12"/>
              </w:rPr>
            </w:pPr>
            <w:r>
              <w:rPr>
                <w:rFonts w:ascii="Times New Roman" w:hAnsi="Times New Roman" w:eastAsia="仿宋_GB2312" w:cs="Times New Roman"/>
                <w:spacing w:val="-12"/>
              </w:rPr>
              <w:t>小学数学的学科价值分析</w:t>
            </w:r>
          </w:p>
        </w:tc>
        <w:tc>
          <w:tcPr>
            <w:tcW w:w="438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4047E0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分析小学数学核心内容的学科价值，如数的认识、数的运算、图形的认识、图形的测量等核心内容的学科本质与学科价值的典型案例进行分析。理解这些核心内容的育人价值，并在教学中有所体现。</w:t>
            </w:r>
          </w:p>
        </w:tc>
        <w:tc>
          <w:tcPr>
            <w:tcW w:w="118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EA06B6A">
            <w:pPr>
              <w:pStyle w:val="46"/>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一、二</w:t>
            </w:r>
          </w:p>
        </w:tc>
      </w:tr>
      <w:tr w14:paraId="25B9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09" w:type="dxa"/>
            <w:tcBorders>
              <w:left w:val="single" w:color="auto" w:sz="4" w:space="0"/>
              <w:right w:val="single" w:color="auto" w:sz="4" w:space="0"/>
            </w:tcBorders>
            <w:shd w:val="clear" w:color="auto" w:fill="FFFFFF"/>
            <w:tcMar>
              <w:bottom w:w="57" w:type="dxa"/>
            </w:tcMar>
            <w:vAlign w:val="center"/>
          </w:tcPr>
          <w:p w14:paraId="333BF8C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1-1-4</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BBBA81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数学的学习与学生发展</w:t>
            </w:r>
          </w:p>
        </w:tc>
        <w:tc>
          <w:tcPr>
            <w:tcW w:w="438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AD65B2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阐述和分析数学学科学习对于促进学生发展的作用，并进行重点问题的案例分析。</w:t>
            </w:r>
          </w:p>
        </w:tc>
        <w:tc>
          <w:tcPr>
            <w:tcW w:w="118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E980A7E">
            <w:pPr>
              <w:pStyle w:val="46"/>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一、二</w:t>
            </w:r>
          </w:p>
        </w:tc>
      </w:tr>
      <w:tr w14:paraId="72A5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09" w:type="dxa"/>
            <w:tcBorders>
              <w:left w:val="single" w:color="auto" w:sz="4" w:space="0"/>
              <w:right w:val="single" w:color="auto" w:sz="4" w:space="0"/>
            </w:tcBorders>
            <w:shd w:val="clear" w:color="auto" w:fill="FFFFFF"/>
            <w:tcMar>
              <w:bottom w:w="57" w:type="dxa"/>
            </w:tcMar>
            <w:vAlign w:val="center"/>
          </w:tcPr>
          <w:p w14:paraId="214C5F9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1-1-5</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B19E129">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问题讨论：如何在核心内容教学中体现数学价值？</w:t>
            </w:r>
          </w:p>
        </w:tc>
        <w:tc>
          <w:tcPr>
            <w:tcW w:w="438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5C6D35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对小学数学中的核心内容如何在教学中体现数学价值，进行理论分析和案例解读。</w:t>
            </w:r>
          </w:p>
        </w:tc>
        <w:tc>
          <w:tcPr>
            <w:tcW w:w="118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55D8663">
            <w:pPr>
              <w:pStyle w:val="46"/>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一、二、三</w:t>
            </w:r>
          </w:p>
        </w:tc>
      </w:tr>
      <w:tr w14:paraId="5D16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09" w:type="dxa"/>
            <w:tcBorders>
              <w:left w:val="single" w:color="auto" w:sz="4" w:space="0"/>
              <w:bottom w:val="single" w:color="auto" w:sz="4" w:space="0"/>
              <w:right w:val="single" w:color="auto" w:sz="4" w:space="0"/>
            </w:tcBorders>
            <w:shd w:val="clear" w:color="auto" w:fill="FFFFFF"/>
            <w:tcMar>
              <w:bottom w:w="57" w:type="dxa"/>
            </w:tcMar>
            <w:vAlign w:val="center"/>
          </w:tcPr>
          <w:p w14:paraId="69AC5A8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1-1-6</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124894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数学教育改革的新进展</w:t>
            </w:r>
          </w:p>
        </w:tc>
        <w:tc>
          <w:tcPr>
            <w:tcW w:w="438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4F3CB0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围绕数学教学热点问题进行专题讨论。</w:t>
            </w:r>
          </w:p>
        </w:tc>
        <w:tc>
          <w:tcPr>
            <w:tcW w:w="118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7547E90">
            <w:pPr>
              <w:pStyle w:val="46"/>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三、四</w:t>
            </w:r>
          </w:p>
        </w:tc>
      </w:tr>
    </w:tbl>
    <w:p w14:paraId="307836AD">
      <w:pPr>
        <w:pStyle w:val="52"/>
        <w:spacing w:line="440" w:lineRule="exact"/>
        <w:ind w:firstLine="480" w:firstLineChars="200"/>
        <w:rPr>
          <w:rFonts w:ascii="Times New Roman" w:hAnsi="Times New Roman" w:eastAsia="仿宋_GB2312"/>
          <w:sz w:val="24"/>
        </w:rPr>
      </w:pPr>
      <w:r>
        <w:rPr>
          <w:rFonts w:ascii="Times New Roman" w:hAnsi="Times New Roman" w:eastAsia="仿宋_GB2312"/>
          <w:sz w:val="24"/>
        </w:rPr>
        <w:t>2. 数学课程的理念与数学学科核心素养</w:t>
      </w:r>
    </w:p>
    <w:p w14:paraId="6DDAECD3">
      <w:pPr>
        <w:adjustRightInd w:val="0"/>
        <w:spacing w:line="440" w:lineRule="exact"/>
        <w:ind w:firstLine="360" w:firstLineChars="15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14:paraId="371365D0">
      <w:pPr>
        <w:pStyle w:val="62"/>
        <w:spacing w:line="440" w:lineRule="exact"/>
        <w:rPr>
          <w:rFonts w:ascii="Times New Roman" w:hAnsi="Times New Roman" w:eastAsia="仿宋_GB2312"/>
        </w:rPr>
      </w:pPr>
      <w:r>
        <w:rPr>
          <w:rFonts w:ascii="Times New Roman" w:hAnsi="Times New Roman" w:eastAsia="仿宋_GB2312"/>
        </w:rPr>
        <w:t>（1）理解义务教育数学课程的性质与基本理念。</w:t>
      </w:r>
    </w:p>
    <w:p w14:paraId="01993026">
      <w:pPr>
        <w:pStyle w:val="62"/>
        <w:spacing w:line="440" w:lineRule="exact"/>
        <w:rPr>
          <w:rFonts w:ascii="Times New Roman" w:hAnsi="Times New Roman" w:eastAsia="仿宋_GB2312"/>
        </w:rPr>
      </w:pPr>
      <w:r>
        <w:rPr>
          <w:rFonts w:ascii="Times New Roman" w:hAnsi="Times New Roman" w:eastAsia="仿宋_GB2312"/>
        </w:rPr>
        <w:t>（2）理解数学课程的总体目标与数学学科核心素养。</w:t>
      </w:r>
    </w:p>
    <w:p w14:paraId="48BAC82C">
      <w:pPr>
        <w:pStyle w:val="62"/>
        <w:spacing w:line="440" w:lineRule="exact"/>
        <w:rPr>
          <w:rFonts w:ascii="Times New Roman" w:hAnsi="Times New Roman" w:eastAsia="仿宋_GB2312"/>
        </w:rPr>
      </w:pPr>
      <w:r>
        <w:rPr>
          <w:rFonts w:ascii="Times New Roman" w:hAnsi="Times New Roman" w:eastAsia="仿宋_GB2312"/>
        </w:rPr>
        <w:t>（3）了解义务阶段数学课程内容结构，掌握本学段课程内容设置。</w:t>
      </w:r>
    </w:p>
    <w:p w14:paraId="5006B330">
      <w:pPr>
        <w:pStyle w:val="62"/>
        <w:spacing w:line="440" w:lineRule="exact"/>
        <w:ind w:firstLine="240" w:firstLineChars="100"/>
        <w:rPr>
          <w:rFonts w:ascii="Times New Roman" w:hAnsi="Times New Roman" w:eastAsia="仿宋_GB2312"/>
        </w:rPr>
      </w:pPr>
      <w:r>
        <w:rPr>
          <w:rFonts w:ascii="Times New Roman" w:hAnsi="Times New Roman" w:eastAsia="仿宋_GB2312"/>
          <w:color w:val="000000"/>
        </w:rPr>
        <w:t xml:space="preserve">  【</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411"/>
        <w:gridCol w:w="1185"/>
      </w:tblGrid>
      <w:tr w14:paraId="4CF4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909"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63E1C0BF">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411"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0FEBE735">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85"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415AED4C">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p w14:paraId="6CAA8C5D">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1C62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tcBorders>
              <w:top w:val="single" w:color="auto" w:sz="4" w:space="0"/>
              <w:left w:val="single" w:color="auto" w:sz="4" w:space="0"/>
              <w:bottom w:val="single" w:color="auto" w:sz="4" w:space="0"/>
              <w:right w:val="single" w:color="auto" w:sz="4" w:space="0"/>
            </w:tcBorders>
            <w:tcMar>
              <w:bottom w:w="57" w:type="dxa"/>
            </w:tcMar>
            <w:vAlign w:val="center"/>
          </w:tcPr>
          <w:p w14:paraId="10C9CAB6">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11" w:type="dxa"/>
            <w:tcBorders>
              <w:top w:val="single" w:color="auto" w:sz="4" w:space="0"/>
              <w:left w:val="single" w:color="auto" w:sz="4" w:space="0"/>
              <w:bottom w:val="single" w:color="auto" w:sz="4" w:space="0"/>
              <w:right w:val="single" w:color="auto" w:sz="4" w:space="0"/>
            </w:tcBorders>
            <w:tcMar>
              <w:bottom w:w="57" w:type="dxa"/>
            </w:tcMar>
            <w:vAlign w:val="center"/>
          </w:tcPr>
          <w:p w14:paraId="15D84320">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数学教学中注重体现“四基”，并关注核心素养的落实。</w:t>
            </w:r>
          </w:p>
        </w:tc>
        <w:tc>
          <w:tcPr>
            <w:tcW w:w="1185" w:type="dxa"/>
            <w:tcBorders>
              <w:top w:val="single" w:color="auto" w:sz="4" w:space="0"/>
              <w:left w:val="single" w:color="auto" w:sz="4" w:space="0"/>
              <w:bottom w:val="single" w:color="auto" w:sz="4" w:space="0"/>
              <w:right w:val="single" w:color="auto" w:sz="4" w:space="0"/>
            </w:tcBorders>
            <w:tcMar>
              <w:bottom w:w="57" w:type="dxa"/>
            </w:tcMar>
          </w:tcPr>
          <w:p w14:paraId="10E957BF">
            <w:pPr>
              <w:pStyle w:val="48"/>
              <w:spacing w:line="440" w:lineRule="exact"/>
              <w:ind w:firstLine="480"/>
              <w:rPr>
                <w:rFonts w:ascii="Times New Roman" w:hAnsi="Times New Roman" w:eastAsia="仿宋_GB2312" w:cs="Times New Roman"/>
                <w:bCs/>
                <w:sz w:val="24"/>
              </w:rPr>
            </w:pPr>
          </w:p>
        </w:tc>
      </w:tr>
      <w:tr w14:paraId="4103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tcMar>
              <w:bottom w:w="57" w:type="dxa"/>
            </w:tcMar>
            <w:vAlign w:val="center"/>
          </w:tcPr>
          <w:p w14:paraId="181D0336">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411" w:type="dxa"/>
            <w:tcBorders>
              <w:top w:val="single" w:color="auto" w:sz="4" w:space="0"/>
              <w:left w:val="single" w:color="auto" w:sz="4" w:space="0"/>
              <w:bottom w:val="single" w:color="auto" w:sz="4" w:space="0"/>
              <w:right w:val="single" w:color="auto" w:sz="4" w:space="0"/>
            </w:tcBorders>
            <w:tcMar>
              <w:bottom w:w="57" w:type="dxa"/>
            </w:tcMar>
            <w:vAlign w:val="center"/>
          </w:tcPr>
          <w:p w14:paraId="3B2B90C8">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设计和组织数学教学时，能关注学生对内容的理解和掌握，也能关注学生的长远发展。</w:t>
            </w:r>
          </w:p>
        </w:tc>
        <w:tc>
          <w:tcPr>
            <w:tcW w:w="1185" w:type="dxa"/>
            <w:tcBorders>
              <w:top w:val="single" w:color="auto" w:sz="4" w:space="0"/>
              <w:left w:val="single" w:color="auto" w:sz="4" w:space="0"/>
              <w:bottom w:val="single" w:color="auto" w:sz="4" w:space="0"/>
              <w:right w:val="single" w:color="auto" w:sz="4" w:space="0"/>
            </w:tcBorders>
            <w:tcMar>
              <w:bottom w:w="57" w:type="dxa"/>
            </w:tcMar>
          </w:tcPr>
          <w:p w14:paraId="6AC3C0DF">
            <w:pPr>
              <w:pStyle w:val="48"/>
              <w:spacing w:line="440" w:lineRule="exact"/>
              <w:ind w:firstLine="480"/>
              <w:rPr>
                <w:rFonts w:ascii="Times New Roman" w:hAnsi="Times New Roman" w:eastAsia="仿宋_GB2312" w:cs="Times New Roman"/>
                <w:bCs/>
                <w:sz w:val="24"/>
              </w:rPr>
            </w:pPr>
          </w:p>
        </w:tc>
      </w:tr>
      <w:tr w14:paraId="01FF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tcMar>
              <w:bottom w:w="57" w:type="dxa"/>
            </w:tcMar>
            <w:vAlign w:val="center"/>
          </w:tcPr>
          <w:p w14:paraId="6A4AEFB6">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411" w:type="dxa"/>
            <w:tcBorders>
              <w:top w:val="single" w:color="auto" w:sz="4" w:space="0"/>
              <w:left w:val="single" w:color="auto" w:sz="4" w:space="0"/>
              <w:bottom w:val="single" w:color="auto" w:sz="4" w:space="0"/>
              <w:right w:val="single" w:color="auto" w:sz="4" w:space="0"/>
            </w:tcBorders>
            <w:tcMar>
              <w:bottom w:w="57" w:type="dxa"/>
            </w:tcMar>
            <w:vAlign w:val="center"/>
          </w:tcPr>
          <w:p w14:paraId="12C4BB87">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知道学生的数学学习不仅能增长他们的知识与技能，而且对于学生的发展有重要作用，比如学生的思维发展，学生认识世界和认识科学的态度。</w:t>
            </w:r>
          </w:p>
        </w:tc>
        <w:tc>
          <w:tcPr>
            <w:tcW w:w="1185" w:type="dxa"/>
            <w:tcBorders>
              <w:top w:val="single" w:color="auto" w:sz="4" w:space="0"/>
              <w:left w:val="single" w:color="auto" w:sz="4" w:space="0"/>
              <w:bottom w:val="single" w:color="auto" w:sz="4" w:space="0"/>
              <w:right w:val="single" w:color="auto" w:sz="4" w:space="0"/>
            </w:tcBorders>
            <w:tcMar>
              <w:bottom w:w="57" w:type="dxa"/>
            </w:tcMar>
          </w:tcPr>
          <w:p w14:paraId="5B466172">
            <w:pPr>
              <w:pStyle w:val="48"/>
              <w:spacing w:line="440" w:lineRule="exact"/>
              <w:ind w:firstLine="480"/>
              <w:rPr>
                <w:rFonts w:ascii="Times New Roman" w:hAnsi="Times New Roman" w:eastAsia="仿宋_GB2312" w:cs="Times New Roman"/>
                <w:bCs/>
                <w:sz w:val="24"/>
              </w:rPr>
            </w:pPr>
          </w:p>
        </w:tc>
      </w:tr>
      <w:tr w14:paraId="7319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tcMar>
              <w:bottom w:w="57" w:type="dxa"/>
            </w:tcMar>
            <w:vAlign w:val="center"/>
          </w:tcPr>
          <w:p w14:paraId="062070D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411" w:type="dxa"/>
            <w:tcBorders>
              <w:top w:val="single" w:color="auto" w:sz="4" w:space="0"/>
              <w:left w:val="single" w:color="auto" w:sz="4" w:space="0"/>
              <w:bottom w:val="single" w:color="auto" w:sz="4" w:space="0"/>
              <w:right w:val="single" w:color="auto" w:sz="4" w:space="0"/>
            </w:tcBorders>
            <w:tcMar>
              <w:bottom w:w="57" w:type="dxa"/>
            </w:tcMar>
            <w:vAlign w:val="center"/>
          </w:tcPr>
          <w:p w14:paraId="3A7C2867">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知道学生学习数学是为了将来学习和更好生活打基础，数学的基础知识与技能对学生进一步学习和将来的生活都是重要的。</w:t>
            </w:r>
          </w:p>
        </w:tc>
        <w:tc>
          <w:tcPr>
            <w:tcW w:w="1185" w:type="dxa"/>
            <w:tcBorders>
              <w:top w:val="single" w:color="auto" w:sz="4" w:space="0"/>
              <w:left w:val="single" w:color="auto" w:sz="4" w:space="0"/>
              <w:bottom w:val="single" w:color="auto" w:sz="4" w:space="0"/>
              <w:right w:val="single" w:color="auto" w:sz="4" w:space="0"/>
            </w:tcBorders>
            <w:tcMar>
              <w:bottom w:w="57" w:type="dxa"/>
            </w:tcMar>
          </w:tcPr>
          <w:p w14:paraId="01183DC6">
            <w:pPr>
              <w:pStyle w:val="48"/>
              <w:spacing w:line="440" w:lineRule="exact"/>
              <w:ind w:firstLine="480"/>
              <w:rPr>
                <w:rFonts w:ascii="Times New Roman" w:hAnsi="Times New Roman" w:eastAsia="仿宋_GB2312" w:cs="Times New Roman"/>
                <w:bCs/>
                <w:sz w:val="24"/>
              </w:rPr>
            </w:pPr>
          </w:p>
        </w:tc>
      </w:tr>
    </w:tbl>
    <w:p w14:paraId="29F501CE">
      <w:pPr>
        <w:pStyle w:val="62"/>
        <w:spacing w:line="440" w:lineRule="exact"/>
        <w:rPr>
          <w:rFonts w:ascii="Times New Roman" w:hAnsi="Times New Roman" w:eastAsia="仿宋_GB2312"/>
          <w:color w:val="000000"/>
        </w:rPr>
      </w:pPr>
    </w:p>
    <w:p w14:paraId="11D1DFC2">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78"/>
        <w:gridCol w:w="4633"/>
        <w:gridCol w:w="1185"/>
      </w:tblGrid>
      <w:tr w14:paraId="129C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0B3B4DD7">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研修主题2：义务教育数学课程理念与数学核心素养的理解</w:t>
            </w:r>
          </w:p>
        </w:tc>
      </w:tr>
      <w:tr w14:paraId="78D0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9" w:type="dxa"/>
            <w:tcBorders>
              <w:top w:val="single" w:color="auto" w:sz="4" w:space="0"/>
              <w:left w:val="single" w:color="auto" w:sz="4" w:space="0"/>
              <w:right w:val="single" w:color="auto" w:sz="4" w:space="0"/>
            </w:tcBorders>
            <w:shd w:val="clear" w:color="auto" w:fill="auto"/>
            <w:vAlign w:val="center"/>
          </w:tcPr>
          <w:p w14:paraId="256DE676">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center"/>
          </w:tcPr>
          <w:p w14:paraId="1B3F6C40">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633" w:type="dxa"/>
            <w:tcBorders>
              <w:top w:val="single" w:color="auto" w:sz="4" w:space="0"/>
              <w:left w:val="single" w:color="auto" w:sz="4" w:space="0"/>
              <w:bottom w:val="single" w:color="auto" w:sz="4" w:space="0"/>
              <w:right w:val="single" w:color="auto" w:sz="4" w:space="0"/>
            </w:tcBorders>
            <w:shd w:val="clear" w:color="auto" w:fill="auto"/>
            <w:vAlign w:val="center"/>
          </w:tcPr>
          <w:p w14:paraId="07DFA4AB">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4EA5BAA4">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2F12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tcBorders>
              <w:left w:val="single" w:color="auto" w:sz="4" w:space="0"/>
              <w:right w:val="single" w:color="auto" w:sz="4" w:space="0"/>
            </w:tcBorders>
            <w:shd w:val="clear" w:color="auto" w:fill="FFFFFF"/>
            <w:tcMar>
              <w:top w:w="0" w:type="dxa"/>
              <w:bottom w:w="57" w:type="dxa"/>
            </w:tcMar>
            <w:vAlign w:val="center"/>
          </w:tcPr>
          <w:p w14:paraId="449AEF2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1-2-1</w:t>
            </w:r>
          </w:p>
        </w:tc>
        <w:tc>
          <w:tcPr>
            <w:tcW w:w="1778"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3673BF6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数学课程的基本理念</w:t>
            </w:r>
          </w:p>
        </w:tc>
        <w:tc>
          <w:tcPr>
            <w:tcW w:w="4633"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5C9CE5D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对《课程标准》中阐述的数学课程的五大基本理念进行解读和案例分析。</w:t>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29F8CDD9">
            <w:pPr>
              <w:pStyle w:val="46"/>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一、二</w:t>
            </w:r>
          </w:p>
        </w:tc>
      </w:tr>
      <w:tr w14:paraId="31ED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tcBorders>
              <w:left w:val="single" w:color="auto" w:sz="4" w:space="0"/>
              <w:right w:val="single" w:color="auto" w:sz="4" w:space="0"/>
            </w:tcBorders>
            <w:shd w:val="clear" w:color="auto" w:fill="FFFFFF"/>
            <w:tcMar>
              <w:top w:w="0" w:type="dxa"/>
              <w:bottom w:w="57" w:type="dxa"/>
            </w:tcMar>
            <w:vAlign w:val="center"/>
          </w:tcPr>
          <w:p w14:paraId="379D70F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1-2-2</w:t>
            </w:r>
          </w:p>
        </w:tc>
        <w:tc>
          <w:tcPr>
            <w:tcW w:w="1778"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46CDC663">
            <w:pPr>
              <w:pStyle w:val="49"/>
              <w:spacing w:line="440" w:lineRule="exact"/>
              <w:ind w:firstLine="0" w:firstLineChars="0"/>
              <w:rPr>
                <w:rFonts w:ascii="Times New Roman" w:hAnsi="Times New Roman" w:eastAsia="仿宋_GB2312" w:cs="Times New Roman"/>
                <w:spacing w:val="-6"/>
              </w:rPr>
            </w:pPr>
            <w:r>
              <w:rPr>
                <w:rFonts w:ascii="Times New Roman" w:hAnsi="Times New Roman" w:eastAsia="仿宋_GB2312" w:cs="Times New Roman"/>
                <w:spacing w:val="-6"/>
              </w:rPr>
              <w:t>数学课程中的核心素养</w:t>
            </w:r>
          </w:p>
        </w:tc>
        <w:tc>
          <w:tcPr>
            <w:tcW w:w="4633"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1F6111C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学生发展核心素养与数学学科核心素养的价值，如何理解数学学科核心素养，如何在教学中</w:t>
            </w:r>
            <w:r>
              <w:rPr>
                <w:rFonts w:hint="eastAsia" w:ascii="Times New Roman" w:hAnsi="Times New Roman" w:eastAsia="仿宋_GB2312" w:cs="Times New Roman"/>
                <w:sz w:val="24"/>
              </w:rPr>
              <w:t>关注</w:t>
            </w:r>
            <w:r>
              <w:rPr>
                <w:rFonts w:ascii="Times New Roman" w:hAnsi="Times New Roman" w:eastAsia="仿宋_GB2312" w:cs="Times New Roman"/>
                <w:sz w:val="24"/>
              </w:rPr>
              <w:t>培养数学学科核心素养。</w:t>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5515FE24">
            <w:pPr>
              <w:pStyle w:val="46"/>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二、三、四</w:t>
            </w:r>
          </w:p>
        </w:tc>
      </w:tr>
      <w:tr w14:paraId="1A4D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09" w:type="dxa"/>
            <w:tcBorders>
              <w:left w:val="single" w:color="auto" w:sz="4" w:space="0"/>
              <w:right w:val="single" w:color="auto" w:sz="4" w:space="0"/>
            </w:tcBorders>
            <w:shd w:val="clear" w:color="auto" w:fill="FFFFFF"/>
            <w:tcMar>
              <w:top w:w="0" w:type="dxa"/>
              <w:bottom w:w="57" w:type="dxa"/>
            </w:tcMar>
            <w:vAlign w:val="center"/>
          </w:tcPr>
          <w:p w14:paraId="486CE2E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1-2-3</w:t>
            </w:r>
          </w:p>
        </w:tc>
        <w:tc>
          <w:tcPr>
            <w:tcW w:w="1778"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653A25C1">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小学数学案例分析</w:t>
            </w:r>
          </w:p>
        </w:tc>
        <w:tc>
          <w:tcPr>
            <w:tcW w:w="4633"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3E6802C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选择3~5个典型案例，对小学数学教学中如何体现核心素养进行案例分析。</w:t>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55FF2CEF">
            <w:pPr>
              <w:pStyle w:val="46"/>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一、二、三</w:t>
            </w:r>
          </w:p>
        </w:tc>
      </w:tr>
      <w:tr w14:paraId="09CE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tcBorders>
              <w:left w:val="single" w:color="auto" w:sz="4" w:space="0"/>
              <w:bottom w:val="single" w:color="auto" w:sz="4" w:space="0"/>
              <w:right w:val="single" w:color="auto" w:sz="4" w:space="0"/>
            </w:tcBorders>
            <w:shd w:val="clear" w:color="auto" w:fill="FFFFFF"/>
            <w:tcMar>
              <w:top w:w="0" w:type="dxa"/>
              <w:bottom w:w="57" w:type="dxa"/>
            </w:tcMar>
            <w:vAlign w:val="center"/>
          </w:tcPr>
          <w:p w14:paraId="477E62B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1-2-4</w:t>
            </w:r>
          </w:p>
        </w:tc>
        <w:tc>
          <w:tcPr>
            <w:tcW w:w="1778"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2E42779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数学课程基本理念案例分析</w:t>
            </w:r>
          </w:p>
        </w:tc>
        <w:tc>
          <w:tcPr>
            <w:tcW w:w="4633"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4AC98A3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选择3~5个典型案例，对小学数学教学中如何体现数学课程的基本理念进行案例分析。</w:t>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77ED0F48">
            <w:pPr>
              <w:pStyle w:val="46"/>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二、三、四</w:t>
            </w:r>
          </w:p>
        </w:tc>
      </w:tr>
    </w:tbl>
    <w:p w14:paraId="08B685A7">
      <w:pPr>
        <w:pStyle w:val="62"/>
        <w:spacing w:line="440" w:lineRule="exact"/>
        <w:rPr>
          <w:rFonts w:ascii="Times New Roman" w:hAnsi="Times New Roman" w:eastAsia="仿宋_GB2312"/>
        </w:rPr>
      </w:pPr>
    </w:p>
    <w:p w14:paraId="1E14A875">
      <w:pPr>
        <w:pStyle w:val="62"/>
        <w:spacing w:line="440" w:lineRule="exact"/>
        <w:rPr>
          <w:rFonts w:ascii="Times New Roman" w:hAnsi="Times New Roman" w:eastAsia="仿宋_GB2312"/>
        </w:rPr>
      </w:pPr>
    </w:p>
    <w:p w14:paraId="5C483D83">
      <w:pPr>
        <w:pStyle w:val="62"/>
        <w:spacing w:line="440" w:lineRule="exact"/>
        <w:rPr>
          <w:rFonts w:ascii="Times New Roman" w:hAnsi="Times New Roman" w:eastAsia="仿宋_GB2312"/>
        </w:rPr>
      </w:pPr>
    </w:p>
    <w:p w14:paraId="2E802AFF">
      <w:pPr>
        <w:pStyle w:val="52"/>
        <w:spacing w:line="440" w:lineRule="exact"/>
        <w:ind w:firstLine="422"/>
        <w:rPr>
          <w:rFonts w:ascii="Times New Roman" w:hAnsi="Times New Roman" w:eastAsia="仿宋_GB2312"/>
          <w:sz w:val="24"/>
        </w:rPr>
      </w:pPr>
      <w:r>
        <w:rPr>
          <w:rFonts w:ascii="Times New Roman" w:hAnsi="Times New Roman" w:eastAsia="仿宋_GB2312"/>
          <w:sz w:val="24"/>
        </w:rPr>
        <w:t>3. 数学教学的设计、实施与评价</w:t>
      </w:r>
    </w:p>
    <w:p w14:paraId="2D6EF814">
      <w:pPr>
        <w:pStyle w:val="62"/>
        <w:spacing w:line="440" w:lineRule="exact"/>
        <w:ind w:firstLine="240" w:firstLineChars="100"/>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2942F1BA">
      <w:pPr>
        <w:pStyle w:val="62"/>
        <w:spacing w:line="440" w:lineRule="exact"/>
        <w:rPr>
          <w:rFonts w:ascii="Times New Roman" w:hAnsi="Times New Roman" w:eastAsia="仿宋_GB2312"/>
        </w:rPr>
      </w:pPr>
      <w:r>
        <w:rPr>
          <w:rFonts w:ascii="Times New Roman" w:hAnsi="Times New Roman" w:eastAsia="仿宋_GB2312"/>
        </w:rPr>
        <w:t>（1）掌握数学教学设计的基本要素。</w:t>
      </w:r>
    </w:p>
    <w:p w14:paraId="06863403">
      <w:pPr>
        <w:pStyle w:val="62"/>
        <w:spacing w:line="440" w:lineRule="exact"/>
        <w:rPr>
          <w:rFonts w:ascii="Times New Roman" w:hAnsi="Times New Roman" w:eastAsia="仿宋_GB2312"/>
        </w:rPr>
      </w:pPr>
      <w:r>
        <w:rPr>
          <w:rFonts w:ascii="Times New Roman" w:hAnsi="Times New Roman" w:eastAsia="仿宋_GB2312"/>
        </w:rPr>
        <w:t>（2）掌握数学教学活动的主要方式。</w:t>
      </w:r>
    </w:p>
    <w:p w14:paraId="68D394A6">
      <w:pPr>
        <w:pStyle w:val="62"/>
        <w:spacing w:line="440" w:lineRule="exact"/>
        <w:rPr>
          <w:rFonts w:ascii="Times New Roman" w:hAnsi="Times New Roman" w:eastAsia="仿宋_GB2312"/>
        </w:rPr>
      </w:pPr>
      <w:r>
        <w:rPr>
          <w:rFonts w:ascii="Times New Roman" w:hAnsi="Times New Roman" w:eastAsia="仿宋_GB2312"/>
        </w:rPr>
        <w:t>（3）熟悉本学段学生数学学习的基本特征。</w:t>
      </w:r>
    </w:p>
    <w:p w14:paraId="0A998AA5">
      <w:pPr>
        <w:pStyle w:val="62"/>
        <w:spacing w:line="440" w:lineRule="exact"/>
        <w:rPr>
          <w:rFonts w:ascii="Times New Roman" w:hAnsi="Times New Roman" w:eastAsia="仿宋_GB2312"/>
        </w:rPr>
      </w:pPr>
      <w:r>
        <w:rPr>
          <w:rFonts w:ascii="Times New Roman" w:hAnsi="Times New Roman" w:eastAsia="仿宋_GB2312"/>
        </w:rPr>
        <w:t>（4）了解并能运用数学评价的基本理念与方式。</w:t>
      </w:r>
    </w:p>
    <w:p w14:paraId="53D0FAEE">
      <w:pPr>
        <w:pStyle w:val="62"/>
        <w:spacing w:line="440" w:lineRule="exact"/>
        <w:ind w:firstLine="240" w:firstLineChars="100"/>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6236"/>
        <w:gridCol w:w="1090"/>
      </w:tblGrid>
      <w:tr w14:paraId="42E8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79"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563C4646">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236"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4B2E9747">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090"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60FDD175">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534FB924">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w:t>
            </w:r>
          </w:p>
        </w:tc>
      </w:tr>
      <w:tr w14:paraId="061B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9" w:type="dxa"/>
            <w:tcBorders>
              <w:top w:val="single" w:color="auto" w:sz="4" w:space="0"/>
              <w:left w:val="single" w:color="auto" w:sz="4" w:space="0"/>
              <w:bottom w:val="single" w:color="auto" w:sz="4" w:space="0"/>
              <w:right w:val="single" w:color="auto" w:sz="4" w:space="0"/>
            </w:tcBorders>
            <w:tcMar>
              <w:bottom w:w="74" w:type="dxa"/>
            </w:tcMar>
            <w:vAlign w:val="center"/>
          </w:tcPr>
          <w:p w14:paraId="612BB6B8">
            <w:pPr>
              <w:pStyle w:val="48"/>
              <w:spacing w:line="440" w:lineRule="exact"/>
              <w:ind w:firstLine="0" w:firstLineChars="0"/>
              <w:jc w:val="center"/>
              <w:rPr>
                <w:rFonts w:ascii="Times New Roman" w:hAnsi="Times New Roman" w:eastAsia="仿宋_GB2312" w:cs="Times New Roman"/>
                <w:sz w:val="24"/>
              </w:rPr>
            </w:pPr>
            <w:r>
              <w:rPr>
                <w:rFonts w:ascii="Times New Roman" w:hAnsi="Times New Roman" w:eastAsia="仿宋_GB2312" w:cs="Times New Roman"/>
                <w:sz w:val="24"/>
              </w:rPr>
              <w:t>四</w:t>
            </w:r>
          </w:p>
        </w:tc>
        <w:tc>
          <w:tcPr>
            <w:tcW w:w="6236" w:type="dxa"/>
            <w:tcBorders>
              <w:top w:val="single" w:color="auto" w:sz="4" w:space="0"/>
              <w:left w:val="single" w:color="auto" w:sz="4" w:space="0"/>
              <w:bottom w:val="single" w:color="auto" w:sz="4" w:space="0"/>
              <w:right w:val="single" w:color="auto" w:sz="4" w:space="0"/>
            </w:tcBorders>
            <w:tcMar>
              <w:bottom w:w="74" w:type="dxa"/>
            </w:tcMar>
            <w:vAlign w:val="center"/>
          </w:tcPr>
          <w:p w14:paraId="0EDB8734">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能准确把握相关内容的数学本质，了解学生学习时存在的问题和可能的困难，选择合理的教学方式引导学生理解和掌握，采用恰当的方法进行评价。</w:t>
            </w:r>
          </w:p>
        </w:tc>
        <w:tc>
          <w:tcPr>
            <w:tcW w:w="1090" w:type="dxa"/>
            <w:tcBorders>
              <w:top w:val="single" w:color="auto" w:sz="4" w:space="0"/>
              <w:left w:val="single" w:color="auto" w:sz="4" w:space="0"/>
              <w:bottom w:val="single" w:color="auto" w:sz="4" w:space="0"/>
              <w:right w:val="single" w:color="auto" w:sz="4" w:space="0"/>
            </w:tcBorders>
            <w:tcMar>
              <w:bottom w:w="74" w:type="dxa"/>
            </w:tcMar>
          </w:tcPr>
          <w:p w14:paraId="238A4D85">
            <w:pPr>
              <w:spacing w:line="440" w:lineRule="exact"/>
              <w:ind w:firstLine="482"/>
              <w:jc w:val="left"/>
              <w:rPr>
                <w:rFonts w:eastAsia="仿宋_GB2312"/>
                <w:b/>
                <w:bCs/>
                <w:color w:val="000000"/>
                <w:sz w:val="24"/>
                <w:szCs w:val="24"/>
              </w:rPr>
            </w:pPr>
          </w:p>
        </w:tc>
      </w:tr>
      <w:tr w14:paraId="6C99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9" w:type="dxa"/>
            <w:tcBorders>
              <w:top w:val="single" w:color="auto" w:sz="4" w:space="0"/>
              <w:left w:val="single" w:color="auto" w:sz="4" w:space="0"/>
              <w:bottom w:val="single" w:color="auto" w:sz="4" w:space="0"/>
              <w:right w:val="single" w:color="auto" w:sz="4" w:space="0"/>
            </w:tcBorders>
            <w:tcMar>
              <w:bottom w:w="57" w:type="dxa"/>
            </w:tcMar>
            <w:vAlign w:val="center"/>
          </w:tcPr>
          <w:p w14:paraId="5A485E98">
            <w:pPr>
              <w:pStyle w:val="48"/>
              <w:spacing w:line="440" w:lineRule="exact"/>
              <w:ind w:firstLine="0" w:firstLineChars="0"/>
              <w:jc w:val="center"/>
              <w:rPr>
                <w:rFonts w:ascii="Times New Roman" w:hAnsi="Times New Roman" w:eastAsia="仿宋_GB2312" w:cs="Times New Roman"/>
                <w:sz w:val="24"/>
              </w:rPr>
            </w:pPr>
            <w:r>
              <w:rPr>
                <w:rFonts w:ascii="Times New Roman" w:hAnsi="Times New Roman" w:eastAsia="仿宋_GB2312" w:cs="Times New Roman"/>
                <w:sz w:val="24"/>
              </w:rPr>
              <w:t>三</w:t>
            </w:r>
          </w:p>
        </w:tc>
        <w:tc>
          <w:tcPr>
            <w:tcW w:w="6236" w:type="dxa"/>
            <w:tcBorders>
              <w:top w:val="single" w:color="auto" w:sz="4" w:space="0"/>
              <w:left w:val="single" w:color="auto" w:sz="4" w:space="0"/>
              <w:bottom w:val="single" w:color="auto" w:sz="4" w:space="0"/>
              <w:right w:val="single" w:color="auto" w:sz="4" w:space="0"/>
            </w:tcBorders>
            <w:tcMar>
              <w:bottom w:w="57" w:type="dxa"/>
            </w:tcMar>
            <w:vAlign w:val="center"/>
          </w:tcPr>
          <w:p w14:paraId="021950B0">
            <w:pPr>
              <w:pStyle w:val="48"/>
              <w:spacing w:line="440" w:lineRule="exact"/>
              <w:ind w:firstLine="472"/>
              <w:rPr>
                <w:rFonts w:ascii="Times New Roman" w:hAnsi="Times New Roman" w:eastAsia="仿宋_GB2312" w:cs="Times New Roman"/>
                <w:sz w:val="24"/>
              </w:rPr>
            </w:pPr>
            <w:r>
              <w:rPr>
                <w:rFonts w:ascii="Times New Roman" w:hAnsi="Times New Roman" w:eastAsia="仿宋_GB2312" w:cs="Times New Roman"/>
                <w:spacing w:val="-2"/>
                <w:sz w:val="24"/>
              </w:rPr>
              <w:t>能根据具体内容的特点，选择合适的教学方式组织教学，如基本概念教学时创设情境引导学生发现，难点之处鼓励学生探究等</w:t>
            </w:r>
            <w:r>
              <w:rPr>
                <w:rFonts w:ascii="Times New Roman" w:hAnsi="Times New Roman" w:eastAsia="仿宋_GB2312" w:cs="Times New Roman"/>
                <w:sz w:val="24"/>
              </w:rPr>
              <w:t>。</w:t>
            </w:r>
          </w:p>
        </w:tc>
        <w:tc>
          <w:tcPr>
            <w:tcW w:w="1090" w:type="dxa"/>
            <w:tcBorders>
              <w:top w:val="single" w:color="auto" w:sz="4" w:space="0"/>
              <w:left w:val="single" w:color="auto" w:sz="4" w:space="0"/>
              <w:bottom w:val="single" w:color="auto" w:sz="4" w:space="0"/>
              <w:right w:val="single" w:color="auto" w:sz="4" w:space="0"/>
            </w:tcBorders>
            <w:tcMar>
              <w:bottom w:w="57" w:type="dxa"/>
            </w:tcMar>
          </w:tcPr>
          <w:p w14:paraId="40971C00">
            <w:pPr>
              <w:spacing w:line="440" w:lineRule="exact"/>
              <w:ind w:firstLine="482"/>
              <w:jc w:val="left"/>
              <w:rPr>
                <w:rFonts w:eastAsia="仿宋_GB2312"/>
                <w:b/>
                <w:bCs/>
                <w:color w:val="000000"/>
                <w:sz w:val="24"/>
                <w:szCs w:val="24"/>
              </w:rPr>
            </w:pPr>
          </w:p>
        </w:tc>
      </w:tr>
      <w:tr w14:paraId="1E19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9" w:type="dxa"/>
            <w:tcBorders>
              <w:top w:val="single" w:color="auto" w:sz="4" w:space="0"/>
              <w:left w:val="single" w:color="auto" w:sz="4" w:space="0"/>
              <w:bottom w:val="single" w:color="auto" w:sz="4" w:space="0"/>
              <w:right w:val="single" w:color="auto" w:sz="4" w:space="0"/>
            </w:tcBorders>
            <w:tcMar>
              <w:bottom w:w="57" w:type="dxa"/>
            </w:tcMar>
            <w:vAlign w:val="center"/>
          </w:tcPr>
          <w:p w14:paraId="4EE2DB14">
            <w:pPr>
              <w:pStyle w:val="48"/>
              <w:spacing w:line="440" w:lineRule="exact"/>
              <w:ind w:firstLine="0" w:firstLineChars="0"/>
              <w:jc w:val="center"/>
              <w:rPr>
                <w:rFonts w:ascii="Times New Roman" w:hAnsi="Times New Roman" w:eastAsia="仿宋_GB2312" w:cs="Times New Roman"/>
                <w:sz w:val="24"/>
              </w:rPr>
            </w:pPr>
            <w:r>
              <w:rPr>
                <w:rFonts w:ascii="Times New Roman" w:hAnsi="Times New Roman" w:eastAsia="仿宋_GB2312" w:cs="Times New Roman"/>
                <w:sz w:val="24"/>
              </w:rPr>
              <w:t>二</w:t>
            </w:r>
          </w:p>
        </w:tc>
        <w:tc>
          <w:tcPr>
            <w:tcW w:w="6236" w:type="dxa"/>
            <w:tcBorders>
              <w:top w:val="single" w:color="auto" w:sz="4" w:space="0"/>
              <w:left w:val="single" w:color="auto" w:sz="4" w:space="0"/>
              <w:bottom w:val="single" w:color="auto" w:sz="4" w:space="0"/>
              <w:right w:val="single" w:color="auto" w:sz="4" w:space="0"/>
            </w:tcBorders>
            <w:tcMar>
              <w:bottom w:w="57" w:type="dxa"/>
            </w:tcMar>
            <w:vAlign w:val="center"/>
          </w:tcPr>
          <w:p w14:paraId="11FFEB87">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了解课堂教学的一些基本方法，如启发式教学，合作教学，探究式教学等，并能在教学中选择运用。</w:t>
            </w:r>
          </w:p>
        </w:tc>
        <w:tc>
          <w:tcPr>
            <w:tcW w:w="1090" w:type="dxa"/>
            <w:tcBorders>
              <w:top w:val="single" w:color="auto" w:sz="4" w:space="0"/>
              <w:left w:val="single" w:color="auto" w:sz="4" w:space="0"/>
              <w:bottom w:val="single" w:color="auto" w:sz="4" w:space="0"/>
              <w:right w:val="single" w:color="auto" w:sz="4" w:space="0"/>
            </w:tcBorders>
            <w:tcMar>
              <w:bottom w:w="57" w:type="dxa"/>
            </w:tcMar>
          </w:tcPr>
          <w:p w14:paraId="1B8AC9BB">
            <w:pPr>
              <w:spacing w:line="440" w:lineRule="exact"/>
              <w:ind w:firstLine="482"/>
              <w:jc w:val="left"/>
              <w:rPr>
                <w:rFonts w:eastAsia="仿宋_GB2312"/>
                <w:b/>
                <w:bCs/>
                <w:color w:val="000000"/>
                <w:sz w:val="24"/>
                <w:szCs w:val="24"/>
              </w:rPr>
            </w:pPr>
          </w:p>
        </w:tc>
      </w:tr>
      <w:tr w14:paraId="07D5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9" w:type="dxa"/>
            <w:tcBorders>
              <w:top w:val="single" w:color="auto" w:sz="4" w:space="0"/>
              <w:left w:val="single" w:color="auto" w:sz="4" w:space="0"/>
              <w:bottom w:val="single" w:color="auto" w:sz="4" w:space="0"/>
              <w:right w:val="single" w:color="auto" w:sz="4" w:space="0"/>
            </w:tcBorders>
            <w:tcMar>
              <w:bottom w:w="57" w:type="dxa"/>
            </w:tcMar>
            <w:vAlign w:val="center"/>
          </w:tcPr>
          <w:p w14:paraId="1BF880CA">
            <w:pPr>
              <w:pStyle w:val="48"/>
              <w:spacing w:line="440" w:lineRule="exact"/>
              <w:ind w:firstLine="0" w:firstLineChars="0"/>
              <w:jc w:val="center"/>
              <w:rPr>
                <w:rFonts w:ascii="Times New Roman" w:hAnsi="Times New Roman" w:eastAsia="仿宋_GB2312" w:cs="Times New Roman"/>
                <w:sz w:val="24"/>
              </w:rPr>
            </w:pPr>
            <w:r>
              <w:rPr>
                <w:rFonts w:ascii="Times New Roman" w:hAnsi="Times New Roman" w:eastAsia="仿宋_GB2312" w:cs="Times New Roman"/>
                <w:sz w:val="24"/>
              </w:rPr>
              <w:t>一</w:t>
            </w:r>
          </w:p>
        </w:tc>
        <w:tc>
          <w:tcPr>
            <w:tcW w:w="6236" w:type="dxa"/>
            <w:tcBorders>
              <w:top w:val="single" w:color="auto" w:sz="4" w:space="0"/>
              <w:left w:val="single" w:color="auto" w:sz="4" w:space="0"/>
              <w:bottom w:val="single" w:color="auto" w:sz="4" w:space="0"/>
              <w:right w:val="single" w:color="auto" w:sz="4" w:space="0"/>
            </w:tcBorders>
            <w:tcMar>
              <w:bottom w:w="57" w:type="dxa"/>
            </w:tcMar>
            <w:vAlign w:val="center"/>
          </w:tcPr>
          <w:p w14:paraId="5757B437">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知道备课和上课应把握课堂教学的教学目标、教学内容、教学方法和教学评价等一些基本要素。</w:t>
            </w:r>
          </w:p>
        </w:tc>
        <w:tc>
          <w:tcPr>
            <w:tcW w:w="1090" w:type="dxa"/>
            <w:tcBorders>
              <w:top w:val="single" w:color="auto" w:sz="4" w:space="0"/>
              <w:left w:val="single" w:color="auto" w:sz="4" w:space="0"/>
              <w:bottom w:val="single" w:color="auto" w:sz="4" w:space="0"/>
              <w:right w:val="single" w:color="auto" w:sz="4" w:space="0"/>
            </w:tcBorders>
            <w:tcMar>
              <w:bottom w:w="57" w:type="dxa"/>
            </w:tcMar>
          </w:tcPr>
          <w:p w14:paraId="1290A821">
            <w:pPr>
              <w:spacing w:line="440" w:lineRule="exact"/>
              <w:ind w:firstLine="482"/>
              <w:jc w:val="left"/>
              <w:rPr>
                <w:rFonts w:eastAsia="仿宋_GB2312"/>
                <w:b/>
                <w:bCs/>
                <w:color w:val="000000"/>
                <w:sz w:val="24"/>
                <w:szCs w:val="24"/>
              </w:rPr>
            </w:pPr>
          </w:p>
        </w:tc>
      </w:tr>
    </w:tbl>
    <w:p w14:paraId="7A193686">
      <w:pPr>
        <w:pStyle w:val="62"/>
        <w:spacing w:line="440" w:lineRule="exact"/>
        <w:ind w:firstLine="240" w:firstLineChars="100"/>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030"/>
        <w:gridCol w:w="4106"/>
        <w:gridCol w:w="1186"/>
      </w:tblGrid>
      <w:tr w14:paraId="478B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7"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42C2C7B3">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研修主题3：小学数学教学设计的基本模式与方法</w:t>
            </w:r>
          </w:p>
        </w:tc>
      </w:tr>
      <w:tr w14:paraId="78E3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5" w:type="dxa"/>
            <w:tcBorders>
              <w:left w:val="single" w:color="auto" w:sz="4" w:space="0"/>
              <w:right w:val="single" w:color="auto" w:sz="4" w:space="0"/>
            </w:tcBorders>
            <w:shd w:val="clear" w:color="auto" w:fill="auto"/>
            <w:tcMar>
              <w:top w:w="113" w:type="dxa"/>
              <w:bottom w:w="113" w:type="dxa"/>
            </w:tcMar>
            <w:vAlign w:val="center"/>
          </w:tcPr>
          <w:p w14:paraId="434266B5">
            <w:pPr>
              <w:pStyle w:val="56"/>
              <w:spacing w:line="440" w:lineRule="exact"/>
              <w:ind w:firstLine="0" w:firstLineChars="0"/>
              <w:rPr>
                <w:rFonts w:ascii="Times New Roman" w:hAnsi="Times New Roman" w:eastAsia="仿宋_GB2312" w:cs="Times New Roman"/>
                <w:b/>
              </w:rPr>
            </w:pPr>
            <w:r>
              <w:rPr>
                <w:rStyle w:val="32"/>
                <w:rFonts w:ascii="Times New Roman" w:hAnsi="Times New Roman" w:eastAsia="仿宋_GB2312" w:cs="Times New Roman"/>
                <w:b/>
                <w:bCs w:val="0"/>
                <w:sz w:val="24"/>
              </w:rPr>
              <w:t>编号</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3B1E8DD6">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10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01C64AA6">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18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76E6638D">
            <w:pPr>
              <w:pStyle w:val="56"/>
              <w:spacing w:line="440" w:lineRule="exact"/>
              <w:ind w:firstLine="0" w:firstLineChars="0"/>
              <w:rPr>
                <w:rStyle w:val="40"/>
                <w:rFonts w:ascii="Times New Roman" w:hAnsi="Times New Roman" w:eastAsia="仿宋_GB2312" w:cs="Times New Roman"/>
                <w:b/>
                <w:sz w:val="24"/>
              </w:rPr>
            </w:pPr>
            <w:r>
              <w:rPr>
                <w:rStyle w:val="32"/>
                <w:rFonts w:ascii="Times New Roman" w:hAnsi="Times New Roman" w:eastAsia="仿宋_GB2312" w:cs="Times New Roman"/>
                <w:b/>
                <w:bCs w:val="0"/>
                <w:sz w:val="24"/>
              </w:rPr>
              <w:t>适用水平</w:t>
            </w:r>
          </w:p>
        </w:tc>
      </w:tr>
      <w:tr w14:paraId="730D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tcBorders>
              <w:left w:val="single" w:color="auto" w:sz="4" w:space="0"/>
              <w:right w:val="single" w:color="auto" w:sz="4" w:space="0"/>
            </w:tcBorders>
            <w:shd w:val="clear" w:color="auto" w:fill="FFFFFF"/>
            <w:tcMar>
              <w:bottom w:w="57" w:type="dxa"/>
            </w:tcMar>
            <w:vAlign w:val="center"/>
          </w:tcPr>
          <w:p w14:paraId="6194E778">
            <w:pPr>
              <w:pStyle w:val="50"/>
              <w:spacing w:line="440" w:lineRule="exact"/>
              <w:ind w:firstLine="0" w:firstLineChars="0"/>
              <w:rPr>
                <w:rFonts w:ascii="Times New Roman" w:hAnsi="Times New Roman" w:eastAsia="仿宋_GB2312" w:cs="Times New Roman"/>
                <w:sz w:val="24"/>
                <w:szCs w:val="21"/>
              </w:rPr>
            </w:pPr>
            <w:r>
              <w:rPr>
                <w:rFonts w:ascii="Times New Roman" w:hAnsi="Times New Roman" w:eastAsia="仿宋_GB2312" w:cs="Times New Roman"/>
                <w:sz w:val="24"/>
              </w:rPr>
              <w:t>1-3-1</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B1A9C8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小学数学教学设计的基本问题</w:t>
            </w:r>
          </w:p>
        </w:tc>
        <w:tc>
          <w:tcPr>
            <w:tcW w:w="410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EE818A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小学数学教学设计的基本要素、模式，小学数学教学设计常见问题解析。</w:t>
            </w:r>
          </w:p>
        </w:tc>
        <w:tc>
          <w:tcPr>
            <w:tcW w:w="118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013A034">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一、二、三</w:t>
            </w:r>
          </w:p>
        </w:tc>
      </w:tr>
      <w:tr w14:paraId="2525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tcBorders>
              <w:left w:val="single" w:color="auto" w:sz="4" w:space="0"/>
              <w:right w:val="single" w:color="auto" w:sz="4" w:space="0"/>
            </w:tcBorders>
            <w:shd w:val="clear" w:color="auto" w:fill="FFFFFF"/>
            <w:tcMar>
              <w:bottom w:w="57" w:type="dxa"/>
            </w:tcMar>
            <w:vAlign w:val="center"/>
          </w:tcPr>
          <w:p w14:paraId="373BE88E">
            <w:pPr>
              <w:pStyle w:val="50"/>
              <w:spacing w:line="440" w:lineRule="exact"/>
              <w:ind w:firstLine="0" w:firstLineChars="0"/>
              <w:rPr>
                <w:rFonts w:ascii="Times New Roman" w:hAnsi="Times New Roman" w:eastAsia="仿宋_GB2312" w:cs="Times New Roman"/>
                <w:sz w:val="24"/>
                <w:szCs w:val="21"/>
              </w:rPr>
            </w:pPr>
            <w:r>
              <w:rPr>
                <w:rFonts w:ascii="Times New Roman" w:hAnsi="Times New Roman" w:eastAsia="仿宋_GB2312" w:cs="Times New Roman"/>
                <w:sz w:val="24"/>
              </w:rPr>
              <w:t>1-3-2</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A3AA73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小学数学教学方法与策略</w:t>
            </w:r>
          </w:p>
        </w:tc>
        <w:tc>
          <w:tcPr>
            <w:tcW w:w="410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A3344D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小学数学常的用教学方法、策略及其案例。</w:t>
            </w:r>
          </w:p>
        </w:tc>
        <w:tc>
          <w:tcPr>
            <w:tcW w:w="118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7AF5D85">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一、二、三</w:t>
            </w:r>
          </w:p>
        </w:tc>
      </w:tr>
      <w:tr w14:paraId="1B8C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tcBorders>
              <w:left w:val="single" w:color="auto" w:sz="4" w:space="0"/>
              <w:right w:val="single" w:color="auto" w:sz="4" w:space="0"/>
            </w:tcBorders>
            <w:shd w:val="clear" w:color="auto" w:fill="FFFFFF"/>
            <w:tcMar>
              <w:bottom w:w="57" w:type="dxa"/>
            </w:tcMar>
            <w:vAlign w:val="center"/>
          </w:tcPr>
          <w:p w14:paraId="171EB938">
            <w:pPr>
              <w:pStyle w:val="50"/>
              <w:spacing w:line="440" w:lineRule="exact"/>
              <w:ind w:firstLine="0" w:firstLineChars="0"/>
              <w:rPr>
                <w:rFonts w:ascii="Times New Roman" w:hAnsi="Times New Roman" w:eastAsia="仿宋_GB2312" w:cs="Times New Roman"/>
                <w:sz w:val="24"/>
                <w:szCs w:val="21"/>
              </w:rPr>
            </w:pPr>
            <w:r>
              <w:rPr>
                <w:rFonts w:ascii="Times New Roman" w:hAnsi="Times New Roman" w:eastAsia="仿宋_GB2312" w:cs="Times New Roman"/>
                <w:sz w:val="24"/>
              </w:rPr>
              <w:t>1-3-3</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8EDB4B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小学数学教学设计及其创新</w:t>
            </w:r>
          </w:p>
        </w:tc>
        <w:tc>
          <w:tcPr>
            <w:tcW w:w="410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461463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小学数学教学设计与方法的创新及其案例分析。</w:t>
            </w:r>
          </w:p>
        </w:tc>
        <w:tc>
          <w:tcPr>
            <w:tcW w:w="118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5EC36EF">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三、四</w:t>
            </w:r>
          </w:p>
        </w:tc>
      </w:tr>
      <w:tr w14:paraId="70EF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tcBorders>
              <w:left w:val="single" w:color="auto" w:sz="4" w:space="0"/>
              <w:right w:val="single" w:color="auto" w:sz="4" w:space="0"/>
            </w:tcBorders>
            <w:shd w:val="clear" w:color="auto" w:fill="FFFFFF"/>
            <w:tcMar>
              <w:bottom w:w="57" w:type="dxa"/>
            </w:tcMar>
            <w:vAlign w:val="center"/>
          </w:tcPr>
          <w:p w14:paraId="26FC5632">
            <w:pPr>
              <w:pStyle w:val="50"/>
              <w:spacing w:line="440" w:lineRule="exact"/>
              <w:ind w:firstLine="0" w:firstLineChars="0"/>
              <w:rPr>
                <w:rFonts w:ascii="Times New Roman" w:hAnsi="Times New Roman" w:eastAsia="仿宋_GB2312" w:cs="Times New Roman"/>
                <w:sz w:val="24"/>
                <w:szCs w:val="21"/>
              </w:rPr>
            </w:pPr>
            <w:r>
              <w:rPr>
                <w:rFonts w:ascii="Times New Roman" w:hAnsi="Times New Roman" w:eastAsia="仿宋_GB2312" w:cs="Times New Roman"/>
                <w:sz w:val="24"/>
              </w:rPr>
              <w:t>1-3-4</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B5E2B9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小学数学测量与评价的方法</w:t>
            </w:r>
          </w:p>
        </w:tc>
        <w:tc>
          <w:tcPr>
            <w:tcW w:w="410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3803D3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小学数学测量与评价的基本方法及其运用。</w:t>
            </w:r>
          </w:p>
        </w:tc>
        <w:tc>
          <w:tcPr>
            <w:tcW w:w="118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F3251D4">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一、二、三</w:t>
            </w:r>
          </w:p>
        </w:tc>
      </w:tr>
      <w:tr w14:paraId="2950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tcBorders>
              <w:left w:val="single" w:color="auto" w:sz="4" w:space="0"/>
              <w:right w:val="single" w:color="auto" w:sz="4" w:space="0"/>
            </w:tcBorders>
            <w:shd w:val="clear" w:color="auto" w:fill="FFFFFF"/>
            <w:tcMar>
              <w:bottom w:w="57" w:type="dxa"/>
            </w:tcMar>
            <w:vAlign w:val="center"/>
          </w:tcPr>
          <w:p w14:paraId="08ADDBEE">
            <w:pPr>
              <w:pStyle w:val="50"/>
              <w:spacing w:line="440" w:lineRule="exact"/>
              <w:ind w:firstLine="0" w:firstLineChars="0"/>
              <w:rPr>
                <w:rFonts w:ascii="Times New Roman" w:hAnsi="Times New Roman" w:eastAsia="仿宋_GB2312" w:cs="Times New Roman"/>
                <w:sz w:val="24"/>
                <w:szCs w:val="21"/>
              </w:rPr>
            </w:pPr>
            <w:r>
              <w:rPr>
                <w:rFonts w:ascii="Times New Roman" w:hAnsi="Times New Roman" w:eastAsia="仿宋_GB2312" w:cs="Times New Roman"/>
                <w:sz w:val="24"/>
              </w:rPr>
              <w:t>1-3-5</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7074451">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小学数学测量与评价的改革</w:t>
            </w:r>
          </w:p>
        </w:tc>
        <w:tc>
          <w:tcPr>
            <w:tcW w:w="410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4BEA1E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小学数学测量与评价的改革进展及其典型案例。</w:t>
            </w:r>
          </w:p>
        </w:tc>
        <w:tc>
          <w:tcPr>
            <w:tcW w:w="118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2CE2FCE">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三、四</w:t>
            </w:r>
          </w:p>
        </w:tc>
      </w:tr>
      <w:tr w14:paraId="351C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tcBorders>
              <w:left w:val="single" w:color="auto" w:sz="4" w:space="0"/>
              <w:right w:val="single" w:color="auto" w:sz="4" w:space="0"/>
            </w:tcBorders>
            <w:shd w:val="clear" w:color="auto" w:fill="FFFFFF"/>
            <w:tcMar>
              <w:bottom w:w="57" w:type="dxa"/>
            </w:tcMar>
            <w:vAlign w:val="center"/>
          </w:tcPr>
          <w:p w14:paraId="45B4253E">
            <w:pPr>
              <w:pStyle w:val="50"/>
              <w:spacing w:line="440" w:lineRule="exact"/>
              <w:ind w:firstLine="0" w:firstLineChars="0"/>
              <w:rPr>
                <w:rFonts w:ascii="Times New Roman" w:hAnsi="Times New Roman" w:eastAsia="仿宋_GB2312" w:cs="Times New Roman"/>
                <w:sz w:val="24"/>
                <w:szCs w:val="21"/>
              </w:rPr>
            </w:pPr>
            <w:r>
              <w:rPr>
                <w:rFonts w:ascii="Times New Roman" w:hAnsi="Times New Roman" w:eastAsia="仿宋_GB2312" w:cs="Times New Roman"/>
                <w:sz w:val="24"/>
              </w:rPr>
              <w:t>1-3-6</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2A67A8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小学数学教学设计中的常见问题</w:t>
            </w:r>
          </w:p>
        </w:tc>
        <w:tc>
          <w:tcPr>
            <w:tcW w:w="410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371C8A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小学数学教学设计中常见问题案例解析。</w:t>
            </w:r>
          </w:p>
        </w:tc>
        <w:tc>
          <w:tcPr>
            <w:tcW w:w="118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42B6BCC">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一、二</w:t>
            </w:r>
          </w:p>
        </w:tc>
      </w:tr>
      <w:tr w14:paraId="64DC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tcBorders>
              <w:left w:val="single" w:color="auto" w:sz="4" w:space="0"/>
              <w:right w:val="single" w:color="auto" w:sz="4" w:space="0"/>
            </w:tcBorders>
            <w:shd w:val="clear" w:color="auto" w:fill="FFFFFF"/>
            <w:tcMar>
              <w:bottom w:w="57" w:type="dxa"/>
            </w:tcMar>
            <w:vAlign w:val="center"/>
          </w:tcPr>
          <w:p w14:paraId="11D2821F">
            <w:pPr>
              <w:pStyle w:val="50"/>
              <w:spacing w:line="440" w:lineRule="exact"/>
              <w:ind w:firstLine="0" w:firstLineChars="0"/>
              <w:rPr>
                <w:rFonts w:ascii="Times New Roman" w:hAnsi="Times New Roman" w:eastAsia="仿宋_GB2312" w:cs="Times New Roman"/>
                <w:sz w:val="24"/>
                <w:szCs w:val="21"/>
              </w:rPr>
            </w:pPr>
            <w:r>
              <w:rPr>
                <w:rFonts w:ascii="Times New Roman" w:hAnsi="Times New Roman" w:eastAsia="仿宋_GB2312" w:cs="Times New Roman"/>
                <w:sz w:val="24"/>
              </w:rPr>
              <w:t>1-3-7</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5DB9F4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小学数学核心内容典型案例</w:t>
            </w:r>
          </w:p>
        </w:tc>
        <w:tc>
          <w:tcPr>
            <w:tcW w:w="410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95D09E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选3-5个名师典型课堂教学案例进行分析。</w:t>
            </w:r>
          </w:p>
        </w:tc>
        <w:tc>
          <w:tcPr>
            <w:tcW w:w="118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3ECF15D">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二、三、四</w:t>
            </w:r>
          </w:p>
        </w:tc>
      </w:tr>
      <w:tr w14:paraId="006E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tcBorders>
              <w:left w:val="single" w:color="auto" w:sz="4" w:space="0"/>
              <w:bottom w:val="single" w:color="auto" w:sz="4" w:space="0"/>
              <w:right w:val="single" w:color="auto" w:sz="4" w:space="0"/>
            </w:tcBorders>
            <w:shd w:val="clear" w:color="auto" w:fill="FFFFFF"/>
            <w:tcMar>
              <w:bottom w:w="57" w:type="dxa"/>
            </w:tcMar>
            <w:vAlign w:val="center"/>
          </w:tcPr>
          <w:p w14:paraId="338B4C94">
            <w:pPr>
              <w:pStyle w:val="50"/>
              <w:spacing w:line="440" w:lineRule="exact"/>
              <w:ind w:firstLine="0" w:firstLineChars="0"/>
              <w:rPr>
                <w:rFonts w:ascii="Times New Roman" w:hAnsi="Times New Roman" w:eastAsia="仿宋_GB2312" w:cs="Times New Roman"/>
                <w:sz w:val="24"/>
                <w:szCs w:val="21"/>
              </w:rPr>
            </w:pPr>
            <w:r>
              <w:rPr>
                <w:rFonts w:ascii="Times New Roman" w:hAnsi="Times New Roman" w:eastAsia="仿宋_GB2312" w:cs="Times New Roman"/>
                <w:sz w:val="24"/>
              </w:rPr>
              <w:t>1-3-8</w:t>
            </w:r>
          </w:p>
        </w:tc>
        <w:tc>
          <w:tcPr>
            <w:tcW w:w="203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F524E8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讨论与交流：名师教学设计案例</w:t>
            </w:r>
          </w:p>
        </w:tc>
        <w:tc>
          <w:tcPr>
            <w:tcW w:w="410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5F43CF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针对核心内容分享名师的教学设计，并进行整体评析。</w:t>
            </w:r>
          </w:p>
        </w:tc>
        <w:tc>
          <w:tcPr>
            <w:tcW w:w="118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5DA4B6C">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二、三、四</w:t>
            </w:r>
          </w:p>
        </w:tc>
      </w:tr>
    </w:tbl>
    <w:p w14:paraId="31C130CA">
      <w:pPr>
        <w:pStyle w:val="62"/>
        <w:spacing w:line="440" w:lineRule="exact"/>
        <w:rPr>
          <w:rFonts w:ascii="Times New Roman" w:hAnsi="Times New Roman" w:eastAsia="仿宋_GB2312"/>
        </w:rPr>
      </w:pPr>
    </w:p>
    <w:p w14:paraId="73410A91">
      <w:pPr>
        <w:pStyle w:val="53"/>
        <w:spacing w:line="440" w:lineRule="exact"/>
        <w:ind w:firstLine="419"/>
        <w:rPr>
          <w:rFonts w:ascii="Times New Roman" w:eastAsia="仿宋_GB2312"/>
          <w:sz w:val="24"/>
        </w:rPr>
      </w:pPr>
      <w:bookmarkStart w:id="39" w:name="_Toc489373491"/>
      <w:bookmarkStart w:id="40" w:name="_Toc11169"/>
      <w:bookmarkStart w:id="41" w:name="_Toc18776"/>
      <w:r>
        <w:rPr>
          <w:rFonts w:ascii="Times New Roman" w:eastAsia="仿宋_GB2312"/>
          <w:sz w:val="24"/>
        </w:rPr>
        <w:t>（二）数与符号的认识</w:t>
      </w:r>
      <w:bookmarkEnd w:id="39"/>
      <w:bookmarkEnd w:id="40"/>
      <w:bookmarkEnd w:id="41"/>
    </w:p>
    <w:p w14:paraId="4D30B6C2">
      <w:pPr>
        <w:pStyle w:val="52"/>
        <w:spacing w:line="440" w:lineRule="exact"/>
        <w:ind w:firstLine="422"/>
        <w:rPr>
          <w:rFonts w:ascii="Times New Roman" w:hAnsi="Times New Roman" w:eastAsia="仿宋_GB2312"/>
          <w:sz w:val="24"/>
        </w:rPr>
      </w:pPr>
      <w:r>
        <w:rPr>
          <w:rFonts w:ascii="Times New Roman" w:hAnsi="Times New Roman" w:eastAsia="仿宋_GB2312"/>
          <w:sz w:val="24"/>
        </w:rPr>
        <w:t>1.“数与符号”内容的理解</w:t>
      </w:r>
    </w:p>
    <w:p w14:paraId="307F0494">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521034B9">
      <w:pPr>
        <w:pStyle w:val="62"/>
        <w:spacing w:line="440" w:lineRule="exact"/>
        <w:rPr>
          <w:rFonts w:ascii="Times New Roman" w:hAnsi="Times New Roman" w:eastAsia="仿宋_GB2312"/>
        </w:rPr>
      </w:pPr>
      <w:r>
        <w:rPr>
          <w:rFonts w:ascii="Times New Roman" w:hAnsi="Times New Roman" w:eastAsia="仿宋_GB2312"/>
        </w:rPr>
        <w:t>（1）理解《课程标准》对数与符号认识的整体要求，把握知识的主线，知道该主题在不同阶段的具体课程内容，理解教材相关内容的表述及编写意图。</w:t>
      </w:r>
    </w:p>
    <w:p w14:paraId="70D6733B">
      <w:pPr>
        <w:pStyle w:val="62"/>
        <w:spacing w:line="440" w:lineRule="exact"/>
        <w:rPr>
          <w:rFonts w:ascii="Times New Roman" w:hAnsi="Times New Roman" w:eastAsia="仿宋_GB2312"/>
        </w:rPr>
      </w:pPr>
      <w:r>
        <w:rPr>
          <w:rFonts w:ascii="Times New Roman" w:hAnsi="Times New Roman" w:eastAsia="仿宋_GB2312"/>
        </w:rPr>
        <w:t>（2）理解数的扩充，感悟数学抽象与符号表达，包括了解数域的扩充；理解位值、数的意义、用字母表示数；理解“数感”与“符号意识”含义及其教育价值。</w:t>
      </w:r>
    </w:p>
    <w:p w14:paraId="4B10D36A">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6243"/>
        <w:gridCol w:w="1087"/>
      </w:tblGrid>
      <w:tr w14:paraId="1DFE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75"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669A0472">
            <w:pPr>
              <w:pStyle w:val="47"/>
              <w:spacing w:line="440" w:lineRule="exact"/>
              <w:rPr>
                <w:rFonts w:ascii="Times New Roman" w:hAnsi="Times New Roman" w:eastAsia="仿宋_GB2312" w:cs="Times New Roman"/>
                <w:bCs/>
                <w:kern w:val="0"/>
                <w:sz w:val="24"/>
              </w:rPr>
            </w:pPr>
            <w:r>
              <w:rPr>
                <w:rFonts w:ascii="Times New Roman" w:hAnsi="Times New Roman" w:eastAsia="仿宋_GB2312" w:cs="Times New Roman"/>
                <w:sz w:val="24"/>
              </w:rPr>
              <w:t>水平</w:t>
            </w:r>
          </w:p>
        </w:tc>
        <w:tc>
          <w:tcPr>
            <w:tcW w:w="6243"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596ABDEC">
            <w:pPr>
              <w:pStyle w:val="47"/>
              <w:spacing w:line="440" w:lineRule="exact"/>
              <w:rPr>
                <w:rFonts w:ascii="Times New Roman" w:hAnsi="Times New Roman" w:eastAsia="仿宋_GB2312" w:cs="Times New Roman"/>
                <w:kern w:val="0"/>
                <w:sz w:val="24"/>
                <w:szCs w:val="28"/>
              </w:rPr>
            </w:pPr>
            <w:r>
              <w:rPr>
                <w:rFonts w:ascii="Times New Roman" w:hAnsi="Times New Roman" w:eastAsia="仿宋_GB2312" w:cs="Times New Roman"/>
                <w:kern w:val="0"/>
                <w:sz w:val="24"/>
                <w:szCs w:val="28"/>
              </w:rPr>
              <w:t>你最像下面哪一种?</w:t>
            </w:r>
          </w:p>
        </w:tc>
        <w:tc>
          <w:tcPr>
            <w:tcW w:w="1087"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7A49AF21">
            <w:pPr>
              <w:pStyle w:val="47"/>
              <w:spacing w:line="4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自评</w:t>
            </w:r>
          </w:p>
          <w:p w14:paraId="7A50502B">
            <w:pPr>
              <w:pStyle w:val="47"/>
              <w:spacing w:line="4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w:t>
            </w:r>
          </w:p>
        </w:tc>
      </w:tr>
      <w:tr w14:paraId="06FA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14:paraId="0D089171">
            <w:pPr>
              <w:pStyle w:val="47"/>
              <w:spacing w:line="440" w:lineRule="exact"/>
              <w:rPr>
                <w:rFonts w:ascii="Times New Roman" w:hAnsi="Times New Roman" w:eastAsia="仿宋_GB2312" w:cs="Times New Roman"/>
                <w:b w:val="0"/>
                <w:kern w:val="0"/>
                <w:sz w:val="24"/>
              </w:rPr>
            </w:pPr>
            <w:r>
              <w:rPr>
                <w:rFonts w:ascii="Times New Roman" w:hAnsi="Times New Roman" w:eastAsia="仿宋_GB2312" w:cs="Times New Roman"/>
                <w:b w:val="0"/>
                <w:sz w:val="24"/>
              </w:rPr>
              <w:t>四</w:t>
            </w:r>
          </w:p>
        </w:tc>
        <w:tc>
          <w:tcPr>
            <w:tcW w:w="6243" w:type="dxa"/>
            <w:tcBorders>
              <w:top w:val="single" w:color="auto" w:sz="4" w:space="0"/>
              <w:left w:val="single" w:color="auto" w:sz="4" w:space="0"/>
              <w:bottom w:val="single" w:color="auto" w:sz="4" w:space="0"/>
              <w:right w:val="single" w:color="auto" w:sz="4" w:space="0"/>
            </w:tcBorders>
            <w:tcMar>
              <w:bottom w:w="57" w:type="dxa"/>
            </w:tcMar>
            <w:vAlign w:val="center"/>
          </w:tcPr>
          <w:p w14:paraId="47C310E0">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理解数也是一种符号，从数与符号发展历史角度，准确解读相关内容的内涵与意义，例如自然数就是一种符号，人们用自然数这样的符号表达数量的多少。能从位值（计数单位）的角度理解数之间的关系，尤其是关于数的大小关系和数集的包含关系，能够基于数的本质给出说明和解释。能从学生数学学科核心素养培养的角度认识和把握“数感”与“符号意识”的教育价值。</w:t>
            </w:r>
          </w:p>
        </w:tc>
        <w:tc>
          <w:tcPr>
            <w:tcW w:w="1087" w:type="dxa"/>
            <w:tcBorders>
              <w:top w:val="single" w:color="auto" w:sz="4" w:space="0"/>
              <w:left w:val="single" w:color="auto" w:sz="4" w:space="0"/>
              <w:bottom w:val="single" w:color="auto" w:sz="4" w:space="0"/>
              <w:right w:val="single" w:color="auto" w:sz="4" w:space="0"/>
            </w:tcBorders>
          </w:tcPr>
          <w:p w14:paraId="7DCFA708">
            <w:pPr>
              <w:snapToGrid w:val="0"/>
              <w:spacing w:line="440" w:lineRule="exact"/>
              <w:ind w:firstLine="482"/>
              <w:jc w:val="left"/>
              <w:rPr>
                <w:rFonts w:eastAsia="仿宋_GB2312"/>
                <w:b/>
                <w:bCs/>
                <w:color w:val="000000"/>
                <w:kern w:val="0"/>
                <w:sz w:val="24"/>
                <w:szCs w:val="24"/>
              </w:rPr>
            </w:pPr>
          </w:p>
        </w:tc>
      </w:tr>
      <w:tr w14:paraId="3BDB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14:paraId="34DF11C2">
            <w:pPr>
              <w:pStyle w:val="47"/>
              <w:spacing w:line="440" w:lineRule="exact"/>
              <w:rPr>
                <w:rFonts w:ascii="Times New Roman" w:hAnsi="Times New Roman" w:eastAsia="仿宋_GB2312" w:cs="Times New Roman"/>
                <w:b w:val="0"/>
                <w:kern w:val="0"/>
                <w:sz w:val="24"/>
              </w:rPr>
            </w:pPr>
            <w:r>
              <w:rPr>
                <w:rFonts w:ascii="Times New Roman" w:hAnsi="Times New Roman" w:eastAsia="仿宋_GB2312" w:cs="Times New Roman"/>
                <w:b w:val="0"/>
                <w:sz w:val="24"/>
              </w:rPr>
              <w:t>三</w:t>
            </w:r>
          </w:p>
        </w:tc>
        <w:tc>
          <w:tcPr>
            <w:tcW w:w="6243" w:type="dxa"/>
            <w:tcBorders>
              <w:top w:val="single" w:color="auto" w:sz="4" w:space="0"/>
              <w:left w:val="single" w:color="auto" w:sz="4" w:space="0"/>
              <w:bottom w:val="single" w:color="auto" w:sz="4" w:space="0"/>
              <w:right w:val="single" w:color="auto" w:sz="4" w:space="0"/>
            </w:tcBorders>
            <w:tcMar>
              <w:bottom w:w="57" w:type="dxa"/>
            </w:tcMar>
            <w:vAlign w:val="center"/>
          </w:tcPr>
          <w:p w14:paraId="32E01EA8">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理解数的形成与符号的引入，数量与数的关系，符号的表达，从整数到小数和分数是如何扩充的，不同数的本质和现实中的原型是什么，在认识不同的数时哪些典型的情境会促进学生的理解。</w:t>
            </w:r>
          </w:p>
        </w:tc>
        <w:tc>
          <w:tcPr>
            <w:tcW w:w="1087" w:type="dxa"/>
            <w:tcBorders>
              <w:top w:val="single" w:color="auto" w:sz="4" w:space="0"/>
              <w:left w:val="single" w:color="auto" w:sz="4" w:space="0"/>
              <w:bottom w:val="single" w:color="auto" w:sz="4" w:space="0"/>
              <w:right w:val="single" w:color="auto" w:sz="4" w:space="0"/>
            </w:tcBorders>
          </w:tcPr>
          <w:p w14:paraId="35FF63CC">
            <w:pPr>
              <w:snapToGrid w:val="0"/>
              <w:spacing w:line="440" w:lineRule="exact"/>
              <w:ind w:firstLine="482"/>
              <w:jc w:val="left"/>
              <w:rPr>
                <w:rFonts w:eastAsia="仿宋_GB2312"/>
                <w:b/>
                <w:bCs/>
                <w:color w:val="000000"/>
                <w:kern w:val="0"/>
                <w:sz w:val="24"/>
                <w:szCs w:val="24"/>
              </w:rPr>
            </w:pPr>
          </w:p>
        </w:tc>
      </w:tr>
      <w:tr w14:paraId="16FB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14:paraId="5896467E">
            <w:pPr>
              <w:pStyle w:val="47"/>
              <w:spacing w:line="440" w:lineRule="exact"/>
              <w:rPr>
                <w:rFonts w:ascii="Times New Roman" w:hAnsi="Times New Roman" w:eastAsia="仿宋_GB2312" w:cs="Times New Roman"/>
                <w:b w:val="0"/>
                <w:kern w:val="0"/>
                <w:sz w:val="24"/>
              </w:rPr>
            </w:pPr>
            <w:r>
              <w:rPr>
                <w:rFonts w:ascii="Times New Roman" w:hAnsi="Times New Roman" w:eastAsia="仿宋_GB2312" w:cs="Times New Roman"/>
                <w:b w:val="0"/>
                <w:sz w:val="24"/>
              </w:rPr>
              <w:t>二</w:t>
            </w:r>
          </w:p>
        </w:tc>
        <w:tc>
          <w:tcPr>
            <w:tcW w:w="6243" w:type="dxa"/>
            <w:tcBorders>
              <w:top w:val="single" w:color="auto" w:sz="4" w:space="0"/>
              <w:left w:val="single" w:color="auto" w:sz="4" w:space="0"/>
              <w:bottom w:val="single" w:color="auto" w:sz="4" w:space="0"/>
              <w:right w:val="single" w:color="auto" w:sz="4" w:space="0"/>
            </w:tcBorders>
            <w:tcMar>
              <w:bottom w:w="57" w:type="dxa"/>
            </w:tcMar>
            <w:vAlign w:val="center"/>
          </w:tcPr>
          <w:p w14:paraId="572F03C4">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对于自然数、整数、小数及分数的意义的理解不仅限于教材所给出的定义，能够基于概念的本质给出说明。理解用字母不仅可以表示数，也可以表示数量关系。</w:t>
            </w:r>
          </w:p>
        </w:tc>
        <w:tc>
          <w:tcPr>
            <w:tcW w:w="1087" w:type="dxa"/>
            <w:tcBorders>
              <w:top w:val="single" w:color="auto" w:sz="4" w:space="0"/>
              <w:left w:val="single" w:color="auto" w:sz="4" w:space="0"/>
              <w:bottom w:val="single" w:color="auto" w:sz="4" w:space="0"/>
              <w:right w:val="single" w:color="auto" w:sz="4" w:space="0"/>
            </w:tcBorders>
          </w:tcPr>
          <w:p w14:paraId="2C610EA0">
            <w:pPr>
              <w:snapToGrid w:val="0"/>
              <w:spacing w:line="440" w:lineRule="exact"/>
              <w:ind w:firstLine="482"/>
              <w:jc w:val="left"/>
              <w:rPr>
                <w:rFonts w:eastAsia="仿宋_GB2312"/>
                <w:b/>
                <w:bCs/>
                <w:color w:val="000000"/>
                <w:kern w:val="0"/>
                <w:sz w:val="24"/>
                <w:szCs w:val="24"/>
              </w:rPr>
            </w:pPr>
          </w:p>
        </w:tc>
      </w:tr>
      <w:tr w14:paraId="61DC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14:paraId="0FE02B9D">
            <w:pPr>
              <w:pStyle w:val="47"/>
              <w:spacing w:line="440" w:lineRule="exact"/>
              <w:rPr>
                <w:rFonts w:ascii="Times New Roman" w:hAnsi="Times New Roman" w:eastAsia="仿宋_GB2312" w:cs="Times New Roman"/>
                <w:b w:val="0"/>
                <w:kern w:val="0"/>
                <w:sz w:val="24"/>
              </w:rPr>
            </w:pPr>
            <w:r>
              <w:rPr>
                <w:rFonts w:ascii="Times New Roman" w:hAnsi="Times New Roman" w:eastAsia="仿宋_GB2312" w:cs="Times New Roman"/>
                <w:b w:val="0"/>
                <w:sz w:val="24"/>
              </w:rPr>
              <w:t>一</w:t>
            </w:r>
          </w:p>
        </w:tc>
        <w:tc>
          <w:tcPr>
            <w:tcW w:w="6243" w:type="dxa"/>
            <w:tcBorders>
              <w:top w:val="single" w:color="auto" w:sz="4" w:space="0"/>
              <w:left w:val="single" w:color="auto" w:sz="4" w:space="0"/>
              <w:bottom w:val="single" w:color="auto" w:sz="4" w:space="0"/>
              <w:right w:val="single" w:color="auto" w:sz="4" w:space="0"/>
            </w:tcBorders>
            <w:tcMar>
              <w:bottom w:w="57" w:type="dxa"/>
            </w:tcMar>
            <w:vAlign w:val="center"/>
          </w:tcPr>
          <w:p w14:paraId="669B16A9">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提到“数与符号”内容，知道《课程标准》中对这部分内容的表述是什么；了解教材中关于“数与符号”的内容有哪些，如知道有“自然数、整数、小数、分数”；知道常用的数学符号有哪些。</w:t>
            </w:r>
          </w:p>
        </w:tc>
        <w:tc>
          <w:tcPr>
            <w:tcW w:w="1087" w:type="dxa"/>
            <w:tcBorders>
              <w:top w:val="single" w:color="auto" w:sz="4" w:space="0"/>
              <w:left w:val="single" w:color="auto" w:sz="4" w:space="0"/>
              <w:bottom w:val="single" w:color="auto" w:sz="4" w:space="0"/>
              <w:right w:val="single" w:color="auto" w:sz="4" w:space="0"/>
            </w:tcBorders>
          </w:tcPr>
          <w:p w14:paraId="18E482B3">
            <w:pPr>
              <w:snapToGrid w:val="0"/>
              <w:spacing w:line="440" w:lineRule="exact"/>
              <w:ind w:firstLine="482"/>
              <w:jc w:val="left"/>
              <w:rPr>
                <w:rFonts w:eastAsia="仿宋_GB2312"/>
                <w:b/>
                <w:bCs/>
                <w:color w:val="000000"/>
                <w:kern w:val="0"/>
                <w:sz w:val="24"/>
                <w:szCs w:val="24"/>
              </w:rPr>
            </w:pPr>
          </w:p>
        </w:tc>
      </w:tr>
    </w:tbl>
    <w:p w14:paraId="48D40D3B">
      <w:pPr>
        <w:pStyle w:val="62"/>
        <w:spacing w:line="440" w:lineRule="exact"/>
        <w:rPr>
          <w:rFonts w:ascii="Times New Roman" w:hAnsi="Times New Roman" w:eastAsia="仿宋_GB2312"/>
          <w:color w:val="000000"/>
        </w:rPr>
      </w:pPr>
    </w:p>
    <w:p w14:paraId="72443293">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08"/>
        <w:gridCol w:w="4540"/>
        <w:gridCol w:w="1320"/>
      </w:tblGrid>
      <w:tr w14:paraId="5D63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1B939E09">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研修主题4：与小学相关的“数与符号”内容的理解</w:t>
            </w:r>
          </w:p>
        </w:tc>
      </w:tr>
      <w:tr w14:paraId="0C34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79802649">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908"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191C6D78">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54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5B5FB628">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285FC5A8">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4465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18B065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2-1-1</w:t>
            </w:r>
          </w:p>
        </w:tc>
        <w:tc>
          <w:tcPr>
            <w:tcW w:w="190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B151E4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数与符号的产生和发展</w:t>
            </w:r>
          </w:p>
        </w:tc>
        <w:tc>
          <w:tcPr>
            <w:tcW w:w="454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3A9D38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介绍“数与符号”的产生和发展。如数字符号的发展历史，古代的数字符号，十二进制与六十进制，各种数学符号的发明等。</w:t>
            </w:r>
          </w:p>
        </w:tc>
        <w:tc>
          <w:tcPr>
            <w:tcW w:w="132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FFE8BA5">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6468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B6A23C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2-1-2</w:t>
            </w:r>
          </w:p>
        </w:tc>
        <w:tc>
          <w:tcPr>
            <w:tcW w:w="190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3629E2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“数”的本质及性质的理解</w:t>
            </w:r>
          </w:p>
        </w:tc>
        <w:tc>
          <w:tcPr>
            <w:tcW w:w="454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F7E301C">
            <w:pPr>
              <w:pStyle w:val="46"/>
              <w:spacing w:line="440" w:lineRule="exact"/>
              <w:ind w:firstLine="0" w:firstLineChars="0"/>
              <w:rPr>
                <w:rFonts w:ascii="Times New Roman" w:hAnsi="Times New Roman" w:eastAsia="仿宋_GB2312" w:cs="Times New Roman"/>
                <w:spacing w:val="-4"/>
                <w:sz w:val="24"/>
              </w:rPr>
            </w:pPr>
            <w:r>
              <w:rPr>
                <w:rFonts w:ascii="Times New Roman" w:hAnsi="Times New Roman" w:eastAsia="仿宋_GB2312" w:cs="Times New Roman"/>
                <w:spacing w:val="-4"/>
                <w:sz w:val="24"/>
              </w:rPr>
              <w:t>主要介绍数的本质及性质，如何认识自然数？表示自然数的关键是什么？如何认识自然数的性质？如何认识负数？如何认识分数？如何认识小数？了解数系的扩充及主要途径是元素的添加，了解自然数、整数、有理数、实数、复数数系的逻辑扩充过程。</w:t>
            </w:r>
          </w:p>
        </w:tc>
        <w:tc>
          <w:tcPr>
            <w:tcW w:w="132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B3A083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3232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278EEA6">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2-1-3</w:t>
            </w:r>
          </w:p>
        </w:tc>
        <w:tc>
          <w:tcPr>
            <w:tcW w:w="190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6233B6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小学数学“数与符号”内容相关概念解读</w:t>
            </w:r>
          </w:p>
        </w:tc>
        <w:tc>
          <w:tcPr>
            <w:tcW w:w="454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9C4E19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对《课程标准》与教材中出现的有关“数与符号”的相关概念进行解读，如自然数、小数、分数、负数、整数、奇数、偶数、质（素）数、合数、公倍数、公因数、概念性符号、关系性符号等。</w:t>
            </w:r>
          </w:p>
        </w:tc>
        <w:tc>
          <w:tcPr>
            <w:tcW w:w="132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FFDF4DB">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2304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45E0F0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2-1-4</w:t>
            </w:r>
          </w:p>
        </w:tc>
        <w:tc>
          <w:tcPr>
            <w:tcW w:w="190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23F24A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“数感、符号意识”的内涵与培养</w:t>
            </w:r>
          </w:p>
        </w:tc>
        <w:tc>
          <w:tcPr>
            <w:tcW w:w="454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496851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理解《课程标准》中表述的“数感及符号意识”的含义，在数与符号内容的教学中，研讨如何培养学生的数感和符号意识。</w:t>
            </w:r>
          </w:p>
        </w:tc>
        <w:tc>
          <w:tcPr>
            <w:tcW w:w="132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63D04B2">
            <w:pPr>
              <w:pStyle w:val="50"/>
              <w:numPr>
                <w:ilvl w:val="0"/>
                <w:numId w:val="2"/>
              </w:numPr>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w:t>
            </w:r>
          </w:p>
          <w:p w14:paraId="61D3EC1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43CF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D29C54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2-1-5</w:t>
            </w:r>
          </w:p>
        </w:tc>
        <w:tc>
          <w:tcPr>
            <w:tcW w:w="190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B53C664">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讨论与交流：如何培养学生的位值思想</w:t>
            </w:r>
          </w:p>
        </w:tc>
        <w:tc>
          <w:tcPr>
            <w:tcW w:w="454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7A8C96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在小学阶段，位值思想贯穿于数的认识始终，讨论交流小学阶段如何培养学生的位值思想。</w:t>
            </w:r>
          </w:p>
        </w:tc>
        <w:tc>
          <w:tcPr>
            <w:tcW w:w="132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4345B4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bl>
    <w:p w14:paraId="6F0116DF">
      <w:pPr>
        <w:spacing w:line="440" w:lineRule="exact"/>
        <w:ind w:firstLine="482"/>
        <w:rPr>
          <w:rFonts w:eastAsia="仿宋_GB2312"/>
          <w:b/>
          <w:bCs/>
          <w:color w:val="000000"/>
          <w:sz w:val="24"/>
          <w:szCs w:val="24"/>
        </w:rPr>
      </w:pPr>
    </w:p>
    <w:p w14:paraId="56290F48">
      <w:pPr>
        <w:spacing w:line="440" w:lineRule="exact"/>
        <w:ind w:firstLine="470" w:firstLineChars="196"/>
        <w:rPr>
          <w:rFonts w:eastAsia="仿宋_GB2312"/>
          <w:b/>
          <w:bCs/>
          <w:color w:val="000000"/>
          <w:sz w:val="24"/>
          <w:szCs w:val="24"/>
        </w:rPr>
      </w:pPr>
      <w:r>
        <w:rPr>
          <w:rFonts w:eastAsia="仿宋_GB2312"/>
          <w:b/>
          <w:bCs/>
          <w:color w:val="000000"/>
          <w:sz w:val="24"/>
          <w:szCs w:val="24"/>
        </w:rPr>
        <w:t>2. 学生关于“数与符号”的理解与困惑</w:t>
      </w:r>
    </w:p>
    <w:p w14:paraId="6BFC7692">
      <w:pPr>
        <w:spacing w:line="440" w:lineRule="exact"/>
        <w:ind w:firstLine="360" w:firstLineChars="15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14:paraId="00E5B3E9">
      <w:pPr>
        <w:spacing w:line="440" w:lineRule="exact"/>
        <w:ind w:firstLine="360" w:firstLineChars="150"/>
        <w:rPr>
          <w:rFonts w:eastAsia="仿宋_GB2312"/>
          <w:color w:val="000000"/>
          <w:sz w:val="24"/>
          <w:szCs w:val="24"/>
        </w:rPr>
      </w:pPr>
      <w:r>
        <w:rPr>
          <w:rFonts w:eastAsia="仿宋_GB2312"/>
          <w:color w:val="000000"/>
          <w:sz w:val="24"/>
          <w:szCs w:val="24"/>
        </w:rPr>
        <w:t>（1）了解学生学习数与符号内容的已有知识基础；了解学生对数与符号认识的抽象思维水平。</w:t>
      </w:r>
    </w:p>
    <w:p w14:paraId="1B88F27B">
      <w:pPr>
        <w:spacing w:line="440" w:lineRule="exact"/>
        <w:ind w:firstLine="360" w:firstLineChars="150"/>
        <w:rPr>
          <w:rFonts w:eastAsia="仿宋_GB2312"/>
          <w:color w:val="000000"/>
          <w:sz w:val="24"/>
          <w:szCs w:val="24"/>
        </w:rPr>
      </w:pPr>
      <w:r>
        <w:rPr>
          <w:rFonts w:eastAsia="仿宋_GB2312"/>
          <w:color w:val="000000"/>
          <w:sz w:val="24"/>
          <w:szCs w:val="24"/>
        </w:rPr>
        <w:t>（2）能分析学生学习数与符号内容的学习困难及其原因。</w:t>
      </w:r>
    </w:p>
    <w:p w14:paraId="369B866B">
      <w:pPr>
        <w:spacing w:line="440" w:lineRule="exact"/>
        <w:ind w:firstLine="360" w:firstLineChars="15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能力诊断</w:t>
      </w:r>
      <w:r>
        <w:rPr>
          <w:rFonts w:eastAsia="仿宋_GB2312"/>
          <w:color w:val="000000"/>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677"/>
        <w:gridCol w:w="1087"/>
      </w:tblGrid>
      <w:tr w14:paraId="6797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1"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69E1A99A">
            <w:pPr>
              <w:pStyle w:val="47"/>
              <w:spacing w:line="440" w:lineRule="exact"/>
              <w:rPr>
                <w:rFonts w:ascii="Times New Roman" w:hAnsi="Times New Roman" w:eastAsia="仿宋_GB2312" w:cs="Times New Roman"/>
                <w:bCs/>
                <w:kern w:val="0"/>
                <w:sz w:val="24"/>
              </w:rPr>
            </w:pPr>
            <w:r>
              <w:rPr>
                <w:rFonts w:ascii="Times New Roman" w:hAnsi="Times New Roman" w:eastAsia="仿宋_GB2312" w:cs="Times New Roman"/>
                <w:sz w:val="24"/>
              </w:rPr>
              <w:t>水平</w:t>
            </w:r>
          </w:p>
        </w:tc>
        <w:tc>
          <w:tcPr>
            <w:tcW w:w="6677"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7187C243">
            <w:pPr>
              <w:pStyle w:val="47"/>
              <w:spacing w:line="440" w:lineRule="exact"/>
              <w:rPr>
                <w:rFonts w:ascii="Times New Roman" w:hAnsi="Times New Roman" w:eastAsia="仿宋_GB2312" w:cs="Times New Roman"/>
                <w:kern w:val="0"/>
                <w:sz w:val="24"/>
                <w:szCs w:val="28"/>
              </w:rPr>
            </w:pPr>
            <w:r>
              <w:rPr>
                <w:rFonts w:ascii="Times New Roman" w:hAnsi="Times New Roman" w:eastAsia="仿宋_GB2312" w:cs="Times New Roman"/>
                <w:kern w:val="0"/>
                <w:sz w:val="24"/>
                <w:szCs w:val="28"/>
              </w:rPr>
              <w:t>你最像下面哪一种?</w:t>
            </w:r>
          </w:p>
        </w:tc>
        <w:tc>
          <w:tcPr>
            <w:tcW w:w="1087"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0CB241BD">
            <w:pPr>
              <w:pStyle w:val="47"/>
              <w:spacing w:line="4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自评</w:t>
            </w:r>
          </w:p>
          <w:p w14:paraId="5698F56B">
            <w:pPr>
              <w:pStyle w:val="47"/>
              <w:spacing w:line="4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w:t>
            </w:r>
          </w:p>
        </w:tc>
      </w:tr>
      <w:tr w14:paraId="00F6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tcBorders>
              <w:top w:val="single" w:color="auto" w:sz="4" w:space="0"/>
              <w:left w:val="single" w:color="auto" w:sz="4" w:space="0"/>
              <w:bottom w:val="single" w:color="auto" w:sz="4" w:space="0"/>
              <w:right w:val="single" w:color="auto" w:sz="4" w:space="0"/>
            </w:tcBorders>
            <w:tcMar>
              <w:bottom w:w="57" w:type="dxa"/>
            </w:tcMar>
            <w:vAlign w:val="center"/>
          </w:tcPr>
          <w:p w14:paraId="0C688D3E">
            <w:pPr>
              <w:pStyle w:val="47"/>
              <w:spacing w:line="440" w:lineRule="exact"/>
              <w:rPr>
                <w:rFonts w:ascii="Times New Roman" w:hAnsi="Times New Roman" w:eastAsia="仿宋_GB2312" w:cs="Times New Roman"/>
                <w:b w:val="0"/>
                <w:kern w:val="0"/>
                <w:sz w:val="24"/>
              </w:rPr>
            </w:pPr>
            <w:r>
              <w:rPr>
                <w:rFonts w:ascii="Times New Roman" w:hAnsi="Times New Roman" w:eastAsia="仿宋_GB2312" w:cs="Times New Roman"/>
                <w:b w:val="0"/>
                <w:sz w:val="24"/>
              </w:rPr>
              <w:t>四</w:t>
            </w:r>
          </w:p>
        </w:tc>
        <w:tc>
          <w:tcPr>
            <w:tcW w:w="6677" w:type="dxa"/>
            <w:tcBorders>
              <w:top w:val="single" w:color="auto" w:sz="4" w:space="0"/>
              <w:left w:val="single" w:color="auto" w:sz="4" w:space="0"/>
              <w:bottom w:val="single" w:color="auto" w:sz="4" w:space="0"/>
              <w:right w:val="single" w:color="auto" w:sz="4" w:space="0"/>
            </w:tcBorders>
            <w:tcMar>
              <w:bottom w:w="57" w:type="dxa"/>
            </w:tcMar>
            <w:vAlign w:val="center"/>
          </w:tcPr>
          <w:p w14:paraId="43539CAD">
            <w:pPr>
              <w:pStyle w:val="48"/>
              <w:spacing w:line="440" w:lineRule="exact"/>
              <w:ind w:firstLine="480"/>
              <w:rPr>
                <w:rFonts w:ascii="Times New Roman" w:hAnsi="Times New Roman" w:eastAsia="仿宋_GB2312" w:cs="Times New Roman"/>
                <w:b/>
                <w:bCs/>
                <w:kern w:val="0"/>
                <w:sz w:val="24"/>
              </w:rPr>
            </w:pPr>
            <w:r>
              <w:rPr>
                <w:rFonts w:ascii="Times New Roman" w:hAnsi="Times New Roman" w:eastAsia="仿宋_GB2312" w:cs="Times New Roman"/>
                <w:kern w:val="0"/>
                <w:sz w:val="24"/>
              </w:rPr>
              <w:t>对于数与符号的内容，能对学生可能出现的各种错误进行归类和分析，解释出现各类错误的原因，同时能够分析学生在知识学习过程中出现的理解上的问题和困惑，并有针对性地从多角度去寻求解决的策略和方法。例如关于分数的学习，学生存在的主要问题是对分数多种意义的理解，其中分数的无量纲性是难点，教师能针对学生理解上的困惑，寻求有效的解决策略。</w:t>
            </w:r>
          </w:p>
        </w:tc>
        <w:tc>
          <w:tcPr>
            <w:tcW w:w="1087" w:type="dxa"/>
            <w:tcBorders>
              <w:top w:val="single" w:color="auto" w:sz="4" w:space="0"/>
              <w:left w:val="single" w:color="auto" w:sz="4" w:space="0"/>
              <w:bottom w:val="single" w:color="auto" w:sz="4" w:space="0"/>
              <w:right w:val="single" w:color="auto" w:sz="4" w:space="0"/>
            </w:tcBorders>
            <w:tcMar>
              <w:bottom w:w="57" w:type="dxa"/>
            </w:tcMar>
          </w:tcPr>
          <w:p w14:paraId="0DADFD04">
            <w:pPr>
              <w:snapToGrid w:val="0"/>
              <w:spacing w:line="440" w:lineRule="exact"/>
              <w:ind w:firstLine="482"/>
              <w:jc w:val="left"/>
              <w:rPr>
                <w:rFonts w:eastAsia="仿宋_GB2312"/>
                <w:b/>
                <w:bCs/>
                <w:color w:val="000000"/>
                <w:kern w:val="0"/>
                <w:sz w:val="24"/>
                <w:szCs w:val="24"/>
              </w:rPr>
            </w:pPr>
          </w:p>
        </w:tc>
      </w:tr>
      <w:tr w14:paraId="203C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tcBorders>
              <w:top w:val="single" w:color="auto" w:sz="4" w:space="0"/>
              <w:left w:val="single" w:color="auto" w:sz="4" w:space="0"/>
              <w:bottom w:val="single" w:color="auto" w:sz="4" w:space="0"/>
              <w:right w:val="single" w:color="auto" w:sz="4" w:space="0"/>
            </w:tcBorders>
            <w:tcMar>
              <w:bottom w:w="57" w:type="dxa"/>
            </w:tcMar>
            <w:vAlign w:val="center"/>
          </w:tcPr>
          <w:p w14:paraId="38DE19AD">
            <w:pPr>
              <w:pStyle w:val="47"/>
              <w:spacing w:line="440" w:lineRule="exact"/>
              <w:rPr>
                <w:rFonts w:ascii="Times New Roman" w:hAnsi="Times New Roman" w:eastAsia="仿宋_GB2312" w:cs="Times New Roman"/>
                <w:b w:val="0"/>
                <w:kern w:val="0"/>
                <w:sz w:val="24"/>
              </w:rPr>
            </w:pPr>
            <w:r>
              <w:rPr>
                <w:rFonts w:ascii="Times New Roman" w:hAnsi="Times New Roman" w:eastAsia="仿宋_GB2312" w:cs="Times New Roman"/>
                <w:b w:val="0"/>
                <w:sz w:val="24"/>
              </w:rPr>
              <w:t>三</w:t>
            </w:r>
          </w:p>
        </w:tc>
        <w:tc>
          <w:tcPr>
            <w:tcW w:w="6677" w:type="dxa"/>
            <w:tcBorders>
              <w:top w:val="single" w:color="auto" w:sz="4" w:space="0"/>
              <w:left w:val="single" w:color="auto" w:sz="4" w:space="0"/>
              <w:bottom w:val="single" w:color="auto" w:sz="4" w:space="0"/>
              <w:right w:val="single" w:color="auto" w:sz="4" w:space="0"/>
            </w:tcBorders>
            <w:tcMar>
              <w:bottom w:w="57" w:type="dxa"/>
            </w:tcMar>
            <w:vAlign w:val="center"/>
          </w:tcPr>
          <w:p w14:paraId="43DC638C">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在数与符号的内容学习时，能关注学生出现的各种问题与错误，能分析学生出现的不同类型错误的原因，以及不同水平的学生学习时可能会存在什么样的困难，并能在教学设计时加以考虑。</w:t>
            </w:r>
          </w:p>
        </w:tc>
        <w:tc>
          <w:tcPr>
            <w:tcW w:w="1087" w:type="dxa"/>
            <w:tcBorders>
              <w:top w:val="single" w:color="auto" w:sz="4" w:space="0"/>
              <w:left w:val="single" w:color="auto" w:sz="4" w:space="0"/>
              <w:bottom w:val="single" w:color="auto" w:sz="4" w:space="0"/>
              <w:right w:val="single" w:color="auto" w:sz="4" w:space="0"/>
            </w:tcBorders>
            <w:tcMar>
              <w:bottom w:w="57" w:type="dxa"/>
            </w:tcMar>
          </w:tcPr>
          <w:p w14:paraId="633BA562">
            <w:pPr>
              <w:snapToGrid w:val="0"/>
              <w:spacing w:line="440" w:lineRule="exact"/>
              <w:ind w:firstLine="482"/>
              <w:jc w:val="left"/>
              <w:rPr>
                <w:rFonts w:eastAsia="仿宋_GB2312"/>
                <w:b/>
                <w:bCs/>
                <w:color w:val="000000"/>
                <w:kern w:val="0"/>
                <w:sz w:val="24"/>
                <w:szCs w:val="24"/>
              </w:rPr>
            </w:pPr>
          </w:p>
        </w:tc>
      </w:tr>
      <w:tr w14:paraId="5374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tcBorders>
              <w:top w:val="single" w:color="auto" w:sz="4" w:space="0"/>
              <w:left w:val="single" w:color="auto" w:sz="4" w:space="0"/>
              <w:bottom w:val="single" w:color="auto" w:sz="4" w:space="0"/>
              <w:right w:val="single" w:color="auto" w:sz="4" w:space="0"/>
            </w:tcBorders>
            <w:tcMar>
              <w:bottom w:w="57" w:type="dxa"/>
            </w:tcMar>
            <w:vAlign w:val="center"/>
          </w:tcPr>
          <w:p w14:paraId="0AD17943">
            <w:pPr>
              <w:pStyle w:val="47"/>
              <w:spacing w:line="440" w:lineRule="exact"/>
              <w:rPr>
                <w:rFonts w:ascii="Times New Roman" w:hAnsi="Times New Roman" w:eastAsia="仿宋_GB2312" w:cs="Times New Roman"/>
                <w:b w:val="0"/>
                <w:kern w:val="0"/>
                <w:sz w:val="24"/>
              </w:rPr>
            </w:pPr>
            <w:r>
              <w:rPr>
                <w:rFonts w:ascii="Times New Roman" w:hAnsi="Times New Roman" w:eastAsia="仿宋_GB2312" w:cs="Times New Roman"/>
                <w:b w:val="0"/>
                <w:sz w:val="24"/>
              </w:rPr>
              <w:t>二</w:t>
            </w:r>
          </w:p>
        </w:tc>
        <w:tc>
          <w:tcPr>
            <w:tcW w:w="6677" w:type="dxa"/>
            <w:tcBorders>
              <w:top w:val="single" w:color="auto" w:sz="4" w:space="0"/>
              <w:left w:val="single" w:color="auto" w:sz="4" w:space="0"/>
              <w:bottom w:val="single" w:color="auto" w:sz="4" w:space="0"/>
              <w:right w:val="single" w:color="auto" w:sz="4" w:space="0"/>
            </w:tcBorders>
            <w:tcMar>
              <w:bottom w:w="57" w:type="dxa"/>
            </w:tcMar>
            <w:vAlign w:val="center"/>
          </w:tcPr>
          <w:p w14:paraId="6AF46EFB">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知道学生在学习自然数、整数、小数、分数时出现的各种典型错误，并能对典型错误进行分类归纳原因，如关于数的概念理解上的错误，关于位值理解上的错误等。</w:t>
            </w:r>
          </w:p>
        </w:tc>
        <w:tc>
          <w:tcPr>
            <w:tcW w:w="1087" w:type="dxa"/>
            <w:tcBorders>
              <w:top w:val="single" w:color="auto" w:sz="4" w:space="0"/>
              <w:left w:val="single" w:color="auto" w:sz="4" w:space="0"/>
              <w:bottom w:val="single" w:color="auto" w:sz="4" w:space="0"/>
              <w:right w:val="single" w:color="auto" w:sz="4" w:space="0"/>
            </w:tcBorders>
            <w:tcMar>
              <w:bottom w:w="57" w:type="dxa"/>
            </w:tcMar>
          </w:tcPr>
          <w:p w14:paraId="2A03D55E">
            <w:pPr>
              <w:snapToGrid w:val="0"/>
              <w:spacing w:line="440" w:lineRule="exact"/>
              <w:ind w:firstLine="482"/>
              <w:jc w:val="left"/>
              <w:rPr>
                <w:rFonts w:eastAsia="仿宋_GB2312"/>
                <w:b/>
                <w:bCs/>
                <w:color w:val="000000"/>
                <w:kern w:val="0"/>
                <w:sz w:val="24"/>
                <w:szCs w:val="24"/>
              </w:rPr>
            </w:pPr>
          </w:p>
        </w:tc>
      </w:tr>
      <w:tr w14:paraId="1A36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tcBorders>
              <w:top w:val="single" w:color="auto" w:sz="4" w:space="0"/>
              <w:left w:val="single" w:color="auto" w:sz="4" w:space="0"/>
              <w:bottom w:val="single" w:color="auto" w:sz="4" w:space="0"/>
              <w:right w:val="single" w:color="auto" w:sz="4" w:space="0"/>
            </w:tcBorders>
            <w:tcMar>
              <w:bottom w:w="57" w:type="dxa"/>
            </w:tcMar>
            <w:vAlign w:val="center"/>
          </w:tcPr>
          <w:p w14:paraId="17B811E5">
            <w:pPr>
              <w:pStyle w:val="47"/>
              <w:spacing w:line="440" w:lineRule="exact"/>
              <w:rPr>
                <w:rFonts w:ascii="Times New Roman" w:hAnsi="Times New Roman" w:eastAsia="仿宋_GB2312" w:cs="Times New Roman"/>
                <w:b w:val="0"/>
                <w:kern w:val="0"/>
                <w:sz w:val="24"/>
              </w:rPr>
            </w:pPr>
            <w:r>
              <w:rPr>
                <w:rFonts w:ascii="Times New Roman" w:hAnsi="Times New Roman" w:eastAsia="仿宋_GB2312" w:cs="Times New Roman"/>
                <w:b w:val="0"/>
                <w:sz w:val="24"/>
              </w:rPr>
              <w:t>一</w:t>
            </w:r>
          </w:p>
        </w:tc>
        <w:tc>
          <w:tcPr>
            <w:tcW w:w="6677" w:type="dxa"/>
            <w:tcBorders>
              <w:top w:val="single" w:color="auto" w:sz="4" w:space="0"/>
              <w:left w:val="single" w:color="auto" w:sz="4" w:space="0"/>
              <w:bottom w:val="single" w:color="auto" w:sz="4" w:space="0"/>
              <w:right w:val="single" w:color="auto" w:sz="4" w:space="0"/>
            </w:tcBorders>
            <w:tcMar>
              <w:bottom w:w="57" w:type="dxa"/>
            </w:tcMar>
            <w:vAlign w:val="center"/>
          </w:tcPr>
          <w:p w14:paraId="07278BE6">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了解学生在学习自然数、整数、小数、分数时可能会出现一些错误，如学生不理解不同数位上的值，不理解小数点后面各数位所表示的意义等，但并没有思考产生的原因，只是关注学生是否能改对。</w:t>
            </w:r>
          </w:p>
        </w:tc>
        <w:tc>
          <w:tcPr>
            <w:tcW w:w="1087" w:type="dxa"/>
            <w:tcBorders>
              <w:top w:val="single" w:color="auto" w:sz="4" w:space="0"/>
              <w:left w:val="single" w:color="auto" w:sz="4" w:space="0"/>
              <w:bottom w:val="single" w:color="auto" w:sz="4" w:space="0"/>
              <w:right w:val="single" w:color="auto" w:sz="4" w:space="0"/>
            </w:tcBorders>
            <w:tcMar>
              <w:bottom w:w="57" w:type="dxa"/>
            </w:tcMar>
          </w:tcPr>
          <w:p w14:paraId="10BE3245">
            <w:pPr>
              <w:snapToGrid w:val="0"/>
              <w:spacing w:line="440" w:lineRule="exact"/>
              <w:ind w:firstLine="482"/>
              <w:jc w:val="left"/>
              <w:rPr>
                <w:rFonts w:eastAsia="仿宋_GB2312"/>
                <w:b/>
                <w:bCs/>
                <w:color w:val="000000"/>
                <w:kern w:val="0"/>
                <w:sz w:val="24"/>
                <w:szCs w:val="24"/>
              </w:rPr>
            </w:pPr>
          </w:p>
        </w:tc>
      </w:tr>
    </w:tbl>
    <w:p w14:paraId="69FCC3E2">
      <w:pPr>
        <w:spacing w:line="440" w:lineRule="exact"/>
        <w:ind w:firstLine="360" w:firstLineChars="15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培训课程</w:t>
      </w:r>
      <w:r>
        <w:rPr>
          <w:rFonts w:eastAsia="仿宋_GB2312"/>
          <w:color w:val="000000"/>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7"/>
        <w:gridCol w:w="4337"/>
        <w:gridCol w:w="1320"/>
      </w:tblGrid>
      <w:tr w14:paraId="4EA8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7EA3EFCE">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研修主题5：学生关于“数与符号”的理解与困惑</w:t>
            </w:r>
          </w:p>
        </w:tc>
      </w:tr>
      <w:tr w14:paraId="528D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62EF7721">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107"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5F8F9C3F">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337"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4190DAD2">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12BC220E">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5DE4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467B22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2-2-1</w:t>
            </w:r>
          </w:p>
        </w:tc>
        <w:tc>
          <w:tcPr>
            <w:tcW w:w="210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AF14E5E">
            <w:pPr>
              <w:pStyle w:val="49"/>
              <w:spacing w:line="440" w:lineRule="exact"/>
              <w:ind w:firstLine="0" w:firstLineChars="0"/>
              <w:rPr>
                <w:rFonts w:ascii="Times New Roman" w:hAnsi="Times New Roman" w:eastAsia="仿宋_GB2312" w:cs="Times New Roman"/>
                <w:shd w:val="clear" w:color="auto" w:fill="FFFFFF"/>
              </w:rPr>
            </w:pPr>
            <w:r>
              <w:rPr>
                <w:rFonts w:ascii="Times New Roman" w:hAnsi="Times New Roman" w:eastAsia="仿宋_GB2312" w:cs="Times New Roman"/>
              </w:rPr>
              <w:t>“数与符号”内容的学习心理</w:t>
            </w:r>
          </w:p>
        </w:tc>
        <w:tc>
          <w:tcPr>
            <w:tcW w:w="433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252DE5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介绍数与符号内容学习的一般认知过程、学生学习数与符号内容的思维特点。介绍认知心理学中有关数的研究；以及关于学生数感、符号意识方面的研究。</w:t>
            </w:r>
          </w:p>
        </w:tc>
        <w:tc>
          <w:tcPr>
            <w:tcW w:w="132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38BA4DC">
            <w:pPr>
              <w:pStyle w:val="50"/>
              <w:spacing w:line="440" w:lineRule="exact"/>
              <w:ind w:firstLine="0" w:firstLineChars="0"/>
              <w:jc w:val="left"/>
              <w:rPr>
                <w:rFonts w:ascii="Times New Roman" w:hAnsi="Times New Roman" w:eastAsia="仿宋_GB2312" w:cs="Times New Roman"/>
                <w:b w:val="0"/>
                <w:sz w:val="24"/>
                <w:shd w:val="clear" w:color="auto" w:fill="FFFFFF"/>
              </w:rPr>
            </w:pPr>
            <w:r>
              <w:rPr>
                <w:rFonts w:ascii="Times New Roman" w:hAnsi="Times New Roman" w:eastAsia="仿宋_GB2312" w:cs="Times New Roman"/>
                <w:b w:val="0"/>
                <w:sz w:val="24"/>
                <w:shd w:val="clear" w:color="auto" w:fill="FFFFFF"/>
              </w:rPr>
              <w:t>一、二、三、四</w:t>
            </w:r>
          </w:p>
        </w:tc>
      </w:tr>
      <w:tr w14:paraId="7214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33E463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2-2-2</w:t>
            </w:r>
          </w:p>
        </w:tc>
        <w:tc>
          <w:tcPr>
            <w:tcW w:w="210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1A4104B">
            <w:pPr>
              <w:pStyle w:val="49"/>
              <w:spacing w:line="440" w:lineRule="exact"/>
              <w:ind w:firstLine="0" w:firstLineChars="0"/>
              <w:rPr>
                <w:rFonts w:ascii="Times New Roman" w:hAnsi="Times New Roman" w:eastAsia="仿宋_GB2312" w:cs="Times New Roman"/>
                <w:spacing w:val="-10"/>
              </w:rPr>
            </w:pPr>
            <w:r>
              <w:rPr>
                <w:rFonts w:ascii="Times New Roman" w:hAnsi="Times New Roman" w:eastAsia="仿宋_GB2312" w:cs="Times New Roman"/>
                <w:spacing w:val="-10"/>
              </w:rPr>
              <w:t>小学生“数与符号”内容学习中的错误类型及对策研究</w:t>
            </w:r>
          </w:p>
        </w:tc>
        <w:tc>
          <w:tcPr>
            <w:tcW w:w="433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9DC6BE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对学生在这一内容的学习过程中出现的错误进行汇总、归类，总结归纳出学生“数与符号”内容学习中的典型错误类型，并从多角度去寻求解决策略和方法。</w:t>
            </w:r>
          </w:p>
        </w:tc>
        <w:tc>
          <w:tcPr>
            <w:tcW w:w="132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30CF93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2A0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3F0B5B3">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2-2-3</w:t>
            </w:r>
          </w:p>
        </w:tc>
        <w:tc>
          <w:tcPr>
            <w:tcW w:w="210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DADC5D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问题讨论：如何把学生“数与符号”学习错误和困难开发为学习资源</w:t>
            </w:r>
          </w:p>
        </w:tc>
        <w:tc>
          <w:tcPr>
            <w:tcW w:w="433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692215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学生在学习“数与符号”内容中出现的错误，可以作为课程资源加以开发和利用。讨论交流学生的哪些错误和困难可以作为资源加以开发和利用，在课堂中如何进行基于学生</w:t>
            </w:r>
            <w:r>
              <w:rPr>
                <w:rFonts w:hint="eastAsia" w:ascii="Times New Roman" w:hAnsi="Times New Roman" w:eastAsia="仿宋_GB2312" w:cs="Times New Roman"/>
                <w:sz w:val="24"/>
              </w:rPr>
              <w:t>学习</w:t>
            </w:r>
            <w:r>
              <w:rPr>
                <w:rFonts w:ascii="Times New Roman" w:hAnsi="Times New Roman" w:eastAsia="仿宋_GB2312" w:cs="Times New Roman"/>
                <w:sz w:val="24"/>
              </w:rPr>
              <w:t>错误的教学。</w:t>
            </w:r>
          </w:p>
        </w:tc>
        <w:tc>
          <w:tcPr>
            <w:tcW w:w="132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E2D29F3">
            <w:pPr>
              <w:pStyle w:val="50"/>
              <w:spacing w:line="440" w:lineRule="exact"/>
              <w:ind w:firstLine="0" w:firstLineChars="0"/>
              <w:jc w:val="left"/>
              <w:rPr>
                <w:rFonts w:ascii="Times New Roman" w:hAnsi="Times New Roman" w:eastAsia="仿宋_GB2312" w:cs="Times New Roman"/>
                <w:b w:val="0"/>
                <w:spacing w:val="-10"/>
                <w:sz w:val="24"/>
              </w:rPr>
            </w:pPr>
            <w:r>
              <w:rPr>
                <w:rFonts w:ascii="Times New Roman" w:hAnsi="Times New Roman" w:eastAsia="仿宋_GB2312" w:cs="Times New Roman"/>
                <w:b w:val="0"/>
                <w:spacing w:val="-10"/>
                <w:sz w:val="24"/>
              </w:rPr>
              <w:t>二、三、四</w:t>
            </w:r>
          </w:p>
        </w:tc>
      </w:tr>
    </w:tbl>
    <w:p w14:paraId="5D2C9B5B">
      <w:pPr>
        <w:pStyle w:val="52"/>
        <w:spacing w:line="440" w:lineRule="exact"/>
        <w:ind w:firstLine="480" w:firstLineChars="200"/>
        <w:rPr>
          <w:rFonts w:ascii="Times New Roman" w:hAnsi="Times New Roman" w:eastAsia="仿宋_GB2312"/>
          <w:sz w:val="24"/>
        </w:rPr>
      </w:pPr>
      <w:r>
        <w:rPr>
          <w:rFonts w:ascii="Times New Roman" w:hAnsi="Times New Roman" w:eastAsia="仿宋_GB2312"/>
          <w:sz w:val="24"/>
        </w:rPr>
        <w:t>3.“数与符号”的教学设计</w:t>
      </w:r>
    </w:p>
    <w:p w14:paraId="086EE418">
      <w:pPr>
        <w:spacing w:line="440" w:lineRule="exact"/>
        <w:ind w:firstLine="360" w:firstLineChars="15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14:paraId="5F651DB7">
      <w:pPr>
        <w:pStyle w:val="62"/>
        <w:spacing w:line="440" w:lineRule="exact"/>
        <w:rPr>
          <w:rFonts w:ascii="Times New Roman" w:hAnsi="Times New Roman" w:eastAsia="仿宋_GB2312"/>
        </w:rPr>
      </w:pPr>
      <w:r>
        <w:rPr>
          <w:rFonts w:ascii="Times New Roman" w:hAnsi="Times New Roman" w:eastAsia="仿宋_GB2312"/>
        </w:rPr>
        <w:t>（1）能准确确定数与符号内容的单元与课时教学目标，目标体现知识技能、过程方法、数学思考及情感态度等多个维度，能把握数与符号认识的重点、难点。</w:t>
      </w:r>
    </w:p>
    <w:p w14:paraId="1706488C">
      <w:pPr>
        <w:pStyle w:val="62"/>
        <w:spacing w:line="440" w:lineRule="exact"/>
        <w:rPr>
          <w:rFonts w:ascii="Times New Roman" w:hAnsi="Times New Roman" w:eastAsia="仿宋_GB2312"/>
        </w:rPr>
      </w:pPr>
      <w:r>
        <w:rPr>
          <w:rFonts w:ascii="Times New Roman" w:hAnsi="Times New Roman" w:eastAsia="仿宋_GB2312"/>
        </w:rPr>
        <w:t>（2）能设计合理的教学情境和活动帮助学生理解数与符号的抽象过程，以及数、符号与现实生活的联系，建立数感和符号意识。</w:t>
      </w:r>
    </w:p>
    <w:p w14:paraId="2AAD761C">
      <w:pPr>
        <w:pStyle w:val="62"/>
        <w:spacing w:line="440" w:lineRule="exact"/>
        <w:rPr>
          <w:rFonts w:ascii="Times New Roman" w:hAnsi="Times New Roman" w:eastAsia="仿宋_GB2312"/>
        </w:rPr>
      </w:pPr>
      <w:r>
        <w:rPr>
          <w:rFonts w:ascii="Times New Roman" w:hAnsi="Times New Roman" w:eastAsia="仿宋_GB2312"/>
        </w:rPr>
        <w:t>（3）能采用恰当的教学方法与策略组织数与符号认识的教学，能设计合理的练习促进知识与技能的掌握。</w:t>
      </w:r>
    </w:p>
    <w:p w14:paraId="459EB496">
      <w:pPr>
        <w:pStyle w:val="62"/>
        <w:spacing w:line="440" w:lineRule="exact"/>
        <w:ind w:firstLine="0" w:firstLineChars="0"/>
        <w:rPr>
          <w:rFonts w:ascii="Times New Roman" w:hAnsi="Times New Roman" w:eastAsia="仿宋_GB2312"/>
          <w:color w:val="000000"/>
        </w:rPr>
      </w:pPr>
      <w:r>
        <w:rPr>
          <w:rFonts w:ascii="Times New Roman" w:hAnsi="Times New Roman" w:eastAsia="仿宋_GB2312"/>
          <w:color w:val="000000"/>
        </w:rPr>
        <w:t xml:space="preserve">  </w:t>
      </w:r>
    </w:p>
    <w:p w14:paraId="1182AEE2">
      <w:pPr>
        <w:pStyle w:val="62"/>
        <w:spacing w:line="440" w:lineRule="exact"/>
        <w:ind w:firstLine="0" w:firstLineChars="0"/>
        <w:rPr>
          <w:rFonts w:ascii="Times New Roman" w:hAnsi="Times New Roman" w:eastAsia="仿宋_GB2312"/>
          <w:color w:val="000000"/>
        </w:rPr>
      </w:pPr>
    </w:p>
    <w:p w14:paraId="30A8A3B9">
      <w:pPr>
        <w:pStyle w:val="62"/>
        <w:spacing w:line="440" w:lineRule="exact"/>
        <w:ind w:firstLine="0" w:firstLineChars="0"/>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6439"/>
        <w:gridCol w:w="1093"/>
      </w:tblGrid>
      <w:tr w14:paraId="39F8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73"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3087A3CC">
            <w:pPr>
              <w:pStyle w:val="47"/>
              <w:spacing w:line="440" w:lineRule="exact"/>
              <w:rPr>
                <w:rFonts w:ascii="Times New Roman" w:hAnsi="Times New Roman" w:eastAsia="仿宋_GB2312" w:cs="Times New Roman"/>
                <w:bCs/>
                <w:kern w:val="0"/>
                <w:sz w:val="24"/>
              </w:rPr>
            </w:pPr>
            <w:r>
              <w:rPr>
                <w:rFonts w:ascii="Times New Roman" w:hAnsi="Times New Roman" w:eastAsia="仿宋_GB2312" w:cs="Times New Roman"/>
                <w:sz w:val="24"/>
              </w:rPr>
              <w:t>水平</w:t>
            </w:r>
          </w:p>
        </w:tc>
        <w:tc>
          <w:tcPr>
            <w:tcW w:w="6439"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2BB9F61F">
            <w:pPr>
              <w:pStyle w:val="47"/>
              <w:spacing w:line="440" w:lineRule="exact"/>
              <w:rPr>
                <w:rFonts w:ascii="Times New Roman" w:hAnsi="Times New Roman" w:eastAsia="仿宋_GB2312" w:cs="Times New Roman"/>
                <w:kern w:val="0"/>
                <w:sz w:val="24"/>
                <w:szCs w:val="28"/>
              </w:rPr>
            </w:pPr>
            <w:r>
              <w:rPr>
                <w:rFonts w:ascii="Times New Roman" w:hAnsi="Times New Roman" w:eastAsia="仿宋_GB2312" w:cs="Times New Roman"/>
                <w:kern w:val="0"/>
                <w:sz w:val="24"/>
                <w:szCs w:val="28"/>
              </w:rPr>
              <w:t>你最像下面哪一种?</w:t>
            </w:r>
          </w:p>
        </w:tc>
        <w:tc>
          <w:tcPr>
            <w:tcW w:w="1093"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69321109">
            <w:pPr>
              <w:pStyle w:val="47"/>
              <w:spacing w:line="4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自评</w:t>
            </w:r>
          </w:p>
          <w:p w14:paraId="1E3EC867">
            <w:pPr>
              <w:pStyle w:val="47"/>
              <w:spacing w:line="4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w:t>
            </w:r>
          </w:p>
        </w:tc>
      </w:tr>
      <w:tr w14:paraId="3598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973" w:type="dxa"/>
            <w:tcBorders>
              <w:top w:val="single" w:color="auto" w:sz="4" w:space="0"/>
              <w:left w:val="single" w:color="auto" w:sz="4" w:space="0"/>
              <w:bottom w:val="single" w:color="auto" w:sz="4" w:space="0"/>
              <w:right w:val="single" w:color="auto" w:sz="4" w:space="0"/>
            </w:tcBorders>
            <w:tcMar>
              <w:bottom w:w="57" w:type="dxa"/>
            </w:tcMar>
            <w:vAlign w:val="center"/>
          </w:tcPr>
          <w:p w14:paraId="0F71FBE8">
            <w:pPr>
              <w:pStyle w:val="58"/>
              <w:spacing w:line="440" w:lineRule="exact"/>
              <w:rPr>
                <w:rFonts w:ascii="Times New Roman" w:hAnsi="Times New Roman" w:eastAsia="仿宋_GB2312" w:cs="Times New Roman"/>
                <w:kern w:val="0"/>
                <w:sz w:val="24"/>
              </w:rPr>
            </w:pPr>
            <w:r>
              <w:rPr>
                <w:rFonts w:ascii="Times New Roman" w:hAnsi="Times New Roman" w:eastAsia="仿宋_GB2312" w:cs="Times New Roman"/>
                <w:sz w:val="24"/>
              </w:rPr>
              <w:t>四</w:t>
            </w:r>
          </w:p>
        </w:tc>
        <w:tc>
          <w:tcPr>
            <w:tcW w:w="6439" w:type="dxa"/>
            <w:tcBorders>
              <w:top w:val="single" w:color="auto" w:sz="4" w:space="0"/>
              <w:left w:val="single" w:color="auto" w:sz="4" w:space="0"/>
              <w:bottom w:val="single" w:color="auto" w:sz="4" w:space="0"/>
              <w:right w:val="single" w:color="auto" w:sz="4" w:space="0"/>
            </w:tcBorders>
            <w:tcMar>
              <w:bottom w:w="57" w:type="dxa"/>
            </w:tcMar>
            <w:vAlign w:val="center"/>
          </w:tcPr>
          <w:p w14:paraId="6430BEDF">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能从整体上理解和把握数与符号的教学内容；能够选择合理恰当的教学策略和方法，如在关于数的认识教学中，能够强调数与现实背景之间的联系，在教学活动中让学生感悟“数是对数量的抽象”，同时也能让学生感悟“抽象出来的数与数量是有联系的”；对学生数感与符号意识的培养贯穿于“数与代数”教学的始终；能够设计与开发体验性的、探索性的、开放性的作业和练习。</w:t>
            </w:r>
          </w:p>
        </w:tc>
        <w:tc>
          <w:tcPr>
            <w:tcW w:w="1093" w:type="dxa"/>
            <w:tcBorders>
              <w:top w:val="single" w:color="auto" w:sz="4" w:space="0"/>
              <w:left w:val="single" w:color="auto" w:sz="4" w:space="0"/>
              <w:bottom w:val="single" w:color="auto" w:sz="4" w:space="0"/>
              <w:right w:val="single" w:color="auto" w:sz="4" w:space="0"/>
            </w:tcBorders>
            <w:tcMar>
              <w:bottom w:w="57" w:type="dxa"/>
            </w:tcMar>
          </w:tcPr>
          <w:p w14:paraId="6F691047">
            <w:pPr>
              <w:snapToGrid w:val="0"/>
              <w:spacing w:line="440" w:lineRule="exact"/>
              <w:ind w:firstLine="482"/>
              <w:jc w:val="left"/>
              <w:rPr>
                <w:rFonts w:eastAsia="仿宋_GB2312"/>
                <w:b/>
                <w:bCs/>
                <w:color w:val="000000"/>
                <w:kern w:val="0"/>
                <w:sz w:val="24"/>
                <w:szCs w:val="24"/>
              </w:rPr>
            </w:pPr>
          </w:p>
        </w:tc>
      </w:tr>
      <w:tr w14:paraId="22CB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73" w:type="dxa"/>
            <w:tcBorders>
              <w:top w:val="single" w:color="auto" w:sz="4" w:space="0"/>
              <w:left w:val="single" w:color="auto" w:sz="4" w:space="0"/>
              <w:bottom w:val="single" w:color="auto" w:sz="4" w:space="0"/>
              <w:right w:val="single" w:color="auto" w:sz="4" w:space="0"/>
            </w:tcBorders>
            <w:tcMar>
              <w:bottom w:w="57" w:type="dxa"/>
            </w:tcMar>
            <w:vAlign w:val="center"/>
          </w:tcPr>
          <w:p w14:paraId="273B6D89">
            <w:pPr>
              <w:pStyle w:val="58"/>
              <w:spacing w:line="440" w:lineRule="exact"/>
              <w:rPr>
                <w:rFonts w:ascii="Times New Roman" w:hAnsi="Times New Roman" w:eastAsia="仿宋_GB2312" w:cs="Times New Roman"/>
                <w:kern w:val="0"/>
                <w:sz w:val="24"/>
              </w:rPr>
            </w:pPr>
            <w:r>
              <w:rPr>
                <w:rFonts w:ascii="Times New Roman" w:hAnsi="Times New Roman" w:eastAsia="仿宋_GB2312" w:cs="Times New Roman"/>
                <w:sz w:val="24"/>
              </w:rPr>
              <w:t>三</w:t>
            </w:r>
          </w:p>
        </w:tc>
        <w:tc>
          <w:tcPr>
            <w:tcW w:w="6439" w:type="dxa"/>
            <w:tcBorders>
              <w:top w:val="single" w:color="auto" w:sz="4" w:space="0"/>
              <w:left w:val="single" w:color="auto" w:sz="4" w:space="0"/>
              <w:bottom w:val="single" w:color="auto" w:sz="4" w:space="0"/>
              <w:right w:val="single" w:color="auto" w:sz="4" w:space="0"/>
            </w:tcBorders>
            <w:tcMar>
              <w:bottom w:w="57" w:type="dxa"/>
            </w:tcMar>
            <w:vAlign w:val="center"/>
          </w:tcPr>
          <w:p w14:paraId="55453F6F">
            <w:pPr>
              <w:pStyle w:val="48"/>
              <w:spacing w:line="440" w:lineRule="exact"/>
              <w:ind w:firstLine="0" w:firstLineChars="0"/>
              <w:rPr>
                <w:rFonts w:ascii="Times New Roman" w:hAnsi="Times New Roman" w:eastAsia="仿宋_GB2312" w:cs="Times New Roman"/>
                <w:kern w:val="0"/>
                <w:sz w:val="24"/>
              </w:rPr>
            </w:pPr>
            <w:r>
              <w:rPr>
                <w:rFonts w:ascii="Times New Roman" w:hAnsi="Times New Roman" w:eastAsia="仿宋_GB2312" w:cs="Times New Roman"/>
                <w:spacing w:val="2"/>
                <w:kern w:val="0"/>
                <w:sz w:val="24"/>
              </w:rPr>
              <w:t xml:space="preserve">    能分析新认识的数与符号和先前学过的数与符号的关系，了解学生可能遇到的问题，重点理解数的实际意义，以及用符号表达。通常会设计多种学习活动，如操作、填作业单等，能及时了解学生的理解程度和问题，通过具体的问题情境了解学生的学习</w:t>
            </w:r>
            <w:r>
              <w:rPr>
                <w:rFonts w:ascii="Times New Roman" w:hAnsi="Times New Roman" w:eastAsia="仿宋_GB2312" w:cs="Times New Roman"/>
                <w:kern w:val="0"/>
                <w:sz w:val="24"/>
              </w:rPr>
              <w:t>水平。</w:t>
            </w:r>
          </w:p>
        </w:tc>
        <w:tc>
          <w:tcPr>
            <w:tcW w:w="1093" w:type="dxa"/>
            <w:tcBorders>
              <w:top w:val="single" w:color="auto" w:sz="4" w:space="0"/>
              <w:left w:val="single" w:color="auto" w:sz="4" w:space="0"/>
              <w:bottom w:val="single" w:color="auto" w:sz="4" w:space="0"/>
              <w:right w:val="single" w:color="auto" w:sz="4" w:space="0"/>
            </w:tcBorders>
            <w:tcMar>
              <w:bottom w:w="57" w:type="dxa"/>
            </w:tcMar>
          </w:tcPr>
          <w:p w14:paraId="611C4394">
            <w:pPr>
              <w:snapToGrid w:val="0"/>
              <w:spacing w:line="440" w:lineRule="exact"/>
              <w:ind w:firstLine="482"/>
              <w:jc w:val="left"/>
              <w:rPr>
                <w:rFonts w:eastAsia="仿宋_GB2312"/>
                <w:b/>
                <w:bCs/>
                <w:color w:val="000000"/>
                <w:kern w:val="0"/>
                <w:sz w:val="24"/>
                <w:szCs w:val="24"/>
              </w:rPr>
            </w:pPr>
          </w:p>
        </w:tc>
      </w:tr>
      <w:tr w14:paraId="3B52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73" w:type="dxa"/>
            <w:tcBorders>
              <w:top w:val="single" w:color="auto" w:sz="4" w:space="0"/>
              <w:left w:val="single" w:color="auto" w:sz="4" w:space="0"/>
              <w:bottom w:val="single" w:color="auto" w:sz="4" w:space="0"/>
              <w:right w:val="single" w:color="auto" w:sz="4" w:space="0"/>
            </w:tcBorders>
            <w:tcMar>
              <w:bottom w:w="57" w:type="dxa"/>
            </w:tcMar>
            <w:vAlign w:val="center"/>
          </w:tcPr>
          <w:p w14:paraId="04FF9FFB">
            <w:pPr>
              <w:pStyle w:val="58"/>
              <w:spacing w:line="440" w:lineRule="exact"/>
              <w:rPr>
                <w:rFonts w:ascii="Times New Roman" w:hAnsi="Times New Roman" w:eastAsia="仿宋_GB2312" w:cs="Times New Roman"/>
                <w:kern w:val="0"/>
                <w:sz w:val="24"/>
              </w:rPr>
            </w:pPr>
            <w:r>
              <w:rPr>
                <w:rFonts w:ascii="Times New Roman" w:hAnsi="Times New Roman" w:eastAsia="仿宋_GB2312" w:cs="Times New Roman"/>
                <w:sz w:val="24"/>
              </w:rPr>
              <w:t>二</w:t>
            </w:r>
          </w:p>
        </w:tc>
        <w:tc>
          <w:tcPr>
            <w:tcW w:w="6439" w:type="dxa"/>
            <w:tcBorders>
              <w:top w:val="single" w:color="auto" w:sz="4" w:space="0"/>
              <w:left w:val="single" w:color="auto" w:sz="4" w:space="0"/>
              <w:bottom w:val="single" w:color="auto" w:sz="4" w:space="0"/>
              <w:right w:val="single" w:color="auto" w:sz="4" w:space="0"/>
            </w:tcBorders>
            <w:tcMar>
              <w:bottom w:w="57" w:type="dxa"/>
            </w:tcMar>
            <w:vAlign w:val="center"/>
          </w:tcPr>
          <w:p w14:paraId="06223B70">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能根据数的认识具体内容确定教学目标；能根据学生的学习状况，从具体到抽象有步骤地向学生展示数的意义，不局限于教材中提供的例题意义和方法；能够分析教材中对于数的意义的描述，能重点帮助学生理解数与符号的含义；根据学生的回答给予相应的反馈和解释，教学设计比较全面、有针对性。</w:t>
            </w:r>
          </w:p>
        </w:tc>
        <w:tc>
          <w:tcPr>
            <w:tcW w:w="1093" w:type="dxa"/>
            <w:tcBorders>
              <w:top w:val="single" w:color="auto" w:sz="4" w:space="0"/>
              <w:left w:val="single" w:color="auto" w:sz="4" w:space="0"/>
              <w:bottom w:val="single" w:color="auto" w:sz="4" w:space="0"/>
              <w:right w:val="single" w:color="auto" w:sz="4" w:space="0"/>
            </w:tcBorders>
            <w:tcMar>
              <w:bottom w:w="57" w:type="dxa"/>
            </w:tcMar>
          </w:tcPr>
          <w:p w14:paraId="4A6FAA91">
            <w:pPr>
              <w:snapToGrid w:val="0"/>
              <w:spacing w:line="440" w:lineRule="exact"/>
              <w:ind w:firstLine="482"/>
              <w:jc w:val="left"/>
              <w:rPr>
                <w:rFonts w:eastAsia="仿宋_GB2312"/>
                <w:b/>
                <w:bCs/>
                <w:color w:val="000000"/>
                <w:kern w:val="0"/>
                <w:sz w:val="24"/>
                <w:szCs w:val="24"/>
              </w:rPr>
            </w:pPr>
          </w:p>
        </w:tc>
      </w:tr>
      <w:tr w14:paraId="5ADC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tcBorders>
              <w:top w:val="single" w:color="auto" w:sz="4" w:space="0"/>
              <w:left w:val="single" w:color="auto" w:sz="4" w:space="0"/>
              <w:bottom w:val="single" w:color="auto" w:sz="4" w:space="0"/>
              <w:right w:val="single" w:color="auto" w:sz="4" w:space="0"/>
            </w:tcBorders>
            <w:tcMar>
              <w:bottom w:w="57" w:type="dxa"/>
            </w:tcMar>
            <w:vAlign w:val="center"/>
          </w:tcPr>
          <w:p w14:paraId="73036A9B">
            <w:pPr>
              <w:pStyle w:val="58"/>
              <w:spacing w:line="440" w:lineRule="exact"/>
              <w:rPr>
                <w:rFonts w:ascii="Times New Roman" w:hAnsi="Times New Roman" w:eastAsia="仿宋_GB2312" w:cs="Times New Roman"/>
                <w:kern w:val="0"/>
                <w:sz w:val="24"/>
              </w:rPr>
            </w:pPr>
            <w:r>
              <w:rPr>
                <w:rFonts w:ascii="Times New Roman" w:hAnsi="Times New Roman" w:eastAsia="仿宋_GB2312" w:cs="Times New Roman"/>
                <w:sz w:val="24"/>
              </w:rPr>
              <w:t>一</w:t>
            </w:r>
          </w:p>
        </w:tc>
        <w:tc>
          <w:tcPr>
            <w:tcW w:w="6439" w:type="dxa"/>
            <w:tcBorders>
              <w:top w:val="single" w:color="auto" w:sz="4" w:space="0"/>
              <w:left w:val="single" w:color="auto" w:sz="4" w:space="0"/>
              <w:bottom w:val="single" w:color="auto" w:sz="4" w:space="0"/>
              <w:right w:val="single" w:color="auto" w:sz="4" w:space="0"/>
            </w:tcBorders>
            <w:tcMar>
              <w:bottom w:w="57" w:type="dxa"/>
            </w:tcMar>
            <w:vAlign w:val="center"/>
          </w:tcPr>
          <w:p w14:paraId="36E4C95A">
            <w:pPr>
              <w:pStyle w:val="48"/>
              <w:spacing w:line="440" w:lineRule="exact"/>
              <w:ind w:firstLine="488"/>
              <w:rPr>
                <w:rFonts w:ascii="Times New Roman" w:hAnsi="Times New Roman" w:eastAsia="仿宋_GB2312" w:cs="Times New Roman"/>
                <w:kern w:val="0"/>
                <w:sz w:val="24"/>
              </w:rPr>
            </w:pPr>
            <w:r>
              <w:rPr>
                <w:rFonts w:ascii="Times New Roman" w:hAnsi="Times New Roman" w:eastAsia="仿宋_GB2312" w:cs="Times New Roman"/>
                <w:spacing w:val="2"/>
                <w:kern w:val="0"/>
                <w:sz w:val="24"/>
              </w:rPr>
              <w:t>能根据某一版本的教材进行授课，通常按照教材提供的例题内容和顺序进行授课。在教学目标的设计上，较少根据教学内容及学生差异进行多维的设计，教学目标通常只关注数与符号内容的知识与技能目标，而对过程性目标关注不多，也较少关注学生的学习差异。在教学过程中内容组织通常用一种策略，但针对教学内容的重难点、学生理解上的困惑，在教学设计时很少思考，自我感觉缺乏有效的策略和方法去突破教学重难点</w:t>
            </w:r>
            <w:r>
              <w:rPr>
                <w:rFonts w:ascii="Times New Roman" w:hAnsi="Times New Roman" w:eastAsia="仿宋_GB2312" w:cs="Times New Roman"/>
                <w:spacing w:val="-4"/>
                <w:kern w:val="0"/>
                <w:sz w:val="24"/>
              </w:rPr>
              <w:t>。</w:t>
            </w:r>
          </w:p>
        </w:tc>
        <w:tc>
          <w:tcPr>
            <w:tcW w:w="1093" w:type="dxa"/>
            <w:tcBorders>
              <w:top w:val="single" w:color="auto" w:sz="4" w:space="0"/>
              <w:left w:val="single" w:color="auto" w:sz="4" w:space="0"/>
              <w:bottom w:val="single" w:color="auto" w:sz="4" w:space="0"/>
              <w:right w:val="single" w:color="auto" w:sz="4" w:space="0"/>
            </w:tcBorders>
            <w:tcMar>
              <w:bottom w:w="57" w:type="dxa"/>
            </w:tcMar>
            <w:vAlign w:val="center"/>
          </w:tcPr>
          <w:p w14:paraId="1B37F1E2">
            <w:pPr>
              <w:snapToGrid w:val="0"/>
              <w:spacing w:line="440" w:lineRule="exact"/>
              <w:ind w:firstLine="482"/>
              <w:rPr>
                <w:rFonts w:eastAsia="仿宋_GB2312"/>
                <w:b/>
                <w:bCs/>
                <w:color w:val="000000"/>
                <w:kern w:val="0"/>
                <w:sz w:val="24"/>
                <w:szCs w:val="24"/>
              </w:rPr>
            </w:pPr>
          </w:p>
        </w:tc>
      </w:tr>
    </w:tbl>
    <w:p w14:paraId="53F3B75C">
      <w:pPr>
        <w:spacing w:line="440" w:lineRule="exact"/>
        <w:ind w:firstLine="360" w:firstLineChars="150"/>
        <w:rPr>
          <w:rFonts w:eastAsia="仿宋_GB2312"/>
          <w:color w:val="000000"/>
          <w:sz w:val="24"/>
          <w:szCs w:val="24"/>
        </w:rPr>
      </w:pPr>
    </w:p>
    <w:p w14:paraId="360FFBF0">
      <w:pPr>
        <w:spacing w:line="440" w:lineRule="exact"/>
        <w:ind w:firstLine="360" w:firstLineChars="15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培训课程</w:t>
      </w:r>
      <w:r>
        <w:rPr>
          <w:rFonts w:eastAsia="仿宋_GB2312"/>
          <w:color w:val="000000"/>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045"/>
        <w:gridCol w:w="4264"/>
        <w:gridCol w:w="1283"/>
      </w:tblGrid>
      <w:tr w14:paraId="3344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465505CE">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研修主题6：“数与符号”的教学设计</w:t>
            </w:r>
          </w:p>
        </w:tc>
      </w:tr>
      <w:tr w14:paraId="1F02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61F1B438">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14:paraId="1D2AF831">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264" w:type="dxa"/>
            <w:tcBorders>
              <w:top w:val="single" w:color="auto" w:sz="4" w:space="0"/>
              <w:left w:val="single" w:color="auto" w:sz="4" w:space="0"/>
              <w:bottom w:val="single" w:color="auto" w:sz="4" w:space="0"/>
              <w:right w:val="single" w:color="auto" w:sz="4" w:space="0"/>
            </w:tcBorders>
            <w:shd w:val="clear" w:color="auto" w:fill="auto"/>
            <w:vAlign w:val="center"/>
          </w:tcPr>
          <w:p w14:paraId="1C6DC686">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14:paraId="0A2E52F5">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0243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C89952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2-3-1</w:t>
            </w:r>
          </w:p>
        </w:tc>
        <w:tc>
          <w:tcPr>
            <w:tcW w:w="204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FD4093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小学“数与符号”内容</w:t>
            </w:r>
            <w:r>
              <w:rPr>
                <w:rStyle w:val="28"/>
                <w:rFonts w:ascii="Times New Roman" w:hAnsi="Times New Roman" w:eastAsia="仿宋_GB2312" w:cs="Times New Roman"/>
                <w:sz w:val="24"/>
              </w:rPr>
              <w:t>教学策略的选择与实施</w:t>
            </w:r>
          </w:p>
        </w:tc>
        <w:tc>
          <w:tcPr>
            <w:tcW w:w="426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131A71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针对有关“数与符号”的核心内容的教学，从教学设计角度提出相关的教学策略。</w:t>
            </w:r>
          </w:p>
        </w:tc>
        <w:tc>
          <w:tcPr>
            <w:tcW w:w="12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82DA0AF">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一、二</w:t>
            </w:r>
          </w:p>
        </w:tc>
      </w:tr>
      <w:tr w14:paraId="26FE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30D0C1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2-3-2</w:t>
            </w:r>
          </w:p>
        </w:tc>
        <w:tc>
          <w:tcPr>
            <w:tcW w:w="204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DD45EA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小学“数与符号”内容学生学习活动的设计</w:t>
            </w:r>
          </w:p>
        </w:tc>
        <w:tc>
          <w:tcPr>
            <w:tcW w:w="426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D43FF8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基于数与符号等具体内容讨论学生学习活动的设计，知道什么样的学习活动更有利于学生对数与符号内容的理解。</w:t>
            </w:r>
          </w:p>
        </w:tc>
        <w:tc>
          <w:tcPr>
            <w:tcW w:w="12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22E9B22">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一、二</w:t>
            </w:r>
          </w:p>
        </w:tc>
      </w:tr>
      <w:tr w14:paraId="68A5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A039A1C">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2-3-3</w:t>
            </w:r>
          </w:p>
        </w:tc>
        <w:tc>
          <w:tcPr>
            <w:tcW w:w="204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271679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小学“数与符号”内容典型课例分析</w:t>
            </w:r>
          </w:p>
        </w:tc>
        <w:tc>
          <w:tcPr>
            <w:tcW w:w="426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DFB5AB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选典型课例，一节是有关数的发展史，一节是有关数的认识，一节是用字母表示数，研讨小学阶段“数与符号”内容的教学设计。</w:t>
            </w:r>
          </w:p>
        </w:tc>
        <w:tc>
          <w:tcPr>
            <w:tcW w:w="12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5C06E5E">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一、二、三</w:t>
            </w:r>
          </w:p>
        </w:tc>
      </w:tr>
      <w:tr w14:paraId="5CB2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EBC011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2-3-4</w:t>
            </w:r>
          </w:p>
        </w:tc>
        <w:tc>
          <w:tcPr>
            <w:tcW w:w="204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CA6E6A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不同年级“数与符号”内容纸笔测验试题的编制</w:t>
            </w:r>
          </w:p>
        </w:tc>
        <w:tc>
          <w:tcPr>
            <w:tcW w:w="426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C2A697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如何编制恰当的题目。来测查学生对于数与符号内容的学习情况，设计怎样的题目能考查学生的学习结果，同时也能了解学生学习的思维过程。</w:t>
            </w:r>
          </w:p>
        </w:tc>
        <w:tc>
          <w:tcPr>
            <w:tcW w:w="12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57E9CA7">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二、三、四</w:t>
            </w:r>
          </w:p>
        </w:tc>
      </w:tr>
      <w:tr w14:paraId="0F57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CA9DF60">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2-3-5</w:t>
            </w:r>
          </w:p>
        </w:tc>
        <w:tc>
          <w:tcPr>
            <w:tcW w:w="204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8C7B8D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问题研讨：“大数的认识”教学设计</w:t>
            </w:r>
          </w:p>
        </w:tc>
        <w:tc>
          <w:tcPr>
            <w:tcW w:w="426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8B2D0B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对于大数的认识，如何根据确定的重难点内容设计有逻辑顺序的教学环节；如何设计</w:t>
            </w:r>
            <w:r>
              <w:rPr>
                <w:rFonts w:hint="eastAsia" w:ascii="Times New Roman" w:hAnsi="Times New Roman" w:eastAsia="仿宋_GB2312" w:cs="Times New Roman"/>
                <w:sz w:val="24"/>
                <w:lang w:eastAsia="zh-CN"/>
              </w:rPr>
              <w:t>有针对性</w:t>
            </w:r>
            <w:r>
              <w:rPr>
                <w:rFonts w:ascii="Times New Roman" w:hAnsi="Times New Roman" w:eastAsia="仿宋_GB2312" w:cs="Times New Roman"/>
                <w:sz w:val="24"/>
              </w:rPr>
              <w:t>的问题帮助学生认识大数；如何根据不同学生的发展设计具有层次性的教学活动；如何根据</w:t>
            </w:r>
            <w:r>
              <w:rPr>
                <w:rFonts w:ascii="Times New Roman" w:hAnsi="Times New Roman" w:eastAsia="仿宋_GB2312" w:cs="Times New Roman"/>
                <w:spacing w:val="-4"/>
                <w:sz w:val="24"/>
              </w:rPr>
              <w:t>问题的背景选择合适的方法，发展学生的数感和符号意识。</w:t>
            </w:r>
          </w:p>
        </w:tc>
        <w:tc>
          <w:tcPr>
            <w:tcW w:w="12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9409634">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一、二、三</w:t>
            </w:r>
          </w:p>
        </w:tc>
      </w:tr>
      <w:tr w14:paraId="560E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87B04A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2-3-6</w:t>
            </w:r>
          </w:p>
        </w:tc>
        <w:tc>
          <w:tcPr>
            <w:tcW w:w="204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E4953E1">
            <w:pPr>
              <w:pStyle w:val="49"/>
              <w:spacing w:line="440" w:lineRule="exact"/>
              <w:ind w:firstLine="0" w:firstLineChars="0"/>
              <w:rPr>
                <w:rFonts w:ascii="Times New Roman" w:hAnsi="Times New Roman" w:eastAsia="仿宋_GB2312" w:cs="Times New Roman"/>
                <w:spacing w:val="-10"/>
              </w:rPr>
            </w:pPr>
            <w:r>
              <w:rPr>
                <w:rFonts w:ascii="Times New Roman" w:hAnsi="Times New Roman" w:eastAsia="仿宋_GB2312" w:cs="Times New Roman"/>
                <w:spacing w:val="-10"/>
              </w:rPr>
              <w:t>实践与反思：“数与符号”内容的教学反思</w:t>
            </w:r>
          </w:p>
        </w:tc>
        <w:tc>
          <w:tcPr>
            <w:tcW w:w="426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02A73A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观摩“数与符号”内容的课堂教学，反思自己对这个内容的理解与教学策略上存在的问题。</w:t>
            </w:r>
          </w:p>
        </w:tc>
        <w:tc>
          <w:tcPr>
            <w:tcW w:w="12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F02EEE9">
            <w:pPr>
              <w:pStyle w:val="50"/>
              <w:spacing w:line="440" w:lineRule="exact"/>
              <w:ind w:firstLine="0" w:firstLineChars="0"/>
              <w:jc w:val="left"/>
              <w:rPr>
                <w:rStyle w:val="40"/>
                <w:rFonts w:ascii="Times New Roman" w:hAnsi="Times New Roman" w:eastAsia="仿宋_GB2312" w:cs="Times New Roman"/>
                <w:b w:val="0"/>
                <w:sz w:val="24"/>
              </w:rPr>
            </w:pPr>
            <w:r>
              <w:rPr>
                <w:rStyle w:val="40"/>
                <w:rFonts w:ascii="Times New Roman" w:hAnsi="Times New Roman" w:eastAsia="仿宋_GB2312" w:cs="Times New Roman"/>
                <w:b w:val="0"/>
                <w:sz w:val="24"/>
              </w:rPr>
              <w:t>一、二</w:t>
            </w:r>
          </w:p>
        </w:tc>
      </w:tr>
    </w:tbl>
    <w:p w14:paraId="4B6E62FB">
      <w:pPr>
        <w:adjustRightInd w:val="0"/>
        <w:spacing w:line="440" w:lineRule="exact"/>
        <w:ind w:firstLine="352" w:firstLineChars="147"/>
        <w:rPr>
          <w:rFonts w:eastAsia="仿宋_GB2312"/>
          <w:color w:val="000000"/>
          <w:sz w:val="24"/>
          <w:szCs w:val="24"/>
        </w:rPr>
      </w:pPr>
    </w:p>
    <w:p w14:paraId="6E67D693">
      <w:pPr>
        <w:adjustRightInd w:val="0"/>
        <w:spacing w:line="440" w:lineRule="exact"/>
        <w:ind w:firstLine="352" w:firstLineChars="147"/>
        <w:rPr>
          <w:rFonts w:eastAsia="仿宋_GB2312"/>
          <w:color w:val="000000"/>
          <w:sz w:val="24"/>
          <w:szCs w:val="24"/>
        </w:rPr>
      </w:pPr>
    </w:p>
    <w:p w14:paraId="2E0586DB">
      <w:pPr>
        <w:pStyle w:val="53"/>
        <w:spacing w:line="440" w:lineRule="exact"/>
        <w:ind w:firstLine="419"/>
        <w:rPr>
          <w:rFonts w:ascii="Times New Roman" w:eastAsia="仿宋_GB2312"/>
          <w:sz w:val="24"/>
        </w:rPr>
      </w:pPr>
      <w:bookmarkStart w:id="42" w:name="_Toc5616"/>
      <w:bookmarkStart w:id="43" w:name="_Toc489373492"/>
      <w:bookmarkStart w:id="44" w:name="_Toc28011"/>
      <w:r>
        <w:rPr>
          <w:rFonts w:ascii="Times New Roman" w:eastAsia="仿宋_GB2312"/>
          <w:sz w:val="24"/>
        </w:rPr>
        <w:t>（三）数的运算</w:t>
      </w:r>
      <w:bookmarkEnd w:id="42"/>
      <w:bookmarkEnd w:id="43"/>
      <w:bookmarkEnd w:id="44"/>
    </w:p>
    <w:p w14:paraId="67E0B7AE">
      <w:pPr>
        <w:pStyle w:val="52"/>
        <w:spacing w:line="440" w:lineRule="exact"/>
        <w:ind w:firstLine="422"/>
        <w:rPr>
          <w:rFonts w:ascii="Times New Roman" w:hAnsi="Times New Roman" w:eastAsia="仿宋_GB2312"/>
          <w:sz w:val="24"/>
        </w:rPr>
      </w:pPr>
      <w:r>
        <w:rPr>
          <w:rFonts w:ascii="Times New Roman" w:hAnsi="Times New Roman" w:eastAsia="仿宋_GB2312"/>
          <w:sz w:val="24"/>
        </w:rPr>
        <w:t>1.“数的运算”内容的理解</w:t>
      </w:r>
    </w:p>
    <w:p w14:paraId="274850A1">
      <w:pPr>
        <w:spacing w:line="440" w:lineRule="exact"/>
        <w:ind w:firstLine="360" w:firstLineChars="15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14:paraId="60DB3F44">
      <w:pPr>
        <w:pStyle w:val="62"/>
        <w:spacing w:line="440" w:lineRule="exact"/>
        <w:rPr>
          <w:rFonts w:ascii="Times New Roman" w:hAnsi="Times New Roman" w:eastAsia="仿宋_GB2312"/>
        </w:rPr>
      </w:pPr>
      <w:r>
        <w:rPr>
          <w:rFonts w:ascii="Times New Roman" w:hAnsi="Times New Roman" w:eastAsia="仿宋_GB2312"/>
        </w:rPr>
        <w:t>（1）理解《课程标准》对数的运算具体要求，把握运算内容的结构，理解教材相关内容、编写意图及编排线索。</w:t>
      </w:r>
    </w:p>
    <w:p w14:paraId="3AC37159">
      <w:pPr>
        <w:pStyle w:val="62"/>
        <w:spacing w:line="440" w:lineRule="exact"/>
        <w:rPr>
          <w:rFonts w:ascii="Times New Roman" w:hAnsi="Times New Roman" w:eastAsia="仿宋_GB2312"/>
        </w:rPr>
      </w:pPr>
      <w:r>
        <w:rPr>
          <w:rFonts w:ascii="Times New Roman" w:hAnsi="Times New Roman" w:eastAsia="仿宋_GB2312"/>
        </w:rPr>
        <w:t>（2）能正确理解四则运算的意义、法则、算理及运算律等相关知识，知道实施运算的依据；能寻求合理简洁的运算途径解决问题。知道各类运算之间的关系，从而理解各类运算的顺序和步骤。</w:t>
      </w:r>
    </w:p>
    <w:p w14:paraId="34012E80">
      <w:pPr>
        <w:pStyle w:val="62"/>
        <w:spacing w:line="440" w:lineRule="exact"/>
        <w:rPr>
          <w:rFonts w:ascii="Times New Roman" w:hAnsi="Times New Roman" w:eastAsia="仿宋_GB2312"/>
        </w:rPr>
      </w:pPr>
      <w:r>
        <w:rPr>
          <w:rFonts w:ascii="Times New Roman" w:hAnsi="Times New Roman" w:eastAsia="仿宋_GB2312"/>
        </w:rPr>
        <w:t>（3）理解运算的法则和通性通法的重要性，感悟算理与程式化思想，理解“运算能力”</w:t>
      </w:r>
      <w:r>
        <w:rPr>
          <w:rFonts w:hint="eastAsia" w:ascii="Times New Roman" w:hAnsi="Times New Roman" w:eastAsia="仿宋_GB2312"/>
        </w:rPr>
        <w:t>、</w:t>
      </w:r>
      <w:r>
        <w:rPr>
          <w:rFonts w:ascii="Times New Roman" w:hAnsi="Times New Roman" w:eastAsia="仿宋_GB2312"/>
        </w:rPr>
        <w:t>“推理能力”含义及其教育价值。</w:t>
      </w:r>
    </w:p>
    <w:p w14:paraId="08D6E495">
      <w:pPr>
        <w:pStyle w:val="62"/>
        <w:spacing w:line="440" w:lineRule="exact"/>
        <w:ind w:firstLine="240" w:firstLineChars="100"/>
        <w:rPr>
          <w:rFonts w:ascii="Times New Roman" w:hAnsi="Times New Roman" w:eastAsia="仿宋_GB2312"/>
        </w:rPr>
      </w:pPr>
      <w:r>
        <w:rPr>
          <w:rFonts w:ascii="Times New Roman" w:hAnsi="Times New Roman" w:eastAsia="仿宋_GB2312"/>
          <w:color w:val="000000"/>
        </w:rPr>
        <w:t xml:space="preserve"> 【</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523"/>
        <w:gridCol w:w="1073"/>
      </w:tblGrid>
      <w:tr w14:paraId="7350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6B5D4C4">
            <w:pPr>
              <w:pStyle w:val="47"/>
              <w:spacing w:line="440" w:lineRule="exact"/>
              <w:rPr>
                <w:rFonts w:ascii="Times New Roman" w:hAnsi="Times New Roman" w:eastAsia="仿宋_GB2312" w:cs="Times New Roman"/>
                <w:bCs/>
                <w:kern w:val="0"/>
                <w:sz w:val="24"/>
              </w:rPr>
            </w:pPr>
            <w:r>
              <w:rPr>
                <w:rFonts w:ascii="Times New Roman" w:hAnsi="Times New Roman" w:eastAsia="仿宋_GB2312" w:cs="Times New Roman"/>
                <w:sz w:val="24"/>
              </w:rPr>
              <w:t>水平</w:t>
            </w:r>
          </w:p>
        </w:tc>
        <w:tc>
          <w:tcPr>
            <w:tcW w:w="652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6EEADD1">
            <w:pPr>
              <w:pStyle w:val="47"/>
              <w:spacing w:line="440" w:lineRule="exact"/>
              <w:rPr>
                <w:rFonts w:ascii="Times New Roman" w:hAnsi="Times New Roman" w:eastAsia="仿宋_GB2312" w:cs="Times New Roman"/>
                <w:kern w:val="0"/>
                <w:sz w:val="24"/>
                <w:szCs w:val="28"/>
              </w:rPr>
            </w:pPr>
            <w:r>
              <w:rPr>
                <w:rFonts w:ascii="Times New Roman" w:hAnsi="Times New Roman" w:eastAsia="仿宋_GB2312" w:cs="Times New Roman"/>
                <w:kern w:val="0"/>
                <w:sz w:val="24"/>
                <w:szCs w:val="28"/>
              </w:rPr>
              <w:t>你最像下面哪一种?</w:t>
            </w:r>
          </w:p>
        </w:tc>
        <w:tc>
          <w:tcPr>
            <w:tcW w:w="107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8CFF202">
            <w:pPr>
              <w:pStyle w:val="47"/>
              <w:spacing w:line="4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自评</w:t>
            </w:r>
          </w:p>
          <w:p w14:paraId="22CC140F">
            <w:pPr>
              <w:pStyle w:val="47"/>
              <w:spacing w:line="4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w:t>
            </w:r>
          </w:p>
        </w:tc>
      </w:tr>
      <w:tr w14:paraId="409D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9" w:type="dxa"/>
            <w:tcBorders>
              <w:top w:val="single" w:color="auto" w:sz="4" w:space="0"/>
              <w:left w:val="single" w:color="auto" w:sz="4" w:space="0"/>
              <w:bottom w:val="single" w:color="auto" w:sz="4" w:space="0"/>
              <w:right w:val="single" w:color="auto" w:sz="4" w:space="0"/>
            </w:tcBorders>
            <w:tcMar>
              <w:bottom w:w="57" w:type="dxa"/>
            </w:tcMar>
            <w:vAlign w:val="center"/>
          </w:tcPr>
          <w:p w14:paraId="0968B4D2">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523" w:type="dxa"/>
            <w:tcBorders>
              <w:top w:val="single" w:color="auto" w:sz="4" w:space="0"/>
              <w:left w:val="single" w:color="auto" w:sz="4" w:space="0"/>
              <w:bottom w:val="single" w:color="auto" w:sz="4" w:space="0"/>
              <w:right w:val="single" w:color="auto" w:sz="4" w:space="0"/>
            </w:tcBorders>
            <w:tcMar>
              <w:bottom w:w="57" w:type="dxa"/>
            </w:tcMar>
            <w:vAlign w:val="center"/>
          </w:tcPr>
          <w:p w14:paraId="5BE1474F">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能准确解读四则运算的意义、法则、算理及运算律等相关内容，理解“运算能力”和“推理能力”的内涵，理解两者的重要教育价值，理解运算也是一种推理，是从已有的“运算定义、法则、顺序”等出发，按照逻辑推理的法则证明和计算的，理解学生“运算能力”和“推理能力”的培养和发展应贯穿于整个数学学习过程中。</w:t>
            </w:r>
          </w:p>
        </w:tc>
        <w:tc>
          <w:tcPr>
            <w:tcW w:w="1073" w:type="dxa"/>
            <w:tcBorders>
              <w:top w:val="single" w:color="auto" w:sz="4" w:space="0"/>
              <w:left w:val="single" w:color="auto" w:sz="4" w:space="0"/>
              <w:bottom w:val="single" w:color="auto" w:sz="4" w:space="0"/>
              <w:right w:val="single" w:color="auto" w:sz="4" w:space="0"/>
            </w:tcBorders>
            <w:tcMar>
              <w:bottom w:w="57" w:type="dxa"/>
            </w:tcMar>
          </w:tcPr>
          <w:p w14:paraId="16B428F7">
            <w:pPr>
              <w:spacing w:line="440" w:lineRule="exact"/>
              <w:ind w:firstLine="482"/>
              <w:jc w:val="left"/>
              <w:rPr>
                <w:rFonts w:eastAsia="仿宋_GB2312"/>
                <w:b/>
                <w:bCs/>
                <w:color w:val="000000"/>
                <w:kern w:val="0"/>
                <w:sz w:val="24"/>
                <w:szCs w:val="24"/>
              </w:rPr>
            </w:pPr>
          </w:p>
        </w:tc>
      </w:tr>
      <w:tr w14:paraId="654E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909" w:type="dxa"/>
            <w:tcBorders>
              <w:top w:val="single" w:color="auto" w:sz="4" w:space="0"/>
              <w:left w:val="single" w:color="auto" w:sz="4" w:space="0"/>
              <w:bottom w:val="single" w:color="auto" w:sz="4" w:space="0"/>
              <w:right w:val="single" w:color="auto" w:sz="4" w:space="0"/>
            </w:tcBorders>
            <w:tcMar>
              <w:bottom w:w="57" w:type="dxa"/>
            </w:tcMar>
            <w:vAlign w:val="center"/>
          </w:tcPr>
          <w:p w14:paraId="18304B3F">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523" w:type="dxa"/>
            <w:tcBorders>
              <w:top w:val="single" w:color="auto" w:sz="4" w:space="0"/>
              <w:left w:val="single" w:color="auto" w:sz="4" w:space="0"/>
              <w:bottom w:val="single" w:color="auto" w:sz="4" w:space="0"/>
              <w:right w:val="single" w:color="auto" w:sz="4" w:space="0"/>
            </w:tcBorders>
            <w:tcMar>
              <w:bottom w:w="57" w:type="dxa"/>
            </w:tcMar>
            <w:vAlign w:val="center"/>
          </w:tcPr>
          <w:p w14:paraId="7E3AC31D">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能理解各类运算之间的关系及发展，理解算理及运算法则之间的关系，如知道四则运算都是源于加法；理解减法是加法的逆运算，自然数集合的乘法是加法的简便运算，除法是乘法的逆运算；知道精算有利于培养学生的抽象能力，估算有利于培养学生的直观能力。</w:t>
            </w:r>
          </w:p>
        </w:tc>
        <w:tc>
          <w:tcPr>
            <w:tcW w:w="1073" w:type="dxa"/>
            <w:tcBorders>
              <w:top w:val="single" w:color="auto" w:sz="4" w:space="0"/>
              <w:left w:val="single" w:color="auto" w:sz="4" w:space="0"/>
              <w:bottom w:val="single" w:color="auto" w:sz="4" w:space="0"/>
              <w:right w:val="single" w:color="auto" w:sz="4" w:space="0"/>
            </w:tcBorders>
            <w:tcMar>
              <w:bottom w:w="57" w:type="dxa"/>
            </w:tcMar>
          </w:tcPr>
          <w:p w14:paraId="77E8C343">
            <w:pPr>
              <w:spacing w:line="440" w:lineRule="exact"/>
              <w:ind w:firstLine="482"/>
              <w:jc w:val="left"/>
              <w:rPr>
                <w:rFonts w:eastAsia="仿宋_GB2312"/>
                <w:b/>
                <w:bCs/>
                <w:color w:val="000000"/>
                <w:kern w:val="0"/>
                <w:sz w:val="24"/>
                <w:szCs w:val="24"/>
              </w:rPr>
            </w:pPr>
          </w:p>
        </w:tc>
      </w:tr>
      <w:tr w14:paraId="2600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09" w:type="dxa"/>
            <w:tcBorders>
              <w:top w:val="single" w:color="auto" w:sz="4" w:space="0"/>
              <w:left w:val="single" w:color="auto" w:sz="4" w:space="0"/>
              <w:bottom w:val="single" w:color="auto" w:sz="4" w:space="0"/>
              <w:right w:val="single" w:color="auto" w:sz="4" w:space="0"/>
            </w:tcBorders>
            <w:tcMar>
              <w:bottom w:w="57" w:type="dxa"/>
            </w:tcMar>
            <w:vAlign w:val="center"/>
          </w:tcPr>
          <w:p w14:paraId="1EA41F1D">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523" w:type="dxa"/>
            <w:tcBorders>
              <w:top w:val="single" w:color="auto" w:sz="4" w:space="0"/>
              <w:left w:val="single" w:color="auto" w:sz="4" w:space="0"/>
              <w:bottom w:val="single" w:color="auto" w:sz="4" w:space="0"/>
              <w:right w:val="single" w:color="auto" w:sz="4" w:space="0"/>
            </w:tcBorders>
            <w:tcMar>
              <w:bottom w:w="57" w:type="dxa"/>
            </w:tcMar>
            <w:vAlign w:val="center"/>
          </w:tcPr>
          <w:p w14:paraId="4BE7B84B">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能结合具体情境和题目理解“加减乘除”四则运算的意义，如关于运算顺序的两个基本法则：有括号，先计算括号中的算式；没有括号，先乘除后加减。知道并理解这种规定背后的合理性，例如关于混合运算，能够理解“所有混合运算都是在讲述两个或两个以上的故事”。</w:t>
            </w:r>
          </w:p>
        </w:tc>
        <w:tc>
          <w:tcPr>
            <w:tcW w:w="1073" w:type="dxa"/>
            <w:tcBorders>
              <w:top w:val="single" w:color="auto" w:sz="4" w:space="0"/>
              <w:left w:val="single" w:color="auto" w:sz="4" w:space="0"/>
              <w:bottom w:val="single" w:color="auto" w:sz="4" w:space="0"/>
              <w:right w:val="single" w:color="auto" w:sz="4" w:space="0"/>
            </w:tcBorders>
            <w:tcMar>
              <w:bottom w:w="57" w:type="dxa"/>
            </w:tcMar>
          </w:tcPr>
          <w:p w14:paraId="49AD66B4">
            <w:pPr>
              <w:spacing w:line="440" w:lineRule="exact"/>
              <w:ind w:firstLine="482"/>
              <w:jc w:val="left"/>
              <w:rPr>
                <w:rFonts w:eastAsia="仿宋_GB2312"/>
                <w:b/>
                <w:bCs/>
                <w:color w:val="000000"/>
                <w:kern w:val="0"/>
                <w:sz w:val="24"/>
                <w:szCs w:val="24"/>
              </w:rPr>
            </w:pPr>
          </w:p>
        </w:tc>
      </w:tr>
      <w:tr w14:paraId="31D7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09" w:type="dxa"/>
            <w:tcBorders>
              <w:top w:val="single" w:color="auto" w:sz="4" w:space="0"/>
              <w:left w:val="single" w:color="auto" w:sz="4" w:space="0"/>
              <w:bottom w:val="single" w:color="auto" w:sz="4" w:space="0"/>
              <w:right w:val="single" w:color="auto" w:sz="4" w:space="0"/>
            </w:tcBorders>
            <w:tcMar>
              <w:bottom w:w="57" w:type="dxa"/>
            </w:tcMar>
            <w:vAlign w:val="center"/>
          </w:tcPr>
          <w:p w14:paraId="4E0DB73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523" w:type="dxa"/>
            <w:tcBorders>
              <w:top w:val="single" w:color="auto" w:sz="4" w:space="0"/>
              <w:left w:val="single" w:color="auto" w:sz="4" w:space="0"/>
              <w:bottom w:val="single" w:color="auto" w:sz="4" w:space="0"/>
              <w:right w:val="single" w:color="auto" w:sz="4" w:space="0"/>
            </w:tcBorders>
            <w:tcMar>
              <w:bottom w:w="57" w:type="dxa"/>
            </w:tcMar>
            <w:vAlign w:val="center"/>
          </w:tcPr>
          <w:p w14:paraId="0AD8437A">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知道《课程标准》对数的运算内容的表述，知道运算内容的组织结构，了解一、二学段“数的运算”具体有哪些内容；了解教材中关于数的运算内容的表述以及结构安排。</w:t>
            </w:r>
          </w:p>
        </w:tc>
        <w:tc>
          <w:tcPr>
            <w:tcW w:w="1073" w:type="dxa"/>
            <w:tcBorders>
              <w:top w:val="single" w:color="auto" w:sz="4" w:space="0"/>
              <w:left w:val="single" w:color="auto" w:sz="4" w:space="0"/>
              <w:bottom w:val="single" w:color="auto" w:sz="4" w:space="0"/>
              <w:right w:val="single" w:color="auto" w:sz="4" w:space="0"/>
            </w:tcBorders>
            <w:tcMar>
              <w:bottom w:w="57" w:type="dxa"/>
            </w:tcMar>
          </w:tcPr>
          <w:p w14:paraId="170D1385">
            <w:pPr>
              <w:spacing w:line="440" w:lineRule="exact"/>
              <w:ind w:firstLine="482"/>
              <w:jc w:val="left"/>
              <w:rPr>
                <w:rFonts w:eastAsia="仿宋_GB2312"/>
                <w:b/>
                <w:bCs/>
                <w:color w:val="000000"/>
                <w:kern w:val="0"/>
                <w:sz w:val="24"/>
                <w:szCs w:val="24"/>
              </w:rPr>
            </w:pPr>
          </w:p>
        </w:tc>
      </w:tr>
    </w:tbl>
    <w:p w14:paraId="7ABB333A">
      <w:pPr>
        <w:spacing w:line="440" w:lineRule="exact"/>
        <w:ind w:firstLine="48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培训课程</w:t>
      </w:r>
      <w:r>
        <w:rPr>
          <w:rFonts w:eastAsia="仿宋_GB2312"/>
          <w:color w:val="000000"/>
          <w:sz w:val="24"/>
          <w:szCs w:val="24"/>
        </w:rPr>
        <w:t>】</w:t>
      </w:r>
    </w:p>
    <w:tbl>
      <w:tblPr>
        <w:tblStyle w:val="23"/>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813"/>
        <w:gridCol w:w="4678"/>
        <w:gridCol w:w="1201"/>
      </w:tblGrid>
      <w:tr w14:paraId="1C5C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50"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026A8534">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研修主题7：小学阶段“数的运算”内容的理解</w:t>
            </w:r>
          </w:p>
        </w:tc>
      </w:tr>
      <w:tr w14:paraId="0F45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748A0A6F">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103BFAE0">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73543AFA">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6B5CB2CD">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4341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28A726E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3-1-1</w:t>
            </w:r>
          </w:p>
        </w:tc>
        <w:tc>
          <w:tcPr>
            <w:tcW w:w="1813" w:type="dxa"/>
            <w:tcBorders>
              <w:top w:val="single" w:color="auto" w:sz="4" w:space="0"/>
              <w:left w:val="single" w:color="auto" w:sz="4" w:space="0"/>
              <w:bottom w:val="single" w:color="auto" w:sz="4" w:space="0"/>
              <w:right w:val="single" w:color="auto" w:sz="4" w:space="0"/>
            </w:tcBorders>
            <w:shd w:val="clear" w:color="auto" w:fill="FFFFFF"/>
            <w:vAlign w:val="center"/>
          </w:tcPr>
          <w:p w14:paraId="65BCF181">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关于“数的运算”的发展史</w:t>
            </w:r>
          </w:p>
        </w:tc>
        <w:tc>
          <w:tcPr>
            <w:tcW w:w="4678" w:type="dxa"/>
            <w:tcBorders>
              <w:top w:val="single" w:color="auto" w:sz="4" w:space="0"/>
              <w:left w:val="single" w:color="auto" w:sz="4" w:space="0"/>
              <w:bottom w:val="single" w:color="auto" w:sz="4" w:space="0"/>
              <w:right w:val="single" w:color="auto" w:sz="4" w:space="0"/>
            </w:tcBorders>
            <w:shd w:val="clear" w:color="auto" w:fill="FFFFFF"/>
            <w:vAlign w:val="center"/>
          </w:tcPr>
          <w:p w14:paraId="0075411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介绍“数的运算”的发展历程，如运算的封闭性、计算工具的发展史、负数及其运算的发展等。</w:t>
            </w:r>
          </w:p>
        </w:tc>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14:paraId="4B8FD2CC">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5A36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D7499A6">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3-1-2</w:t>
            </w:r>
          </w:p>
        </w:tc>
        <w:tc>
          <w:tcPr>
            <w:tcW w:w="18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D10CE79">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小学数学中四则运算意义的本质理解</w:t>
            </w:r>
          </w:p>
        </w:tc>
        <w:tc>
          <w:tcPr>
            <w:tcW w:w="467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87DDFE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解读小学数学中四则运算意义的本质。例如，加、减、乘、除四则运算的本质是什么？如何理解自然数的加法运算？为什么说减法是加法的逆运算？等等。</w:t>
            </w:r>
          </w:p>
        </w:tc>
        <w:tc>
          <w:tcPr>
            <w:tcW w:w="120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194EF8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6411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EFD1E9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3-1-3</w:t>
            </w:r>
          </w:p>
        </w:tc>
        <w:tc>
          <w:tcPr>
            <w:tcW w:w="18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5E9FE4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小学阶段的运算法则及运算律的介绍</w:t>
            </w:r>
          </w:p>
        </w:tc>
        <w:tc>
          <w:tcPr>
            <w:tcW w:w="467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F58BE8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对小学阶段的运算法则及运算律进行介绍。例如，为什么混合运算要先乘除后加减？如何交换律、结合律及分配律的本质？</w:t>
            </w:r>
          </w:p>
        </w:tc>
        <w:tc>
          <w:tcPr>
            <w:tcW w:w="120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812FD4D">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0B07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D998E2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3-1-4</w:t>
            </w:r>
          </w:p>
        </w:tc>
        <w:tc>
          <w:tcPr>
            <w:tcW w:w="18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1862BD4">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“数的运算”内容的解读</w:t>
            </w:r>
          </w:p>
        </w:tc>
        <w:tc>
          <w:tcPr>
            <w:tcW w:w="467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22F70C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对小学数学教材中出现的有关“数的运算”的相关内容进行解读，例如，整数加减法学段的内容结构是如何设计的？如何理解教材上有关数的运算的核心内容？</w:t>
            </w:r>
          </w:p>
        </w:tc>
        <w:tc>
          <w:tcPr>
            <w:tcW w:w="120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BDDB6D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39CC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940888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3-1-5</w:t>
            </w:r>
          </w:p>
        </w:tc>
        <w:tc>
          <w:tcPr>
            <w:tcW w:w="18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855EBF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“运算能力”的内涵以及基本要求</w:t>
            </w:r>
          </w:p>
        </w:tc>
        <w:tc>
          <w:tcPr>
            <w:tcW w:w="467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0C3EC3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理解《课程标准》上关于“运算能力”的内涵，基于具体的教学内容，探讨在计算教学中如何培养学生的运算能力，讨论提高学生运算能力的教学策略和方法。</w:t>
            </w:r>
          </w:p>
        </w:tc>
        <w:tc>
          <w:tcPr>
            <w:tcW w:w="120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D064DD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5CFD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461687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3-1-6</w:t>
            </w:r>
          </w:p>
        </w:tc>
        <w:tc>
          <w:tcPr>
            <w:tcW w:w="18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00B0EF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问题与讨论：关于精算与估算的理解与教学</w:t>
            </w:r>
          </w:p>
        </w:tc>
        <w:tc>
          <w:tcPr>
            <w:tcW w:w="467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D76A08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讨论分析“精算、估算”的本质是什么？教材上对精算与估算的编排是怎样的？如何进行精算与估算的教学？</w:t>
            </w:r>
          </w:p>
        </w:tc>
        <w:tc>
          <w:tcPr>
            <w:tcW w:w="120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E7B30A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bl>
    <w:p w14:paraId="467D3198">
      <w:pPr>
        <w:pStyle w:val="62"/>
        <w:spacing w:line="440" w:lineRule="exact"/>
        <w:rPr>
          <w:rFonts w:ascii="Times New Roman" w:hAnsi="Times New Roman" w:eastAsia="仿宋_GB2312"/>
        </w:rPr>
      </w:pPr>
    </w:p>
    <w:p w14:paraId="2F9CBB2E">
      <w:pPr>
        <w:pStyle w:val="52"/>
        <w:spacing w:line="440" w:lineRule="exact"/>
        <w:ind w:firstLine="422"/>
        <w:rPr>
          <w:rFonts w:ascii="Times New Roman" w:hAnsi="Times New Roman" w:eastAsia="仿宋_GB2312"/>
          <w:sz w:val="24"/>
        </w:rPr>
      </w:pPr>
    </w:p>
    <w:p w14:paraId="4F477A42">
      <w:pPr>
        <w:pStyle w:val="52"/>
        <w:spacing w:line="440" w:lineRule="exact"/>
        <w:ind w:firstLine="422"/>
        <w:rPr>
          <w:rFonts w:ascii="Times New Roman" w:hAnsi="Times New Roman" w:eastAsia="仿宋_GB2312"/>
          <w:sz w:val="24"/>
        </w:rPr>
      </w:pPr>
      <w:r>
        <w:rPr>
          <w:rFonts w:ascii="Times New Roman" w:hAnsi="Times New Roman" w:eastAsia="仿宋_GB2312"/>
          <w:sz w:val="24"/>
        </w:rPr>
        <w:t>2. 学生关于“数的运算”的理解与典型错误</w:t>
      </w:r>
    </w:p>
    <w:p w14:paraId="7F873634">
      <w:pPr>
        <w:spacing w:line="440" w:lineRule="exact"/>
        <w:ind w:firstLine="48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14:paraId="376917A2">
      <w:pPr>
        <w:pStyle w:val="62"/>
        <w:spacing w:line="440" w:lineRule="exact"/>
        <w:rPr>
          <w:rFonts w:ascii="Times New Roman" w:hAnsi="Times New Roman" w:eastAsia="仿宋_GB2312"/>
        </w:rPr>
      </w:pPr>
      <w:r>
        <w:rPr>
          <w:rFonts w:ascii="Times New Roman" w:hAnsi="Times New Roman" w:eastAsia="仿宋_GB2312"/>
        </w:rPr>
        <w:t>（1）了解学生整数、小数、分数四则运算学习的认知特征，了解学生对数的运算的推理水平。</w:t>
      </w:r>
    </w:p>
    <w:p w14:paraId="2860BA01">
      <w:pPr>
        <w:pStyle w:val="62"/>
        <w:spacing w:line="440" w:lineRule="exact"/>
        <w:rPr>
          <w:rFonts w:ascii="Times New Roman" w:hAnsi="Times New Roman" w:eastAsia="仿宋_GB2312"/>
        </w:rPr>
      </w:pPr>
      <w:r>
        <w:rPr>
          <w:rFonts w:ascii="Times New Roman" w:hAnsi="Times New Roman" w:eastAsia="仿宋_GB2312"/>
        </w:rPr>
        <w:t>（2）知道常见的典型错误与困惑，能准确分析学生学习数的四则运算典型错误的原因。</w:t>
      </w:r>
    </w:p>
    <w:p w14:paraId="0F1C3375">
      <w:pPr>
        <w:spacing w:line="440" w:lineRule="exact"/>
        <w:ind w:firstLine="0" w:firstLineChars="0"/>
        <w:rPr>
          <w:rFonts w:eastAsia="仿宋_GB2312"/>
          <w:color w:val="000000"/>
          <w:sz w:val="24"/>
          <w:szCs w:val="24"/>
        </w:rPr>
      </w:pPr>
      <w:r>
        <w:rPr>
          <w:rFonts w:eastAsia="仿宋_GB2312"/>
          <w:color w:val="000000"/>
          <w:sz w:val="24"/>
          <w:szCs w:val="24"/>
        </w:rPr>
        <w:t xml:space="preserve">    【</w:t>
      </w:r>
      <w:r>
        <w:rPr>
          <w:rFonts w:eastAsia="仿宋_GB2312"/>
          <w:b/>
          <w:bCs/>
          <w:color w:val="000000"/>
          <w:sz w:val="24"/>
          <w:szCs w:val="24"/>
        </w:rPr>
        <w:t>能力诊断</w:t>
      </w:r>
      <w:r>
        <w:rPr>
          <w:rFonts w:eastAsia="仿宋_GB2312"/>
          <w:color w:val="000000"/>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6663"/>
        <w:gridCol w:w="1031"/>
      </w:tblGrid>
      <w:tr w14:paraId="693A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01FBFEEC">
            <w:pPr>
              <w:pStyle w:val="47"/>
              <w:spacing w:line="440" w:lineRule="exact"/>
              <w:rPr>
                <w:rFonts w:ascii="Times New Roman" w:hAnsi="Times New Roman" w:eastAsia="仿宋_GB2312" w:cs="Times New Roman"/>
                <w:bCs/>
                <w:kern w:val="0"/>
                <w:sz w:val="24"/>
              </w:rPr>
            </w:pPr>
            <w:r>
              <w:rPr>
                <w:rFonts w:ascii="Times New Roman" w:hAnsi="Times New Roman" w:eastAsia="仿宋_GB2312" w:cs="Times New Roman"/>
                <w:sz w:val="24"/>
              </w:rPr>
              <w:t>水平</w:t>
            </w:r>
          </w:p>
        </w:tc>
        <w:tc>
          <w:tcPr>
            <w:tcW w:w="6663"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6AF91489">
            <w:pPr>
              <w:pStyle w:val="47"/>
              <w:spacing w:line="440" w:lineRule="exact"/>
              <w:rPr>
                <w:rFonts w:ascii="Times New Roman" w:hAnsi="Times New Roman" w:eastAsia="仿宋_GB2312" w:cs="Times New Roman"/>
                <w:kern w:val="0"/>
                <w:sz w:val="24"/>
                <w:szCs w:val="28"/>
              </w:rPr>
            </w:pPr>
            <w:r>
              <w:rPr>
                <w:rFonts w:ascii="Times New Roman" w:hAnsi="Times New Roman" w:eastAsia="仿宋_GB2312" w:cs="Times New Roman"/>
                <w:kern w:val="0"/>
                <w:sz w:val="24"/>
                <w:szCs w:val="28"/>
              </w:rPr>
              <w:t>你最像下面哪一种?</w:t>
            </w:r>
          </w:p>
        </w:tc>
        <w:tc>
          <w:tcPr>
            <w:tcW w:w="1031"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5B869BE8">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tc>
      </w:tr>
      <w:tr w14:paraId="2726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21CE6205">
            <w:pPr>
              <w:pStyle w:val="58"/>
              <w:spacing w:line="440" w:lineRule="exact"/>
              <w:rPr>
                <w:rFonts w:ascii="Times New Roman" w:hAnsi="Times New Roman" w:eastAsia="仿宋_GB2312" w:cs="Times New Roman"/>
                <w:bCs/>
                <w:kern w:val="0"/>
                <w:sz w:val="24"/>
              </w:rPr>
            </w:pPr>
            <w:r>
              <w:rPr>
                <w:rFonts w:ascii="Times New Roman" w:hAnsi="Times New Roman" w:eastAsia="仿宋_GB2312" w:cs="Times New Roman"/>
                <w:sz w:val="24"/>
              </w:rPr>
              <w:t>四</w:t>
            </w:r>
          </w:p>
        </w:tc>
        <w:tc>
          <w:tcPr>
            <w:tcW w:w="6663" w:type="dxa"/>
            <w:tcBorders>
              <w:top w:val="single" w:color="auto" w:sz="4" w:space="0"/>
              <w:left w:val="single" w:color="auto" w:sz="4" w:space="0"/>
              <w:bottom w:val="single" w:color="auto" w:sz="4" w:space="0"/>
              <w:right w:val="single" w:color="auto" w:sz="4" w:space="0"/>
            </w:tcBorders>
            <w:tcMar>
              <w:bottom w:w="57" w:type="dxa"/>
            </w:tcMar>
            <w:vAlign w:val="center"/>
          </w:tcPr>
          <w:p w14:paraId="4ACE4817">
            <w:pPr>
              <w:pStyle w:val="48"/>
              <w:spacing w:line="440" w:lineRule="exact"/>
              <w:ind w:firstLine="480"/>
              <w:rPr>
                <w:rFonts w:ascii="Times New Roman" w:hAnsi="Times New Roman" w:eastAsia="仿宋_GB2312" w:cs="Times New Roman"/>
                <w:b/>
                <w:bCs/>
                <w:kern w:val="0"/>
                <w:sz w:val="24"/>
              </w:rPr>
            </w:pPr>
            <w:r>
              <w:rPr>
                <w:rFonts w:ascii="Times New Roman" w:hAnsi="Times New Roman" w:eastAsia="仿宋_GB2312" w:cs="Times New Roman"/>
                <w:kern w:val="0"/>
                <w:sz w:val="24"/>
              </w:rPr>
              <w:t>在数的运算教学时，能对学生出现的各种典型错误进行归类和分析，寻找出现错误的原因；同时能够分析学生在知识学习过程中出现的理解上的问题和困惑，并有针对性地从多角度去寻求解决的策略和方法。例如，关于退位减法中连续退位中的错误，能够让学生从算理上进行理解和纠错；对余数和除数之间的关系的错误，能够从除法平均分的意义及除法算式中每一个数表示的意义上进行解释和分析。</w:t>
            </w:r>
          </w:p>
        </w:tc>
        <w:tc>
          <w:tcPr>
            <w:tcW w:w="1031" w:type="dxa"/>
            <w:tcBorders>
              <w:top w:val="single" w:color="auto" w:sz="4" w:space="0"/>
              <w:left w:val="single" w:color="auto" w:sz="4" w:space="0"/>
              <w:bottom w:val="single" w:color="auto" w:sz="4" w:space="0"/>
              <w:right w:val="single" w:color="auto" w:sz="4" w:space="0"/>
            </w:tcBorders>
            <w:tcMar>
              <w:bottom w:w="57" w:type="dxa"/>
            </w:tcMar>
          </w:tcPr>
          <w:p w14:paraId="1A2AD00C">
            <w:pPr>
              <w:snapToGrid w:val="0"/>
              <w:spacing w:line="440" w:lineRule="exact"/>
              <w:ind w:firstLine="482"/>
              <w:jc w:val="left"/>
              <w:rPr>
                <w:rFonts w:eastAsia="仿宋_GB2312"/>
                <w:b/>
                <w:bCs/>
                <w:color w:val="000000"/>
                <w:kern w:val="0"/>
                <w:sz w:val="24"/>
                <w:szCs w:val="24"/>
              </w:rPr>
            </w:pPr>
          </w:p>
        </w:tc>
      </w:tr>
      <w:tr w14:paraId="143B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205E4243">
            <w:pPr>
              <w:pStyle w:val="58"/>
              <w:spacing w:line="440" w:lineRule="exact"/>
              <w:rPr>
                <w:rFonts w:ascii="Times New Roman" w:hAnsi="Times New Roman" w:eastAsia="仿宋_GB2312" w:cs="Times New Roman"/>
                <w:bCs/>
                <w:kern w:val="0"/>
                <w:sz w:val="24"/>
              </w:rPr>
            </w:pPr>
            <w:r>
              <w:rPr>
                <w:rFonts w:ascii="Times New Roman" w:hAnsi="Times New Roman" w:eastAsia="仿宋_GB2312" w:cs="Times New Roman"/>
                <w:bCs/>
                <w:sz w:val="24"/>
              </w:rPr>
              <w:t>三</w:t>
            </w:r>
          </w:p>
        </w:tc>
        <w:tc>
          <w:tcPr>
            <w:tcW w:w="6663" w:type="dxa"/>
            <w:tcBorders>
              <w:top w:val="single" w:color="auto" w:sz="4" w:space="0"/>
              <w:left w:val="single" w:color="auto" w:sz="4" w:space="0"/>
              <w:bottom w:val="single" w:color="auto" w:sz="4" w:space="0"/>
              <w:right w:val="single" w:color="auto" w:sz="4" w:space="0"/>
            </w:tcBorders>
            <w:tcMar>
              <w:bottom w:w="57" w:type="dxa"/>
            </w:tcMar>
            <w:vAlign w:val="center"/>
          </w:tcPr>
          <w:p w14:paraId="22D8D96D">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在进行数的运算教学时，通常能分析学生出现的不同类型的错误，以及不同水平的学生学习时存在的困难，并能根据具体的内容说明学生出现错误或困难的原因。</w:t>
            </w:r>
          </w:p>
        </w:tc>
        <w:tc>
          <w:tcPr>
            <w:tcW w:w="1031" w:type="dxa"/>
            <w:tcBorders>
              <w:top w:val="single" w:color="auto" w:sz="4" w:space="0"/>
              <w:left w:val="single" w:color="auto" w:sz="4" w:space="0"/>
              <w:bottom w:val="single" w:color="auto" w:sz="4" w:space="0"/>
              <w:right w:val="single" w:color="auto" w:sz="4" w:space="0"/>
            </w:tcBorders>
            <w:tcMar>
              <w:bottom w:w="57" w:type="dxa"/>
            </w:tcMar>
          </w:tcPr>
          <w:p w14:paraId="112A030D">
            <w:pPr>
              <w:snapToGrid w:val="0"/>
              <w:spacing w:line="440" w:lineRule="exact"/>
              <w:ind w:firstLine="482"/>
              <w:jc w:val="left"/>
              <w:rPr>
                <w:rFonts w:eastAsia="仿宋_GB2312"/>
                <w:b/>
                <w:bCs/>
                <w:color w:val="000000"/>
                <w:kern w:val="0"/>
                <w:sz w:val="24"/>
                <w:szCs w:val="24"/>
              </w:rPr>
            </w:pPr>
          </w:p>
        </w:tc>
      </w:tr>
      <w:tr w14:paraId="48AC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4BE5185C">
            <w:pPr>
              <w:pStyle w:val="58"/>
              <w:spacing w:line="440" w:lineRule="exact"/>
              <w:rPr>
                <w:rFonts w:ascii="Times New Roman" w:hAnsi="Times New Roman" w:eastAsia="仿宋_GB2312" w:cs="Times New Roman"/>
                <w:bCs/>
                <w:kern w:val="0"/>
                <w:sz w:val="24"/>
              </w:rPr>
            </w:pPr>
            <w:r>
              <w:rPr>
                <w:rFonts w:ascii="Times New Roman" w:hAnsi="Times New Roman" w:eastAsia="仿宋_GB2312" w:cs="Times New Roman"/>
                <w:bCs/>
                <w:sz w:val="24"/>
              </w:rPr>
              <w:t>二</w:t>
            </w:r>
          </w:p>
        </w:tc>
        <w:tc>
          <w:tcPr>
            <w:tcW w:w="6663" w:type="dxa"/>
            <w:tcBorders>
              <w:top w:val="single" w:color="auto" w:sz="4" w:space="0"/>
              <w:left w:val="single" w:color="auto" w:sz="4" w:space="0"/>
              <w:bottom w:val="single" w:color="auto" w:sz="4" w:space="0"/>
              <w:right w:val="single" w:color="auto" w:sz="4" w:space="0"/>
            </w:tcBorders>
            <w:tcMar>
              <w:bottom w:w="57" w:type="dxa"/>
            </w:tcMar>
            <w:vAlign w:val="center"/>
          </w:tcPr>
          <w:p w14:paraId="07093E95">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熟悉学生在学习数的运算中出现的典型错误，并能对典型错误进行分类归纳。例如，四则运算中运算顺序的错误；对小数乘法、分数乘法意义的理解上的错误等。</w:t>
            </w:r>
          </w:p>
        </w:tc>
        <w:tc>
          <w:tcPr>
            <w:tcW w:w="1031" w:type="dxa"/>
            <w:tcBorders>
              <w:top w:val="single" w:color="auto" w:sz="4" w:space="0"/>
              <w:left w:val="single" w:color="auto" w:sz="4" w:space="0"/>
              <w:bottom w:val="single" w:color="auto" w:sz="4" w:space="0"/>
              <w:right w:val="single" w:color="auto" w:sz="4" w:space="0"/>
            </w:tcBorders>
            <w:tcMar>
              <w:bottom w:w="57" w:type="dxa"/>
            </w:tcMar>
          </w:tcPr>
          <w:p w14:paraId="2AD2CFB7">
            <w:pPr>
              <w:snapToGrid w:val="0"/>
              <w:spacing w:line="440" w:lineRule="exact"/>
              <w:ind w:firstLine="482"/>
              <w:jc w:val="left"/>
              <w:rPr>
                <w:rFonts w:eastAsia="仿宋_GB2312"/>
                <w:b/>
                <w:bCs/>
                <w:color w:val="000000"/>
                <w:kern w:val="0"/>
                <w:sz w:val="24"/>
                <w:szCs w:val="24"/>
              </w:rPr>
            </w:pPr>
          </w:p>
        </w:tc>
      </w:tr>
      <w:tr w14:paraId="0653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36BD7DDC">
            <w:pPr>
              <w:pStyle w:val="58"/>
              <w:spacing w:line="440" w:lineRule="exact"/>
              <w:rPr>
                <w:rFonts w:ascii="Times New Roman" w:hAnsi="Times New Roman" w:eastAsia="仿宋_GB2312" w:cs="Times New Roman"/>
                <w:bCs/>
                <w:kern w:val="0"/>
                <w:sz w:val="24"/>
              </w:rPr>
            </w:pPr>
            <w:r>
              <w:rPr>
                <w:rFonts w:ascii="Times New Roman" w:hAnsi="Times New Roman" w:eastAsia="仿宋_GB2312" w:cs="Times New Roman"/>
                <w:bCs/>
                <w:sz w:val="24"/>
              </w:rPr>
              <w:t>一</w:t>
            </w:r>
          </w:p>
        </w:tc>
        <w:tc>
          <w:tcPr>
            <w:tcW w:w="6663" w:type="dxa"/>
            <w:tcBorders>
              <w:top w:val="single" w:color="auto" w:sz="4" w:space="0"/>
              <w:left w:val="single" w:color="auto" w:sz="4" w:space="0"/>
              <w:bottom w:val="single" w:color="auto" w:sz="4" w:space="0"/>
              <w:right w:val="single" w:color="auto" w:sz="4" w:space="0"/>
            </w:tcBorders>
            <w:tcMar>
              <w:bottom w:w="57" w:type="dxa"/>
            </w:tcMar>
            <w:vAlign w:val="center"/>
          </w:tcPr>
          <w:p w14:paraId="02AF469F">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知道学生在学习整数、小数、分数四则运算中可能出现的基本常见的错误，会让学生及时改错，较少分析错误产生的真正原因。</w:t>
            </w:r>
          </w:p>
        </w:tc>
        <w:tc>
          <w:tcPr>
            <w:tcW w:w="1031" w:type="dxa"/>
            <w:tcBorders>
              <w:top w:val="single" w:color="auto" w:sz="4" w:space="0"/>
              <w:left w:val="single" w:color="auto" w:sz="4" w:space="0"/>
              <w:bottom w:val="single" w:color="auto" w:sz="4" w:space="0"/>
              <w:right w:val="single" w:color="auto" w:sz="4" w:space="0"/>
            </w:tcBorders>
            <w:tcMar>
              <w:bottom w:w="57" w:type="dxa"/>
            </w:tcMar>
          </w:tcPr>
          <w:p w14:paraId="0CAAAAC0">
            <w:pPr>
              <w:snapToGrid w:val="0"/>
              <w:spacing w:line="440" w:lineRule="exact"/>
              <w:ind w:firstLine="482"/>
              <w:jc w:val="left"/>
              <w:rPr>
                <w:rFonts w:eastAsia="仿宋_GB2312"/>
                <w:b/>
                <w:bCs/>
                <w:color w:val="000000"/>
                <w:kern w:val="0"/>
                <w:sz w:val="24"/>
                <w:szCs w:val="24"/>
              </w:rPr>
            </w:pPr>
          </w:p>
        </w:tc>
      </w:tr>
    </w:tbl>
    <w:p w14:paraId="61CC507C">
      <w:pPr>
        <w:spacing w:line="440" w:lineRule="exact"/>
        <w:ind w:firstLine="480"/>
        <w:rPr>
          <w:rFonts w:eastAsia="仿宋_GB2312"/>
          <w:color w:val="000000"/>
          <w:sz w:val="24"/>
          <w:szCs w:val="24"/>
        </w:rPr>
      </w:pPr>
    </w:p>
    <w:p w14:paraId="40F49080">
      <w:pPr>
        <w:spacing w:line="440" w:lineRule="exact"/>
        <w:ind w:firstLine="480"/>
        <w:rPr>
          <w:rFonts w:eastAsia="仿宋_GB2312"/>
          <w:color w:val="000000"/>
          <w:sz w:val="24"/>
          <w:szCs w:val="24"/>
        </w:rPr>
      </w:pPr>
    </w:p>
    <w:p w14:paraId="24331B34">
      <w:pPr>
        <w:spacing w:line="440" w:lineRule="exact"/>
        <w:ind w:firstLine="480"/>
        <w:rPr>
          <w:rFonts w:eastAsia="仿宋_GB2312"/>
          <w:color w:val="000000"/>
          <w:sz w:val="24"/>
          <w:szCs w:val="24"/>
        </w:rPr>
      </w:pPr>
    </w:p>
    <w:p w14:paraId="232A50F7">
      <w:pPr>
        <w:spacing w:line="440" w:lineRule="exact"/>
        <w:ind w:firstLine="480"/>
        <w:rPr>
          <w:rFonts w:eastAsia="仿宋_GB2312"/>
          <w:color w:val="000000"/>
          <w:sz w:val="24"/>
          <w:szCs w:val="24"/>
        </w:rPr>
      </w:pPr>
    </w:p>
    <w:p w14:paraId="430447D9">
      <w:pPr>
        <w:spacing w:line="440" w:lineRule="exact"/>
        <w:ind w:firstLine="480"/>
        <w:rPr>
          <w:rFonts w:eastAsia="仿宋_GB2312"/>
          <w:color w:val="000000"/>
          <w:sz w:val="24"/>
          <w:szCs w:val="24"/>
        </w:rPr>
      </w:pPr>
    </w:p>
    <w:p w14:paraId="1C398318">
      <w:pPr>
        <w:spacing w:line="440" w:lineRule="exact"/>
        <w:ind w:firstLine="48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培训课程</w:t>
      </w:r>
      <w:r>
        <w:rPr>
          <w:rFonts w:eastAsia="仿宋_GB2312"/>
          <w:color w:val="000000"/>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05"/>
        <w:gridCol w:w="4353"/>
        <w:gridCol w:w="1297"/>
      </w:tblGrid>
      <w:tr w14:paraId="546B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7499A254">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研修主题8：学生关于“数的运算”的理解与典型错误分析</w:t>
            </w:r>
          </w:p>
        </w:tc>
      </w:tr>
      <w:tr w14:paraId="6CC2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99A1145">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468805D8">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353" w:type="dxa"/>
            <w:tcBorders>
              <w:top w:val="single" w:color="auto" w:sz="4" w:space="0"/>
              <w:left w:val="single" w:color="auto" w:sz="4" w:space="0"/>
              <w:bottom w:val="single" w:color="auto" w:sz="4" w:space="0"/>
              <w:right w:val="single" w:color="auto" w:sz="4" w:space="0"/>
            </w:tcBorders>
            <w:shd w:val="clear" w:color="auto" w:fill="auto"/>
            <w:vAlign w:val="center"/>
          </w:tcPr>
          <w:p w14:paraId="6B16FDD7">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44FDDF3C">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649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0703A4F">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3-2-1</w:t>
            </w:r>
          </w:p>
        </w:tc>
        <w:tc>
          <w:tcPr>
            <w:tcW w:w="200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F2BD854">
            <w:pPr>
              <w:pStyle w:val="49"/>
              <w:spacing w:line="440" w:lineRule="exact"/>
              <w:ind w:firstLine="0" w:firstLineChars="0"/>
              <w:rPr>
                <w:rFonts w:ascii="Times New Roman" w:hAnsi="Times New Roman" w:eastAsia="仿宋_GB2312" w:cs="Times New Roman"/>
                <w:shd w:val="clear" w:color="auto" w:fill="FFFFFF"/>
              </w:rPr>
            </w:pPr>
            <w:r>
              <w:rPr>
                <w:rFonts w:ascii="Times New Roman" w:hAnsi="Times New Roman" w:eastAsia="仿宋_GB2312" w:cs="Times New Roman"/>
                <w:shd w:val="clear" w:color="auto" w:fill="FFFFFF"/>
              </w:rPr>
              <w:t>关于“数的运算”学习中的问题和困惑</w:t>
            </w:r>
          </w:p>
        </w:tc>
        <w:tc>
          <w:tcPr>
            <w:tcW w:w="435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E03D84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pacing w:val="-6"/>
                <w:sz w:val="24"/>
              </w:rPr>
              <w:t>主要从数学学科本质和学生认知发展规律的角度入手，对学生“数的运算”内容学习</w:t>
            </w:r>
            <w:r>
              <w:rPr>
                <w:rFonts w:ascii="Times New Roman" w:hAnsi="Times New Roman" w:eastAsia="仿宋_GB2312" w:cs="Times New Roman"/>
                <w:spacing w:val="-4"/>
                <w:sz w:val="24"/>
              </w:rPr>
              <w:t>中存在的问题和困惑进行梳理和分析。例如关于</w:t>
            </w:r>
            <w:r>
              <w:rPr>
                <w:rFonts w:ascii="Times New Roman" w:hAnsi="Times New Roman" w:eastAsia="仿宋_GB2312" w:cs="Times New Roman"/>
                <w:sz w:val="24"/>
              </w:rPr>
              <w:t>“小数乘法意义和算理的学习”，从数学学科本质的角度来分析学生出现错误和困惑的原因。</w:t>
            </w:r>
          </w:p>
        </w:tc>
        <w:tc>
          <w:tcPr>
            <w:tcW w:w="1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F40945B">
            <w:pPr>
              <w:pStyle w:val="50"/>
              <w:spacing w:line="440" w:lineRule="exact"/>
              <w:ind w:firstLine="0" w:firstLineChars="0"/>
              <w:jc w:val="both"/>
              <w:rPr>
                <w:rFonts w:ascii="Times New Roman" w:hAnsi="Times New Roman" w:eastAsia="仿宋_GB2312" w:cs="Times New Roman"/>
                <w:b w:val="0"/>
                <w:sz w:val="24"/>
                <w:shd w:val="clear" w:color="auto" w:fill="FFFFFF"/>
              </w:rPr>
            </w:pPr>
            <w:r>
              <w:rPr>
                <w:rFonts w:ascii="Times New Roman" w:hAnsi="Times New Roman" w:eastAsia="仿宋_GB2312" w:cs="Times New Roman"/>
                <w:b w:val="0"/>
                <w:sz w:val="24"/>
                <w:shd w:val="clear" w:color="auto" w:fill="FFFFFF"/>
              </w:rPr>
              <w:t>一、二、</w:t>
            </w:r>
          </w:p>
          <w:p w14:paraId="1160ABF3">
            <w:pPr>
              <w:pStyle w:val="50"/>
              <w:spacing w:line="440" w:lineRule="exact"/>
              <w:ind w:firstLine="0" w:firstLineChars="0"/>
              <w:jc w:val="both"/>
              <w:rPr>
                <w:rFonts w:ascii="Times New Roman" w:hAnsi="Times New Roman" w:eastAsia="仿宋_GB2312" w:cs="Times New Roman"/>
                <w:b w:val="0"/>
                <w:sz w:val="24"/>
                <w:shd w:val="clear" w:color="auto" w:fill="FFFFFF"/>
              </w:rPr>
            </w:pPr>
            <w:r>
              <w:rPr>
                <w:rFonts w:ascii="Times New Roman" w:hAnsi="Times New Roman" w:eastAsia="仿宋_GB2312" w:cs="Times New Roman"/>
                <w:b w:val="0"/>
                <w:sz w:val="24"/>
                <w:shd w:val="clear" w:color="auto" w:fill="FFFFFF"/>
              </w:rPr>
              <w:t>三</w:t>
            </w:r>
          </w:p>
        </w:tc>
      </w:tr>
      <w:tr w14:paraId="48B2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94E6D03">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3-2-2</w:t>
            </w:r>
          </w:p>
        </w:tc>
        <w:tc>
          <w:tcPr>
            <w:tcW w:w="200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FE02D32">
            <w:pPr>
              <w:pStyle w:val="49"/>
              <w:spacing w:line="440" w:lineRule="exact"/>
              <w:ind w:firstLine="0" w:firstLineChars="0"/>
              <w:rPr>
                <w:rFonts w:ascii="Times New Roman" w:hAnsi="Times New Roman" w:eastAsia="仿宋_GB2312" w:cs="Times New Roman"/>
                <w:spacing w:val="-6"/>
              </w:rPr>
            </w:pPr>
            <w:r>
              <w:rPr>
                <w:rFonts w:ascii="Times New Roman" w:hAnsi="Times New Roman" w:eastAsia="仿宋_GB2312" w:cs="Times New Roman"/>
                <w:spacing w:val="-6"/>
              </w:rPr>
              <w:t>问题研讨：如何进行基于理解的计算教学</w:t>
            </w:r>
          </w:p>
        </w:tc>
        <w:tc>
          <w:tcPr>
            <w:tcW w:w="435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7421B4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计算的学习重点之一是理解算理，探讨教师如何进行基于理解的计算教学的策略与方法。</w:t>
            </w:r>
          </w:p>
        </w:tc>
        <w:tc>
          <w:tcPr>
            <w:tcW w:w="1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DE69D88">
            <w:pPr>
              <w:pStyle w:val="50"/>
              <w:spacing w:line="440" w:lineRule="exact"/>
              <w:ind w:firstLine="0" w:firstLineChars="0"/>
              <w:jc w:val="both"/>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3D03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E10AEC3">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3-2-3</w:t>
            </w:r>
          </w:p>
        </w:tc>
        <w:tc>
          <w:tcPr>
            <w:tcW w:w="200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E9F7B2C">
            <w:pPr>
              <w:pStyle w:val="49"/>
              <w:spacing w:line="440" w:lineRule="exact"/>
              <w:ind w:firstLine="0" w:firstLineChars="0"/>
              <w:rPr>
                <w:rFonts w:ascii="Times New Roman" w:hAnsi="Times New Roman" w:eastAsia="仿宋_GB2312" w:cs="Times New Roman"/>
                <w:spacing w:val="-4"/>
              </w:rPr>
            </w:pPr>
            <w:r>
              <w:rPr>
                <w:rFonts w:ascii="Times New Roman" w:hAnsi="Times New Roman" w:eastAsia="仿宋_GB2312" w:cs="Times New Roman"/>
                <w:spacing w:val="-4"/>
              </w:rPr>
              <w:t>小学生计算错误归因分析及解决策略的研究</w:t>
            </w:r>
          </w:p>
        </w:tc>
        <w:tc>
          <w:tcPr>
            <w:tcW w:w="435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0BF051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基于具体内容对学生在计算学习过程中出现的错误进行汇总、归类；总结归纳出学生“数的运算”内容学习中的典型错误类型，并从多角度提供解决的策略和方法。</w:t>
            </w:r>
          </w:p>
        </w:tc>
        <w:tc>
          <w:tcPr>
            <w:tcW w:w="1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B913982">
            <w:pPr>
              <w:pStyle w:val="50"/>
              <w:spacing w:line="440" w:lineRule="exact"/>
              <w:ind w:firstLine="0" w:firstLineChars="0"/>
              <w:jc w:val="both"/>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5782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8B93A2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3-2-4</w:t>
            </w:r>
          </w:p>
        </w:tc>
        <w:tc>
          <w:tcPr>
            <w:tcW w:w="200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A7C0CF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研讨与交流：如何把学生的计算错误当作教学资源？</w:t>
            </w:r>
          </w:p>
        </w:tc>
        <w:tc>
          <w:tcPr>
            <w:tcW w:w="435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57D02B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学生在学习“数的运算”内容中出现的错误，如何把它作为课程资源加以开发和利用？如何开展基于学生错误的教学研究？</w:t>
            </w:r>
          </w:p>
        </w:tc>
        <w:tc>
          <w:tcPr>
            <w:tcW w:w="1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A5183B7">
            <w:pPr>
              <w:pStyle w:val="50"/>
              <w:spacing w:line="440" w:lineRule="exact"/>
              <w:ind w:firstLine="0" w:firstLineChars="0"/>
              <w:jc w:val="both"/>
              <w:rPr>
                <w:rFonts w:ascii="Times New Roman" w:hAnsi="Times New Roman" w:eastAsia="仿宋_GB2312" w:cs="Times New Roman"/>
                <w:b w:val="0"/>
                <w:spacing w:val="-10"/>
                <w:sz w:val="24"/>
              </w:rPr>
            </w:pPr>
            <w:r>
              <w:rPr>
                <w:rFonts w:ascii="Times New Roman" w:hAnsi="Times New Roman" w:eastAsia="仿宋_GB2312" w:cs="Times New Roman"/>
                <w:b w:val="0"/>
                <w:spacing w:val="-10"/>
                <w:sz w:val="24"/>
              </w:rPr>
              <w:t>二、三、四</w:t>
            </w:r>
          </w:p>
        </w:tc>
      </w:tr>
    </w:tbl>
    <w:p w14:paraId="143FEC9D">
      <w:pPr>
        <w:pStyle w:val="52"/>
        <w:spacing w:line="440" w:lineRule="exact"/>
        <w:ind w:firstLine="422"/>
        <w:rPr>
          <w:rFonts w:ascii="Times New Roman" w:hAnsi="Times New Roman" w:eastAsia="仿宋_GB2312"/>
          <w:sz w:val="24"/>
        </w:rPr>
      </w:pPr>
      <w:r>
        <w:rPr>
          <w:rFonts w:ascii="Times New Roman" w:hAnsi="Times New Roman" w:eastAsia="仿宋_GB2312"/>
          <w:sz w:val="24"/>
        </w:rPr>
        <w:t>3.“数的运算”的教学设计</w:t>
      </w:r>
    </w:p>
    <w:p w14:paraId="6870A6EC">
      <w:pPr>
        <w:pStyle w:val="62"/>
        <w:spacing w:line="440" w:lineRule="exact"/>
        <w:rPr>
          <w:rFonts w:ascii="Times New Roman" w:hAnsi="Times New Roman" w:eastAsia="仿宋_GB2312"/>
          <w:color w:val="000000"/>
          <w:highlight w:val="yellow"/>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518A6FF5">
      <w:pPr>
        <w:pStyle w:val="62"/>
        <w:spacing w:line="440" w:lineRule="exact"/>
        <w:rPr>
          <w:rFonts w:ascii="Times New Roman" w:hAnsi="Times New Roman" w:eastAsia="仿宋_GB2312"/>
        </w:rPr>
      </w:pPr>
      <w:r>
        <w:rPr>
          <w:rFonts w:ascii="Times New Roman" w:hAnsi="Times New Roman" w:eastAsia="仿宋_GB2312"/>
        </w:rPr>
        <w:t>（1）能把握《课程标准》对运算教学的要求，能设计有效的策略与表征方式进行整数、小数、分数四则运算的教学。</w:t>
      </w:r>
    </w:p>
    <w:p w14:paraId="761FE5FD">
      <w:pPr>
        <w:pStyle w:val="62"/>
        <w:spacing w:line="440" w:lineRule="exact"/>
        <w:rPr>
          <w:rFonts w:ascii="Times New Roman" w:hAnsi="Times New Roman" w:eastAsia="仿宋_GB2312"/>
        </w:rPr>
      </w:pPr>
      <w:r>
        <w:rPr>
          <w:rFonts w:ascii="Times New Roman" w:hAnsi="Times New Roman" w:eastAsia="仿宋_GB2312"/>
        </w:rPr>
        <w:t>（2）能帮助学生理解运算的算理、运算律及运算的顺序和步骤，帮助学生合理选择计算方法，发展学生的运算能力。</w:t>
      </w:r>
    </w:p>
    <w:p w14:paraId="1D6850A0">
      <w:pPr>
        <w:pStyle w:val="62"/>
        <w:spacing w:line="440" w:lineRule="exact"/>
        <w:rPr>
          <w:rFonts w:ascii="Times New Roman" w:hAnsi="Times New Roman" w:eastAsia="仿宋_GB2312"/>
        </w:rPr>
      </w:pPr>
      <w:r>
        <w:rPr>
          <w:rFonts w:ascii="Times New Roman" w:hAnsi="Times New Roman" w:eastAsia="仿宋_GB2312"/>
        </w:rPr>
        <w:t>（3）能设计合理的方法与内容检测学生整数、小数、分数四则运算的学习结果，并反思教学。</w:t>
      </w:r>
    </w:p>
    <w:p w14:paraId="3D5ABEA8">
      <w:pPr>
        <w:pStyle w:val="62"/>
        <w:spacing w:line="440" w:lineRule="exact"/>
        <w:rPr>
          <w:rFonts w:ascii="Times New Roman" w:hAnsi="Times New Roman" w:eastAsia="仿宋_GB2312"/>
          <w:color w:val="000000"/>
        </w:rPr>
      </w:pPr>
    </w:p>
    <w:p w14:paraId="4ECC4E61">
      <w:pPr>
        <w:pStyle w:val="62"/>
        <w:spacing w:line="440" w:lineRule="exact"/>
        <w:rPr>
          <w:rFonts w:ascii="Times New Roman" w:hAnsi="Times New Roman" w:eastAsia="仿宋_GB2312"/>
          <w:color w:val="000000"/>
          <w:highlight w:val="yellow"/>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6551"/>
        <w:gridCol w:w="1101"/>
      </w:tblGrid>
      <w:tr w14:paraId="7019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230C84DD">
            <w:pPr>
              <w:pStyle w:val="47"/>
              <w:spacing w:line="440" w:lineRule="exact"/>
              <w:rPr>
                <w:rFonts w:ascii="Times New Roman" w:hAnsi="Times New Roman" w:eastAsia="仿宋_GB2312" w:cs="Times New Roman"/>
                <w:bCs/>
                <w:kern w:val="0"/>
                <w:sz w:val="24"/>
              </w:rPr>
            </w:pPr>
            <w:r>
              <w:rPr>
                <w:rFonts w:ascii="Times New Roman" w:hAnsi="Times New Roman" w:eastAsia="仿宋_GB2312" w:cs="Times New Roman"/>
                <w:sz w:val="24"/>
              </w:rPr>
              <w:t>水平</w:t>
            </w:r>
          </w:p>
        </w:tc>
        <w:tc>
          <w:tcPr>
            <w:tcW w:w="6551"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37E9841E">
            <w:pPr>
              <w:pStyle w:val="47"/>
              <w:spacing w:line="440" w:lineRule="exact"/>
              <w:rPr>
                <w:rFonts w:ascii="Times New Roman" w:hAnsi="Times New Roman" w:eastAsia="仿宋_GB2312" w:cs="Times New Roman"/>
                <w:kern w:val="0"/>
                <w:sz w:val="24"/>
                <w:szCs w:val="28"/>
              </w:rPr>
            </w:pPr>
            <w:r>
              <w:rPr>
                <w:rFonts w:ascii="Times New Roman" w:hAnsi="Times New Roman" w:eastAsia="仿宋_GB2312" w:cs="Times New Roman"/>
                <w:kern w:val="0"/>
                <w:sz w:val="24"/>
                <w:szCs w:val="28"/>
              </w:rPr>
              <w:t>你最像下面哪一种?</w:t>
            </w:r>
          </w:p>
        </w:tc>
        <w:tc>
          <w:tcPr>
            <w:tcW w:w="1101"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182D0DA1">
            <w:pPr>
              <w:pStyle w:val="47"/>
              <w:spacing w:line="4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自评</w:t>
            </w:r>
          </w:p>
          <w:p w14:paraId="4B09874A">
            <w:pPr>
              <w:pStyle w:val="47"/>
              <w:spacing w:line="4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w:t>
            </w:r>
          </w:p>
        </w:tc>
      </w:tr>
      <w:tr w14:paraId="7057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Mar>
              <w:bottom w:w="57" w:type="dxa"/>
            </w:tcMar>
            <w:vAlign w:val="center"/>
          </w:tcPr>
          <w:p w14:paraId="33A838EF">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551" w:type="dxa"/>
            <w:tcBorders>
              <w:top w:val="single" w:color="auto" w:sz="4" w:space="0"/>
              <w:left w:val="single" w:color="auto" w:sz="4" w:space="0"/>
              <w:bottom w:val="single" w:color="auto" w:sz="4" w:space="0"/>
              <w:right w:val="single" w:color="auto" w:sz="4" w:space="0"/>
            </w:tcBorders>
            <w:tcMar>
              <w:bottom w:w="57" w:type="dxa"/>
            </w:tcMar>
            <w:vAlign w:val="center"/>
          </w:tcPr>
          <w:p w14:paraId="066A3510">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在进行教学设计时，能够从学生数学素养培养的角度整体理解和把握“数的运算”的教学内容；能设计合理的教学情境帮助学生从“意义、算理、算法”角度进行计算的教学；能把</w:t>
            </w:r>
            <w:r>
              <w:rPr>
                <w:rFonts w:ascii="Times New Roman" w:hAnsi="Times New Roman" w:eastAsia="仿宋_GB2312" w:cs="Times New Roman"/>
                <w:spacing w:val="4"/>
                <w:kern w:val="0"/>
                <w:sz w:val="24"/>
              </w:rPr>
              <w:t>对学生“运算能力”和“推理能力”的培养贯穿于“数的运算”教学设计与实施中；能设计与开发体验性的、探索性的、开放性的作业和练习</w:t>
            </w:r>
            <w:r>
              <w:rPr>
                <w:rFonts w:ascii="Times New Roman" w:hAnsi="Times New Roman" w:eastAsia="仿宋_GB2312" w:cs="Times New Roman"/>
                <w:kern w:val="0"/>
                <w:sz w:val="24"/>
              </w:rPr>
              <w:t>。</w:t>
            </w:r>
          </w:p>
        </w:tc>
        <w:tc>
          <w:tcPr>
            <w:tcW w:w="1101" w:type="dxa"/>
            <w:tcBorders>
              <w:top w:val="single" w:color="auto" w:sz="4" w:space="0"/>
              <w:left w:val="single" w:color="auto" w:sz="4" w:space="0"/>
              <w:bottom w:val="single" w:color="auto" w:sz="4" w:space="0"/>
              <w:right w:val="single" w:color="auto" w:sz="4" w:space="0"/>
            </w:tcBorders>
            <w:tcMar>
              <w:bottom w:w="57" w:type="dxa"/>
            </w:tcMar>
          </w:tcPr>
          <w:p w14:paraId="123DDD38">
            <w:pPr>
              <w:snapToGrid w:val="0"/>
              <w:spacing w:line="440" w:lineRule="exact"/>
              <w:ind w:firstLine="482"/>
              <w:jc w:val="left"/>
              <w:rPr>
                <w:rFonts w:eastAsia="仿宋_GB2312"/>
                <w:b/>
                <w:bCs/>
                <w:color w:val="000000"/>
                <w:kern w:val="0"/>
                <w:sz w:val="24"/>
                <w:szCs w:val="24"/>
              </w:rPr>
            </w:pPr>
          </w:p>
        </w:tc>
      </w:tr>
      <w:tr w14:paraId="28EA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Mar>
              <w:bottom w:w="57" w:type="dxa"/>
            </w:tcMar>
            <w:vAlign w:val="center"/>
          </w:tcPr>
          <w:p w14:paraId="3188D6AE">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551" w:type="dxa"/>
            <w:tcBorders>
              <w:top w:val="single" w:color="auto" w:sz="4" w:space="0"/>
              <w:left w:val="single" w:color="auto" w:sz="4" w:space="0"/>
              <w:bottom w:val="single" w:color="auto" w:sz="4" w:space="0"/>
              <w:right w:val="single" w:color="auto" w:sz="4" w:space="0"/>
            </w:tcBorders>
            <w:tcMar>
              <w:bottom w:w="57" w:type="dxa"/>
            </w:tcMar>
            <w:vAlign w:val="center"/>
          </w:tcPr>
          <w:p w14:paraId="497D2E4E">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能根据学生已有的知识基础和经验，以及数的运算的具体教学内容进行选择和设计，能够将实物和模型结合起来帮助学生理解算理和算法。例如在分数乘分数算理的理解上，能够通过用长方形纸“折一折”的方法理解算理和算法之间的关系，同时也能通过在长方形上“画一画”的方法进行理解。教师的教学设计能面向全体学生，同时在教学难点上有重点的设计和突破。</w:t>
            </w:r>
          </w:p>
        </w:tc>
        <w:tc>
          <w:tcPr>
            <w:tcW w:w="1101" w:type="dxa"/>
            <w:tcBorders>
              <w:top w:val="single" w:color="auto" w:sz="4" w:space="0"/>
              <w:left w:val="single" w:color="auto" w:sz="4" w:space="0"/>
              <w:bottom w:val="single" w:color="auto" w:sz="4" w:space="0"/>
              <w:right w:val="single" w:color="auto" w:sz="4" w:space="0"/>
            </w:tcBorders>
            <w:tcMar>
              <w:bottom w:w="57" w:type="dxa"/>
            </w:tcMar>
          </w:tcPr>
          <w:p w14:paraId="65D851C3">
            <w:pPr>
              <w:snapToGrid w:val="0"/>
              <w:spacing w:line="440" w:lineRule="exact"/>
              <w:ind w:firstLine="482"/>
              <w:jc w:val="left"/>
              <w:rPr>
                <w:rFonts w:eastAsia="仿宋_GB2312"/>
                <w:b/>
                <w:bCs/>
                <w:color w:val="000000"/>
                <w:kern w:val="0"/>
                <w:sz w:val="24"/>
                <w:szCs w:val="24"/>
              </w:rPr>
            </w:pPr>
          </w:p>
        </w:tc>
      </w:tr>
      <w:tr w14:paraId="19D6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Mar>
              <w:bottom w:w="57" w:type="dxa"/>
            </w:tcMar>
            <w:vAlign w:val="center"/>
          </w:tcPr>
          <w:p w14:paraId="0D0FB094">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551" w:type="dxa"/>
            <w:tcBorders>
              <w:top w:val="single" w:color="auto" w:sz="4" w:space="0"/>
              <w:left w:val="single" w:color="auto" w:sz="4" w:space="0"/>
              <w:bottom w:val="single" w:color="auto" w:sz="4" w:space="0"/>
              <w:right w:val="single" w:color="auto" w:sz="4" w:space="0"/>
            </w:tcBorders>
            <w:tcMar>
              <w:bottom w:w="57" w:type="dxa"/>
            </w:tcMar>
            <w:vAlign w:val="center"/>
          </w:tcPr>
          <w:p w14:paraId="0A445232">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理解《课程标准》对运算教学的具体要求，在教学目标设计上会根据学生的学习状况及教学内容进行设计，教学目标全面而有层次；能针对具体的教学内容，设计恰当有效的情境进行教学；教学过程强调学生对“整数、小数、分数”四则运算算理的理解。</w:t>
            </w:r>
          </w:p>
        </w:tc>
        <w:tc>
          <w:tcPr>
            <w:tcW w:w="1101" w:type="dxa"/>
            <w:tcBorders>
              <w:top w:val="single" w:color="auto" w:sz="4" w:space="0"/>
              <w:left w:val="single" w:color="auto" w:sz="4" w:space="0"/>
              <w:bottom w:val="single" w:color="auto" w:sz="4" w:space="0"/>
              <w:right w:val="single" w:color="auto" w:sz="4" w:space="0"/>
            </w:tcBorders>
            <w:tcMar>
              <w:bottom w:w="57" w:type="dxa"/>
            </w:tcMar>
          </w:tcPr>
          <w:p w14:paraId="3A5BB018">
            <w:pPr>
              <w:snapToGrid w:val="0"/>
              <w:spacing w:line="440" w:lineRule="exact"/>
              <w:ind w:firstLine="482"/>
              <w:jc w:val="left"/>
              <w:rPr>
                <w:rFonts w:eastAsia="仿宋_GB2312"/>
                <w:b/>
                <w:bCs/>
                <w:color w:val="000000"/>
                <w:kern w:val="0"/>
                <w:sz w:val="24"/>
                <w:szCs w:val="24"/>
              </w:rPr>
            </w:pPr>
          </w:p>
        </w:tc>
      </w:tr>
      <w:tr w14:paraId="2675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Mar>
              <w:bottom w:w="57" w:type="dxa"/>
            </w:tcMar>
            <w:vAlign w:val="center"/>
          </w:tcPr>
          <w:p w14:paraId="004E2626">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551" w:type="dxa"/>
            <w:tcBorders>
              <w:top w:val="single" w:color="auto" w:sz="4" w:space="0"/>
              <w:left w:val="single" w:color="auto" w:sz="4" w:space="0"/>
              <w:bottom w:val="single" w:color="auto" w:sz="4" w:space="0"/>
              <w:right w:val="single" w:color="auto" w:sz="4" w:space="0"/>
            </w:tcBorders>
            <w:tcMar>
              <w:bottom w:w="57" w:type="dxa"/>
            </w:tcMar>
            <w:vAlign w:val="center"/>
          </w:tcPr>
          <w:p w14:paraId="74D3FDD4">
            <w:pPr>
              <w:pStyle w:val="48"/>
              <w:spacing w:line="440" w:lineRule="exact"/>
              <w:ind w:firstLine="480"/>
              <w:rPr>
                <w:rFonts w:ascii="Times New Roman" w:hAnsi="Times New Roman" w:eastAsia="仿宋_GB2312" w:cs="Times New Roman"/>
                <w:kern w:val="0"/>
                <w:sz w:val="24"/>
              </w:rPr>
            </w:pPr>
            <w:r>
              <w:rPr>
                <w:rFonts w:ascii="Times New Roman" w:hAnsi="Times New Roman" w:eastAsia="仿宋_GB2312" w:cs="Times New Roman"/>
                <w:kern w:val="0"/>
                <w:sz w:val="24"/>
              </w:rPr>
              <w:t>了解《课程标准》对运算教学的要求，能根据某一版本教材的设计进行授课，通常按照教材中提供的例题的意义和方法进行授课。但在教学目标的设计上，较少根据教学内容及学生差异进行多维的设计，通常只关注知识与技能的教学。</w:t>
            </w:r>
          </w:p>
        </w:tc>
        <w:tc>
          <w:tcPr>
            <w:tcW w:w="1101" w:type="dxa"/>
            <w:tcBorders>
              <w:top w:val="single" w:color="auto" w:sz="4" w:space="0"/>
              <w:left w:val="single" w:color="auto" w:sz="4" w:space="0"/>
              <w:bottom w:val="single" w:color="auto" w:sz="4" w:space="0"/>
              <w:right w:val="single" w:color="auto" w:sz="4" w:space="0"/>
            </w:tcBorders>
            <w:tcMar>
              <w:bottom w:w="57" w:type="dxa"/>
            </w:tcMar>
          </w:tcPr>
          <w:p w14:paraId="7B57FB8F">
            <w:pPr>
              <w:snapToGrid w:val="0"/>
              <w:spacing w:line="440" w:lineRule="exact"/>
              <w:ind w:firstLine="482"/>
              <w:jc w:val="left"/>
              <w:rPr>
                <w:rFonts w:eastAsia="仿宋_GB2312"/>
                <w:b/>
                <w:bCs/>
                <w:color w:val="000000"/>
                <w:kern w:val="0"/>
                <w:sz w:val="24"/>
                <w:szCs w:val="24"/>
              </w:rPr>
            </w:pPr>
          </w:p>
        </w:tc>
      </w:tr>
    </w:tbl>
    <w:p w14:paraId="12BD70DE">
      <w:pPr>
        <w:pStyle w:val="62"/>
        <w:spacing w:line="440" w:lineRule="exact"/>
        <w:rPr>
          <w:rFonts w:ascii="Times New Roman" w:hAnsi="Times New Roman" w:eastAsia="仿宋_GB2312"/>
          <w:color w:val="000000"/>
        </w:rPr>
      </w:pPr>
    </w:p>
    <w:p w14:paraId="4F2DD8CB">
      <w:pPr>
        <w:pStyle w:val="62"/>
        <w:spacing w:line="440" w:lineRule="exact"/>
        <w:rPr>
          <w:rFonts w:ascii="Times New Roman" w:hAnsi="Times New Roman" w:eastAsia="仿宋_GB2312"/>
          <w:color w:val="000000"/>
        </w:rPr>
      </w:pPr>
    </w:p>
    <w:p w14:paraId="7D901A07">
      <w:pPr>
        <w:pStyle w:val="62"/>
        <w:spacing w:line="440" w:lineRule="exact"/>
        <w:rPr>
          <w:rFonts w:ascii="Times New Roman" w:hAnsi="Times New Roman" w:eastAsia="仿宋_GB2312"/>
          <w:color w:val="000000"/>
        </w:rPr>
      </w:pPr>
    </w:p>
    <w:p w14:paraId="1444F223">
      <w:pPr>
        <w:pStyle w:val="62"/>
        <w:spacing w:line="440" w:lineRule="exact"/>
        <w:rPr>
          <w:rFonts w:ascii="Times New Roman" w:hAnsi="Times New Roman" w:eastAsia="仿宋_GB2312"/>
          <w:color w:val="000000"/>
        </w:rPr>
      </w:pPr>
    </w:p>
    <w:p w14:paraId="7AB363B1">
      <w:pPr>
        <w:pStyle w:val="62"/>
        <w:spacing w:line="440" w:lineRule="exact"/>
        <w:rPr>
          <w:rFonts w:ascii="Times New Roman" w:hAnsi="Times New Roman" w:eastAsia="仿宋_GB2312"/>
          <w:color w:val="000000"/>
        </w:rPr>
      </w:pPr>
    </w:p>
    <w:p w14:paraId="5835E306">
      <w:pPr>
        <w:pStyle w:val="62"/>
        <w:spacing w:line="440" w:lineRule="exact"/>
        <w:rPr>
          <w:rFonts w:hint="eastAsia"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p w14:paraId="6408399E">
      <w:pPr>
        <w:pStyle w:val="62"/>
        <w:spacing w:line="440" w:lineRule="exact"/>
        <w:rPr>
          <w:rFonts w:ascii="Times New Roman" w:hAnsi="Times New Roman" w:eastAsia="仿宋_GB2312"/>
          <w:color w:val="000000"/>
        </w:rPr>
      </w:pPr>
    </w:p>
    <w:tbl>
      <w:tblPr>
        <w:tblStyle w:val="23"/>
        <w:tblW w:w="8744" w:type="dxa"/>
        <w:jc w:val="center"/>
        <w:tblLayout w:type="fixed"/>
        <w:tblCellMar>
          <w:top w:w="0" w:type="dxa"/>
          <w:left w:w="108" w:type="dxa"/>
          <w:bottom w:w="0" w:type="dxa"/>
          <w:right w:w="108" w:type="dxa"/>
        </w:tblCellMar>
      </w:tblPr>
      <w:tblGrid>
        <w:gridCol w:w="964"/>
        <w:gridCol w:w="2157"/>
        <w:gridCol w:w="4295"/>
        <w:gridCol w:w="1328"/>
      </w:tblGrid>
      <w:tr w14:paraId="3546CB49">
        <w:tblPrEx>
          <w:tblCellMar>
            <w:top w:w="0" w:type="dxa"/>
            <w:left w:w="108" w:type="dxa"/>
            <w:bottom w:w="0" w:type="dxa"/>
            <w:right w:w="108" w:type="dxa"/>
          </w:tblCellMar>
        </w:tblPrEx>
        <w:trPr>
          <w:trHeight w:val="97" w:hRule="atLeast"/>
          <w:jc w:val="center"/>
        </w:trPr>
        <w:tc>
          <w:tcPr>
            <w:tcW w:w="8744"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left w:w="108" w:type="dxa"/>
              <w:bottom w:w="0" w:type="dxa"/>
              <w:right w:w="108" w:type="dxa"/>
            </w:tcMar>
            <w:vAlign w:val="center"/>
          </w:tcPr>
          <w:p w14:paraId="6A682E66">
            <w:pPr>
              <w:pStyle w:val="51"/>
              <w:spacing w:line="240" w:lineRule="auto"/>
              <w:ind w:firstLine="0" w:firstLineChars="0"/>
              <w:rPr>
                <w:rFonts w:ascii="Times New Roman" w:hAnsi="Times New Roman" w:eastAsia="仿宋_GB2312"/>
                <w:sz w:val="24"/>
              </w:rPr>
            </w:pPr>
            <w:r>
              <w:rPr>
                <w:rFonts w:ascii="Times New Roman" w:hAnsi="Times New Roman" w:eastAsia="仿宋_GB2312"/>
                <w:sz w:val="24"/>
              </w:rPr>
              <w:t>研修主题9：“数的运算”的教学设计</w:t>
            </w:r>
          </w:p>
        </w:tc>
      </w:tr>
      <w:tr w14:paraId="1BB26481">
        <w:tblPrEx>
          <w:tblCellMar>
            <w:top w:w="0" w:type="dxa"/>
            <w:left w:w="108" w:type="dxa"/>
            <w:bottom w:w="0" w:type="dxa"/>
            <w:right w:w="108" w:type="dxa"/>
          </w:tblCellMar>
        </w:tblPrEx>
        <w:trPr>
          <w:trHeight w:val="425" w:hRule="atLeast"/>
          <w:jc w:val="center"/>
        </w:trPr>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364B7C35">
            <w:pPr>
              <w:pStyle w:val="56"/>
              <w:spacing w:line="440" w:lineRule="exact"/>
              <w:ind w:firstLine="0" w:firstLineChars="0"/>
              <w:rPr>
                <w:rStyle w:val="30"/>
                <w:rFonts w:hint="default" w:ascii="Times New Roman" w:hAnsi="Times New Roman" w:eastAsia="仿宋_GB2312" w:cs="Times New Roman"/>
                <w:b/>
                <w:sz w:val="24"/>
              </w:rPr>
            </w:pPr>
            <w:r>
              <w:rPr>
                <w:rStyle w:val="30"/>
                <w:rFonts w:hint="default" w:ascii="Times New Roman" w:hAnsi="Times New Roman" w:eastAsia="仿宋_GB2312" w:cs="Times New Roman"/>
                <w:b/>
                <w:sz w:val="24"/>
              </w:rPr>
              <w:t>编号</w:t>
            </w:r>
          </w:p>
        </w:tc>
        <w:tc>
          <w:tcPr>
            <w:tcW w:w="2157" w:type="dxa"/>
            <w:tcBorders>
              <w:top w:val="single" w:color="auto" w:sz="4" w:space="0"/>
              <w:left w:val="nil"/>
              <w:bottom w:val="single" w:color="auto" w:sz="4" w:space="0"/>
              <w:right w:val="single" w:color="auto" w:sz="4" w:space="0"/>
            </w:tcBorders>
            <w:shd w:val="clear" w:color="auto" w:fill="auto"/>
            <w:vAlign w:val="center"/>
          </w:tcPr>
          <w:p w14:paraId="41FA9683">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295" w:type="dxa"/>
            <w:tcBorders>
              <w:top w:val="single" w:color="auto" w:sz="4" w:space="0"/>
              <w:left w:val="nil"/>
              <w:bottom w:val="single" w:color="auto" w:sz="4" w:space="0"/>
              <w:right w:val="single" w:color="auto" w:sz="4" w:space="0"/>
            </w:tcBorders>
            <w:shd w:val="clear" w:color="auto" w:fill="auto"/>
            <w:vAlign w:val="center"/>
          </w:tcPr>
          <w:p w14:paraId="37706F1E">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328" w:type="dxa"/>
            <w:tcBorders>
              <w:top w:val="single" w:color="auto" w:sz="4" w:space="0"/>
              <w:left w:val="nil"/>
              <w:bottom w:val="single" w:color="auto" w:sz="4" w:space="0"/>
              <w:right w:val="single" w:color="auto" w:sz="4" w:space="0"/>
            </w:tcBorders>
            <w:shd w:val="clear" w:color="auto" w:fill="auto"/>
            <w:vAlign w:val="center"/>
          </w:tcPr>
          <w:p w14:paraId="6617580C">
            <w:pPr>
              <w:pStyle w:val="56"/>
              <w:spacing w:line="440" w:lineRule="exact"/>
              <w:ind w:firstLine="0" w:firstLineChars="0"/>
              <w:rPr>
                <w:rStyle w:val="30"/>
                <w:rFonts w:hint="default" w:ascii="Times New Roman" w:hAnsi="Times New Roman" w:eastAsia="仿宋_GB2312" w:cs="Times New Roman"/>
                <w:b/>
                <w:sz w:val="24"/>
              </w:rPr>
            </w:pPr>
            <w:r>
              <w:rPr>
                <w:rStyle w:val="30"/>
                <w:rFonts w:hint="default" w:ascii="Times New Roman" w:hAnsi="Times New Roman" w:eastAsia="仿宋_GB2312" w:cs="Times New Roman"/>
                <w:b/>
                <w:bCs w:val="0"/>
                <w:sz w:val="24"/>
              </w:rPr>
              <w:t>适用水平</w:t>
            </w:r>
          </w:p>
        </w:tc>
      </w:tr>
      <w:tr w14:paraId="397E2379">
        <w:tblPrEx>
          <w:tblCellMar>
            <w:top w:w="0" w:type="dxa"/>
            <w:left w:w="108" w:type="dxa"/>
            <w:bottom w:w="0" w:type="dxa"/>
            <w:right w:w="108" w:type="dxa"/>
          </w:tblCellMar>
        </w:tblPrEx>
        <w:trPr>
          <w:trHeight w:val="787" w:hRule="atLeast"/>
          <w:jc w:val="center"/>
        </w:trPr>
        <w:tc>
          <w:tcPr>
            <w:tcW w:w="9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57" w:type="dxa"/>
              <w:right w:w="108" w:type="dxa"/>
            </w:tcMar>
            <w:vAlign w:val="center"/>
          </w:tcPr>
          <w:p w14:paraId="57E591E4">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3-3-1</w:t>
            </w:r>
          </w:p>
        </w:tc>
        <w:tc>
          <w:tcPr>
            <w:tcW w:w="2157"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665937B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小学“数的运算”内容</w:t>
            </w:r>
            <w:r>
              <w:rPr>
                <w:rStyle w:val="45"/>
                <w:rFonts w:hint="default" w:ascii="Times New Roman" w:hAnsi="Times New Roman" w:eastAsia="仿宋_GB2312" w:cs="Times New Roman"/>
                <w:sz w:val="24"/>
                <w:szCs w:val="24"/>
              </w:rPr>
              <w:t>教学策略及其运用</w:t>
            </w:r>
          </w:p>
        </w:tc>
        <w:tc>
          <w:tcPr>
            <w:tcW w:w="4295"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481EA24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针对有关“数的运算”的核心内容的教学，从教学设计角度提出相关的教学策略。</w:t>
            </w:r>
          </w:p>
        </w:tc>
        <w:tc>
          <w:tcPr>
            <w:tcW w:w="1328"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606A9360">
            <w:pPr>
              <w:pStyle w:val="50"/>
              <w:spacing w:line="440" w:lineRule="exact"/>
              <w:ind w:firstLine="0" w:firstLineChars="0"/>
              <w:jc w:val="left"/>
              <w:rPr>
                <w:rFonts w:ascii="Times New Roman" w:hAnsi="Times New Roman" w:eastAsia="仿宋_GB2312" w:cs="Times New Roman"/>
                <w:b w:val="0"/>
                <w:bCs w:val="0"/>
                <w:sz w:val="24"/>
              </w:rPr>
            </w:pPr>
            <w:r>
              <w:rPr>
                <w:rFonts w:ascii="Times New Roman" w:hAnsi="Times New Roman" w:eastAsia="仿宋_GB2312" w:cs="Times New Roman"/>
                <w:b w:val="0"/>
                <w:bCs w:val="0"/>
                <w:sz w:val="24"/>
              </w:rPr>
              <w:t>一、二</w:t>
            </w:r>
          </w:p>
        </w:tc>
      </w:tr>
      <w:tr w14:paraId="077E6FCC">
        <w:tblPrEx>
          <w:tblCellMar>
            <w:top w:w="0" w:type="dxa"/>
            <w:left w:w="108" w:type="dxa"/>
            <w:bottom w:w="0" w:type="dxa"/>
            <w:right w:w="108" w:type="dxa"/>
          </w:tblCellMar>
        </w:tblPrEx>
        <w:trPr>
          <w:trHeight w:val="856" w:hRule="atLeast"/>
          <w:jc w:val="center"/>
        </w:trPr>
        <w:tc>
          <w:tcPr>
            <w:tcW w:w="9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57" w:type="dxa"/>
              <w:right w:w="108" w:type="dxa"/>
            </w:tcMar>
            <w:vAlign w:val="center"/>
          </w:tcPr>
          <w:p w14:paraId="003376D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3-3-2</w:t>
            </w:r>
          </w:p>
        </w:tc>
        <w:tc>
          <w:tcPr>
            <w:tcW w:w="2157"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0DD054D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小学“数的运算”内容的教学设计</w:t>
            </w:r>
          </w:p>
        </w:tc>
        <w:tc>
          <w:tcPr>
            <w:tcW w:w="4295"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626A45BC">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基于“数的运算”的具体内容，讨论如何进行教学活动的设计。数的运算内容单元教学设计分析，例如，20以内进位加法的单元教学设计分析。</w:t>
            </w:r>
          </w:p>
        </w:tc>
        <w:tc>
          <w:tcPr>
            <w:tcW w:w="1328"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787DBB85">
            <w:pPr>
              <w:pStyle w:val="50"/>
              <w:spacing w:line="440" w:lineRule="exact"/>
              <w:ind w:firstLine="0" w:firstLineChars="0"/>
              <w:jc w:val="left"/>
              <w:rPr>
                <w:rFonts w:ascii="Times New Roman" w:hAnsi="Times New Roman" w:eastAsia="仿宋_GB2312" w:cs="Times New Roman"/>
                <w:b w:val="0"/>
                <w:bCs w:val="0"/>
                <w:sz w:val="24"/>
              </w:rPr>
            </w:pPr>
            <w:r>
              <w:rPr>
                <w:rFonts w:ascii="Times New Roman" w:hAnsi="Times New Roman" w:eastAsia="仿宋_GB2312" w:cs="Times New Roman"/>
                <w:b w:val="0"/>
                <w:bCs w:val="0"/>
                <w:sz w:val="24"/>
              </w:rPr>
              <w:t>一、二</w:t>
            </w:r>
          </w:p>
        </w:tc>
      </w:tr>
      <w:tr w14:paraId="2E26FE2B">
        <w:tblPrEx>
          <w:tblCellMar>
            <w:top w:w="0" w:type="dxa"/>
            <w:left w:w="108" w:type="dxa"/>
            <w:bottom w:w="0" w:type="dxa"/>
            <w:right w:w="108" w:type="dxa"/>
          </w:tblCellMar>
        </w:tblPrEx>
        <w:trPr>
          <w:trHeight w:val="926" w:hRule="atLeast"/>
          <w:jc w:val="center"/>
        </w:trPr>
        <w:tc>
          <w:tcPr>
            <w:tcW w:w="9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57" w:type="dxa"/>
              <w:right w:w="108" w:type="dxa"/>
            </w:tcMar>
            <w:vAlign w:val="center"/>
          </w:tcPr>
          <w:p w14:paraId="1711D54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3-3-3</w:t>
            </w:r>
          </w:p>
        </w:tc>
        <w:tc>
          <w:tcPr>
            <w:tcW w:w="2157"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52DA4FE4">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不同年级“数的运算”内容纸笔测验试题的编制</w:t>
            </w:r>
          </w:p>
        </w:tc>
        <w:tc>
          <w:tcPr>
            <w:tcW w:w="4295"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7990E24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如何编制恰当的题目测查学生在这一内容领域的学习效果，也能考查学生的思维过程。</w:t>
            </w:r>
          </w:p>
        </w:tc>
        <w:tc>
          <w:tcPr>
            <w:tcW w:w="1328"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04202494">
            <w:pPr>
              <w:pStyle w:val="50"/>
              <w:spacing w:line="440" w:lineRule="exact"/>
              <w:ind w:firstLine="0" w:firstLineChars="0"/>
              <w:jc w:val="left"/>
              <w:rPr>
                <w:rFonts w:ascii="Times New Roman" w:hAnsi="Times New Roman" w:eastAsia="仿宋_GB2312" w:cs="Times New Roman"/>
                <w:b w:val="0"/>
                <w:bCs w:val="0"/>
                <w:spacing w:val="-10"/>
                <w:sz w:val="24"/>
              </w:rPr>
            </w:pPr>
            <w:r>
              <w:rPr>
                <w:rFonts w:ascii="Times New Roman" w:hAnsi="Times New Roman" w:eastAsia="仿宋_GB2312" w:cs="Times New Roman"/>
                <w:b w:val="0"/>
                <w:bCs w:val="0"/>
                <w:spacing w:val="-10"/>
                <w:sz w:val="24"/>
              </w:rPr>
              <w:t>二、三、四</w:t>
            </w:r>
          </w:p>
        </w:tc>
      </w:tr>
      <w:tr w14:paraId="0E2025A1">
        <w:tblPrEx>
          <w:tblCellMar>
            <w:top w:w="0" w:type="dxa"/>
            <w:left w:w="108" w:type="dxa"/>
            <w:bottom w:w="0" w:type="dxa"/>
            <w:right w:w="108" w:type="dxa"/>
          </w:tblCellMar>
        </w:tblPrEx>
        <w:trPr>
          <w:trHeight w:val="647" w:hRule="atLeast"/>
          <w:jc w:val="center"/>
        </w:trPr>
        <w:tc>
          <w:tcPr>
            <w:tcW w:w="9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57" w:type="dxa"/>
              <w:right w:w="108" w:type="dxa"/>
            </w:tcMar>
            <w:vAlign w:val="center"/>
          </w:tcPr>
          <w:p w14:paraId="36F21FD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3-3-4</w:t>
            </w:r>
          </w:p>
        </w:tc>
        <w:tc>
          <w:tcPr>
            <w:tcW w:w="2157"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5AC1DEE4">
            <w:pPr>
              <w:pStyle w:val="49"/>
              <w:spacing w:line="440" w:lineRule="exact"/>
              <w:ind w:firstLine="0" w:firstLineChars="0"/>
              <w:rPr>
                <w:rFonts w:ascii="Times New Roman" w:hAnsi="Times New Roman" w:eastAsia="仿宋_GB2312" w:cs="Times New Roman"/>
                <w:spacing w:val="-6"/>
              </w:rPr>
            </w:pPr>
            <w:r>
              <w:rPr>
                <w:rFonts w:ascii="Times New Roman" w:hAnsi="Times New Roman" w:eastAsia="仿宋_GB2312" w:cs="Times New Roman"/>
              </w:rPr>
              <w:t>同课异构：</w:t>
            </w:r>
            <w:r>
              <w:rPr>
                <w:rFonts w:ascii="Times New Roman" w:hAnsi="Times New Roman" w:eastAsia="仿宋_GB2312" w:cs="Times New Roman"/>
                <w:spacing w:val="-6"/>
              </w:rPr>
              <w:t>任选一节计算教学内容</w:t>
            </w:r>
          </w:p>
        </w:tc>
        <w:tc>
          <w:tcPr>
            <w:tcW w:w="4295"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7F8DF86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基于不同的教学设计，讨论数的运算内容的本质理解和教学策略。</w:t>
            </w:r>
          </w:p>
        </w:tc>
        <w:tc>
          <w:tcPr>
            <w:tcW w:w="1328"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7B6658A6">
            <w:pPr>
              <w:pStyle w:val="50"/>
              <w:spacing w:line="440" w:lineRule="exact"/>
              <w:ind w:firstLine="0" w:firstLineChars="0"/>
              <w:jc w:val="left"/>
              <w:rPr>
                <w:rFonts w:ascii="Times New Roman" w:hAnsi="Times New Roman" w:eastAsia="仿宋_GB2312" w:cs="Times New Roman"/>
                <w:b w:val="0"/>
                <w:bCs w:val="0"/>
                <w:spacing w:val="-10"/>
                <w:sz w:val="24"/>
              </w:rPr>
            </w:pPr>
            <w:r>
              <w:rPr>
                <w:rFonts w:ascii="Times New Roman" w:hAnsi="Times New Roman" w:eastAsia="仿宋_GB2312" w:cs="Times New Roman"/>
                <w:b w:val="0"/>
                <w:bCs w:val="0"/>
                <w:spacing w:val="-10"/>
                <w:sz w:val="24"/>
              </w:rPr>
              <w:t>一、二</w:t>
            </w:r>
          </w:p>
        </w:tc>
      </w:tr>
      <w:tr w14:paraId="7531E048">
        <w:tblPrEx>
          <w:tblCellMar>
            <w:top w:w="0" w:type="dxa"/>
            <w:left w:w="108" w:type="dxa"/>
            <w:bottom w:w="0" w:type="dxa"/>
            <w:right w:w="108" w:type="dxa"/>
          </w:tblCellMar>
        </w:tblPrEx>
        <w:trPr>
          <w:trHeight w:val="968" w:hRule="atLeast"/>
          <w:jc w:val="center"/>
        </w:trPr>
        <w:tc>
          <w:tcPr>
            <w:tcW w:w="9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57" w:type="dxa"/>
              <w:right w:w="108" w:type="dxa"/>
            </w:tcMar>
            <w:vAlign w:val="center"/>
          </w:tcPr>
          <w:p w14:paraId="3DB25660">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3-3-5</w:t>
            </w:r>
          </w:p>
        </w:tc>
        <w:tc>
          <w:tcPr>
            <w:tcW w:w="2157"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70F5201C">
            <w:pPr>
              <w:pStyle w:val="49"/>
              <w:spacing w:line="440" w:lineRule="exact"/>
              <w:ind w:firstLine="0" w:firstLineChars="0"/>
              <w:rPr>
                <w:rFonts w:ascii="Times New Roman" w:hAnsi="Times New Roman" w:eastAsia="仿宋_GB2312" w:cs="Times New Roman"/>
                <w:spacing w:val="-20"/>
              </w:rPr>
            </w:pPr>
            <w:r>
              <w:rPr>
                <w:rFonts w:ascii="Times New Roman" w:hAnsi="Times New Roman" w:eastAsia="仿宋_GB2312" w:cs="Times New Roman"/>
                <w:spacing w:val="-20"/>
              </w:rPr>
              <w:t>问题讨论：在计算教学中如何实现“意义、算理、算法、技能”的有机结合？</w:t>
            </w:r>
          </w:p>
        </w:tc>
        <w:tc>
          <w:tcPr>
            <w:tcW w:w="4295"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1B12A8C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反思自己的计算教学，讨论如何实现 “意义、算理、算法和技能”的有机结合？对数的运算教学内容的理解和教学策略方法进行梳理总结。</w:t>
            </w:r>
          </w:p>
        </w:tc>
        <w:tc>
          <w:tcPr>
            <w:tcW w:w="1328" w:type="dxa"/>
            <w:tcBorders>
              <w:top w:val="single" w:color="auto" w:sz="4" w:space="0"/>
              <w:left w:val="nil"/>
              <w:bottom w:val="single" w:color="auto" w:sz="4" w:space="0"/>
              <w:right w:val="single" w:color="auto" w:sz="4" w:space="0"/>
            </w:tcBorders>
            <w:shd w:val="clear" w:color="auto" w:fill="FFFFFF"/>
            <w:tcMar>
              <w:top w:w="0" w:type="dxa"/>
              <w:left w:w="108" w:type="dxa"/>
              <w:bottom w:w="57" w:type="dxa"/>
              <w:right w:w="108" w:type="dxa"/>
            </w:tcMar>
            <w:vAlign w:val="center"/>
          </w:tcPr>
          <w:p w14:paraId="12D91449">
            <w:pPr>
              <w:pStyle w:val="50"/>
              <w:spacing w:line="440" w:lineRule="exact"/>
              <w:ind w:firstLine="0" w:firstLineChars="0"/>
              <w:jc w:val="left"/>
              <w:rPr>
                <w:rFonts w:ascii="Times New Roman" w:hAnsi="Times New Roman" w:eastAsia="仿宋_GB2312" w:cs="Times New Roman"/>
                <w:b w:val="0"/>
                <w:bCs w:val="0"/>
                <w:sz w:val="24"/>
              </w:rPr>
            </w:pPr>
            <w:r>
              <w:rPr>
                <w:rFonts w:ascii="Times New Roman" w:hAnsi="Times New Roman" w:eastAsia="仿宋_GB2312" w:cs="Times New Roman"/>
                <w:sz w:val="24"/>
              </w:rPr>
              <w:t>二、三、</w:t>
            </w:r>
            <w:r>
              <w:rPr>
                <w:rFonts w:ascii="Times New Roman" w:hAnsi="Times New Roman" w:eastAsia="仿宋_GB2312" w:cs="Times New Roman"/>
                <w:b w:val="0"/>
                <w:bCs w:val="0"/>
                <w:sz w:val="24"/>
              </w:rPr>
              <w:t>四、</w:t>
            </w:r>
          </w:p>
        </w:tc>
      </w:tr>
    </w:tbl>
    <w:p w14:paraId="498E806F">
      <w:pPr>
        <w:pStyle w:val="53"/>
        <w:spacing w:line="440" w:lineRule="exact"/>
        <w:ind w:firstLine="419"/>
        <w:rPr>
          <w:rFonts w:ascii="Times New Roman" w:eastAsia="仿宋_GB2312"/>
          <w:sz w:val="24"/>
        </w:rPr>
      </w:pPr>
      <w:bookmarkStart w:id="45" w:name="_Toc4259"/>
      <w:bookmarkStart w:id="46" w:name="_Toc349"/>
      <w:bookmarkStart w:id="47" w:name="_Toc489373493"/>
      <w:r>
        <w:rPr>
          <w:rFonts w:ascii="Times New Roman" w:eastAsia="仿宋_GB2312"/>
          <w:sz w:val="24"/>
        </w:rPr>
        <w:t>（四）数量关系</w:t>
      </w:r>
      <w:bookmarkEnd w:id="45"/>
      <w:bookmarkEnd w:id="46"/>
      <w:bookmarkEnd w:id="47"/>
    </w:p>
    <w:p w14:paraId="456D9FD9">
      <w:pPr>
        <w:pStyle w:val="52"/>
        <w:spacing w:line="440" w:lineRule="exact"/>
        <w:ind w:firstLine="422"/>
        <w:rPr>
          <w:rFonts w:ascii="Times New Roman" w:hAnsi="Times New Roman" w:eastAsia="仿宋_GB2312"/>
          <w:sz w:val="24"/>
        </w:rPr>
      </w:pPr>
      <w:r>
        <w:rPr>
          <w:rFonts w:ascii="Times New Roman" w:hAnsi="Times New Roman" w:eastAsia="仿宋_GB2312"/>
          <w:sz w:val="24"/>
        </w:rPr>
        <w:t>1.数量关系内容的理解</w:t>
      </w:r>
    </w:p>
    <w:p w14:paraId="146BCB93">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5C80C18B">
      <w:pPr>
        <w:pStyle w:val="62"/>
        <w:spacing w:line="440" w:lineRule="exact"/>
        <w:rPr>
          <w:rFonts w:ascii="Times New Roman" w:hAnsi="Times New Roman" w:eastAsia="仿宋_GB2312"/>
        </w:rPr>
      </w:pPr>
      <w:r>
        <w:rPr>
          <w:rFonts w:ascii="Times New Roman" w:hAnsi="Times New Roman" w:eastAsia="仿宋_GB2312"/>
        </w:rPr>
        <w:t>（1）理解《课程标准》对常见的数量关系、问题解决、方程、正反比例等内容的整体要求，把握知识发展的主线。</w:t>
      </w:r>
    </w:p>
    <w:p w14:paraId="4368C4E0">
      <w:pPr>
        <w:pStyle w:val="62"/>
        <w:spacing w:line="440" w:lineRule="exact"/>
        <w:rPr>
          <w:rFonts w:ascii="Times New Roman" w:hAnsi="Times New Roman" w:eastAsia="仿宋_GB2312"/>
        </w:rPr>
      </w:pPr>
      <w:r>
        <w:rPr>
          <w:rFonts w:ascii="Times New Roman" w:hAnsi="Times New Roman" w:eastAsia="仿宋_GB2312"/>
        </w:rPr>
        <w:t>（2）理解教材对数量关系、方程、正反比例的表述，理解问题解决的编写意图与编排方式。</w:t>
      </w:r>
    </w:p>
    <w:p w14:paraId="1DCEC6A3">
      <w:pPr>
        <w:pStyle w:val="62"/>
        <w:spacing w:line="440" w:lineRule="exact"/>
        <w:rPr>
          <w:rFonts w:ascii="Times New Roman" w:hAnsi="Times New Roman" w:eastAsia="仿宋_GB2312"/>
        </w:rPr>
      </w:pPr>
      <w:r>
        <w:rPr>
          <w:rFonts w:ascii="Times New Roman" w:hAnsi="Times New Roman" w:eastAsia="仿宋_GB2312"/>
        </w:rPr>
        <w:t>（3）能在具体情境中发现数量关系，能用相应的符号、等式进行表达（包括加法、乘法、方程关系等），能解决简单的实际问题，获得解决问题的方法。</w:t>
      </w:r>
    </w:p>
    <w:p w14:paraId="1CD3FB73">
      <w:pPr>
        <w:pStyle w:val="62"/>
        <w:spacing w:line="440" w:lineRule="exact"/>
        <w:rPr>
          <w:rFonts w:ascii="Times New Roman" w:hAnsi="Times New Roman" w:eastAsia="仿宋_GB2312"/>
        </w:rPr>
      </w:pPr>
      <w:r>
        <w:rPr>
          <w:rFonts w:ascii="Times New Roman" w:hAnsi="Times New Roman" w:eastAsia="仿宋_GB2312"/>
        </w:rPr>
        <w:t>（4）理解数量关系的数学表达，能够用合理的数学表达解释现实世界的数量关系，初步掌握模型思想。</w:t>
      </w:r>
    </w:p>
    <w:p w14:paraId="6C4D4E16">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6296"/>
        <w:gridCol w:w="1097"/>
      </w:tblGrid>
      <w:tr w14:paraId="31B1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2"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4D7AC48B">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296"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2DB98387">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097"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0CA3BA12">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64A7B909">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7EF4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112" w:type="dxa"/>
            <w:tcBorders>
              <w:top w:val="single" w:color="auto" w:sz="4" w:space="0"/>
              <w:left w:val="single" w:color="auto" w:sz="4" w:space="0"/>
              <w:bottom w:val="single" w:color="auto" w:sz="4" w:space="0"/>
              <w:right w:val="single" w:color="auto" w:sz="4" w:space="0"/>
            </w:tcBorders>
            <w:tcMar>
              <w:bottom w:w="57" w:type="dxa"/>
            </w:tcMar>
            <w:vAlign w:val="center"/>
          </w:tcPr>
          <w:p w14:paraId="31B76F2A">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296" w:type="dxa"/>
            <w:tcBorders>
              <w:top w:val="single" w:color="auto" w:sz="4" w:space="0"/>
              <w:left w:val="single" w:color="auto" w:sz="4" w:space="0"/>
              <w:bottom w:val="single" w:color="auto" w:sz="4" w:space="0"/>
              <w:right w:val="single" w:color="auto" w:sz="4" w:space="0"/>
            </w:tcBorders>
            <w:tcMar>
              <w:bottom w:w="57" w:type="dxa"/>
            </w:tcMar>
            <w:vAlign w:val="center"/>
          </w:tcPr>
          <w:p w14:paraId="061EF330">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结合教材中常见的数量关系、方程、正反比例内容，将实际问题抽象成数学模型并进行解释与应用。理解数学模型是采用形式化的数学语言，去抽象、概括地表征研究对象(主要指现实问题)的主要特征、关系所形成的一种数学结构。模型思想是一种基本的数学思想，与很多数学关系内容密切相关。</w:t>
            </w:r>
          </w:p>
        </w:tc>
        <w:tc>
          <w:tcPr>
            <w:tcW w:w="1097" w:type="dxa"/>
            <w:tcBorders>
              <w:top w:val="single" w:color="auto" w:sz="4" w:space="0"/>
              <w:left w:val="single" w:color="auto" w:sz="4" w:space="0"/>
              <w:bottom w:val="single" w:color="auto" w:sz="4" w:space="0"/>
              <w:right w:val="single" w:color="auto" w:sz="4" w:space="0"/>
            </w:tcBorders>
            <w:tcMar>
              <w:bottom w:w="57" w:type="dxa"/>
            </w:tcMar>
          </w:tcPr>
          <w:p w14:paraId="1F0BAB90">
            <w:pPr>
              <w:snapToGrid w:val="0"/>
              <w:spacing w:line="440" w:lineRule="exact"/>
              <w:ind w:firstLine="482"/>
              <w:jc w:val="left"/>
              <w:rPr>
                <w:rFonts w:eastAsia="仿宋_GB2312"/>
                <w:b/>
                <w:bCs/>
                <w:color w:val="000000"/>
                <w:sz w:val="24"/>
                <w:szCs w:val="24"/>
              </w:rPr>
            </w:pPr>
          </w:p>
        </w:tc>
      </w:tr>
      <w:tr w14:paraId="2049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112" w:type="dxa"/>
            <w:tcBorders>
              <w:top w:val="single" w:color="auto" w:sz="4" w:space="0"/>
              <w:left w:val="single" w:color="auto" w:sz="4" w:space="0"/>
              <w:bottom w:val="single" w:color="auto" w:sz="4" w:space="0"/>
              <w:right w:val="single" w:color="auto" w:sz="4" w:space="0"/>
            </w:tcBorders>
            <w:tcMar>
              <w:bottom w:w="57" w:type="dxa"/>
            </w:tcMar>
            <w:vAlign w:val="center"/>
          </w:tcPr>
          <w:p w14:paraId="59D95EC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296" w:type="dxa"/>
            <w:tcBorders>
              <w:top w:val="single" w:color="auto" w:sz="4" w:space="0"/>
              <w:left w:val="single" w:color="auto" w:sz="4" w:space="0"/>
              <w:bottom w:val="single" w:color="auto" w:sz="4" w:space="0"/>
              <w:right w:val="single" w:color="auto" w:sz="4" w:space="0"/>
            </w:tcBorders>
            <w:tcMar>
              <w:bottom w:w="57" w:type="dxa"/>
            </w:tcMar>
            <w:vAlign w:val="center"/>
          </w:tcPr>
          <w:p w14:paraId="54C4166B">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能结合教材的具体内容掌握建立和求解模型的过程，能从现实生活或具体情境中抽象出数学问题，理解</w:t>
            </w:r>
            <w:r>
              <w:rPr>
                <w:rFonts w:hint="eastAsia" w:ascii="Times New Roman" w:hAnsi="Times New Roman" w:eastAsia="仿宋_GB2312" w:cs="Times New Roman"/>
                <w:sz w:val="24"/>
              </w:rPr>
              <w:t>“</w:t>
            </w:r>
            <w:r>
              <w:rPr>
                <w:rFonts w:ascii="Times New Roman" w:hAnsi="Times New Roman" w:eastAsia="仿宋_GB2312" w:cs="Times New Roman"/>
                <w:sz w:val="24"/>
              </w:rPr>
              <w:t>总价=单价×数量、路程=速度×时间</w:t>
            </w:r>
            <w:r>
              <w:rPr>
                <w:rFonts w:hint="eastAsia" w:ascii="Times New Roman" w:hAnsi="Times New Roman" w:eastAsia="仿宋_GB2312" w:cs="Times New Roman"/>
                <w:sz w:val="24"/>
              </w:rPr>
              <w:t>”</w:t>
            </w:r>
            <w:r>
              <w:rPr>
                <w:rFonts w:ascii="Times New Roman" w:hAnsi="Times New Roman" w:eastAsia="仿宋_GB2312" w:cs="Times New Roman"/>
                <w:sz w:val="24"/>
              </w:rPr>
              <w:t>是两个乘法关系模型，用数学符号表达方程、正反比例等表示的数量关系和变化规律，能对求出的结果进行讨论并反思它的意义。</w:t>
            </w:r>
          </w:p>
        </w:tc>
        <w:tc>
          <w:tcPr>
            <w:tcW w:w="1097" w:type="dxa"/>
            <w:tcBorders>
              <w:top w:val="single" w:color="auto" w:sz="4" w:space="0"/>
              <w:left w:val="single" w:color="auto" w:sz="4" w:space="0"/>
              <w:bottom w:val="single" w:color="auto" w:sz="4" w:space="0"/>
              <w:right w:val="single" w:color="auto" w:sz="4" w:space="0"/>
            </w:tcBorders>
            <w:tcMar>
              <w:bottom w:w="57" w:type="dxa"/>
            </w:tcMar>
          </w:tcPr>
          <w:p w14:paraId="4D217F7A">
            <w:pPr>
              <w:snapToGrid w:val="0"/>
              <w:spacing w:line="440" w:lineRule="exact"/>
              <w:ind w:firstLine="482"/>
              <w:jc w:val="left"/>
              <w:rPr>
                <w:rFonts w:eastAsia="仿宋_GB2312"/>
                <w:b/>
                <w:bCs/>
                <w:color w:val="000000"/>
                <w:sz w:val="24"/>
                <w:szCs w:val="24"/>
              </w:rPr>
            </w:pPr>
          </w:p>
        </w:tc>
      </w:tr>
      <w:tr w14:paraId="1180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12" w:type="dxa"/>
            <w:tcBorders>
              <w:top w:val="single" w:color="auto" w:sz="4" w:space="0"/>
              <w:left w:val="single" w:color="auto" w:sz="4" w:space="0"/>
              <w:bottom w:val="single" w:color="auto" w:sz="4" w:space="0"/>
              <w:right w:val="single" w:color="auto" w:sz="4" w:space="0"/>
            </w:tcBorders>
            <w:tcMar>
              <w:bottom w:w="57" w:type="dxa"/>
            </w:tcMar>
            <w:vAlign w:val="center"/>
          </w:tcPr>
          <w:p w14:paraId="48A471F7">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296" w:type="dxa"/>
            <w:tcBorders>
              <w:top w:val="single" w:color="auto" w:sz="4" w:space="0"/>
              <w:left w:val="single" w:color="auto" w:sz="4" w:space="0"/>
              <w:bottom w:val="single" w:color="auto" w:sz="4" w:space="0"/>
              <w:right w:val="single" w:color="auto" w:sz="4" w:space="0"/>
            </w:tcBorders>
            <w:tcMar>
              <w:bottom w:w="57" w:type="dxa"/>
            </w:tcMar>
            <w:vAlign w:val="center"/>
          </w:tcPr>
          <w:p w14:paraId="52CF1F3B">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根据某一版本教材列出常见的数量关系、方程、正反比例内容编排结构，理解这样编排的逻辑是什么；能依据相关的教学参考对教材所编排的具体课时内容进行分析解释，对方程等重要概念的理解不仅限于教材给出的定义，还能基于概念的本质给出说明。</w:t>
            </w:r>
          </w:p>
        </w:tc>
        <w:tc>
          <w:tcPr>
            <w:tcW w:w="1097" w:type="dxa"/>
            <w:tcBorders>
              <w:top w:val="single" w:color="auto" w:sz="4" w:space="0"/>
              <w:left w:val="single" w:color="auto" w:sz="4" w:space="0"/>
              <w:bottom w:val="single" w:color="auto" w:sz="4" w:space="0"/>
              <w:right w:val="single" w:color="auto" w:sz="4" w:space="0"/>
            </w:tcBorders>
            <w:tcMar>
              <w:bottom w:w="57" w:type="dxa"/>
            </w:tcMar>
          </w:tcPr>
          <w:p w14:paraId="7EECB13B">
            <w:pPr>
              <w:snapToGrid w:val="0"/>
              <w:spacing w:line="440" w:lineRule="exact"/>
              <w:ind w:firstLine="482"/>
              <w:jc w:val="left"/>
              <w:rPr>
                <w:rFonts w:eastAsia="仿宋_GB2312"/>
                <w:b/>
                <w:bCs/>
                <w:color w:val="000000"/>
                <w:sz w:val="24"/>
                <w:szCs w:val="24"/>
              </w:rPr>
            </w:pPr>
          </w:p>
        </w:tc>
      </w:tr>
      <w:tr w14:paraId="29A5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12" w:type="dxa"/>
            <w:tcBorders>
              <w:top w:val="single" w:color="auto" w:sz="4" w:space="0"/>
              <w:left w:val="single" w:color="auto" w:sz="4" w:space="0"/>
              <w:bottom w:val="single" w:color="auto" w:sz="4" w:space="0"/>
              <w:right w:val="single" w:color="auto" w:sz="4" w:space="0"/>
            </w:tcBorders>
            <w:tcMar>
              <w:bottom w:w="57" w:type="dxa"/>
            </w:tcMar>
            <w:vAlign w:val="center"/>
          </w:tcPr>
          <w:p w14:paraId="5F090C96">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296" w:type="dxa"/>
            <w:tcBorders>
              <w:top w:val="single" w:color="auto" w:sz="4" w:space="0"/>
              <w:left w:val="single" w:color="auto" w:sz="4" w:space="0"/>
              <w:bottom w:val="single" w:color="auto" w:sz="4" w:space="0"/>
              <w:right w:val="single" w:color="auto" w:sz="4" w:space="0"/>
            </w:tcBorders>
            <w:tcMar>
              <w:bottom w:w="57" w:type="dxa"/>
            </w:tcMar>
            <w:vAlign w:val="center"/>
          </w:tcPr>
          <w:p w14:paraId="78F14CA2">
            <w:pPr>
              <w:pStyle w:val="48"/>
              <w:spacing w:line="440" w:lineRule="exact"/>
              <w:ind w:firstLine="464"/>
              <w:rPr>
                <w:rFonts w:ascii="Times New Roman" w:hAnsi="Times New Roman" w:eastAsia="仿宋_GB2312" w:cs="Times New Roman"/>
                <w:b/>
                <w:bCs/>
                <w:sz w:val="24"/>
              </w:rPr>
            </w:pPr>
            <w:r>
              <w:rPr>
                <w:rFonts w:ascii="Times New Roman" w:hAnsi="Times New Roman" w:eastAsia="仿宋_GB2312" w:cs="Times New Roman"/>
                <w:spacing w:val="-4"/>
                <w:sz w:val="24"/>
              </w:rPr>
              <w:t>知道《课程标准》中有关常见的数量关系、方程、正反比例内容的表述；了解教材中关于数量关系的内容有哪些，知道方程是学习等量关系的内容，正反比例是学习变化关系的内容</w:t>
            </w:r>
            <w:r>
              <w:rPr>
                <w:rFonts w:ascii="Times New Roman" w:hAnsi="Times New Roman" w:eastAsia="仿宋_GB2312" w:cs="Times New Roman"/>
                <w:sz w:val="24"/>
              </w:rPr>
              <w:t>。</w:t>
            </w:r>
          </w:p>
        </w:tc>
        <w:tc>
          <w:tcPr>
            <w:tcW w:w="1097" w:type="dxa"/>
            <w:tcBorders>
              <w:top w:val="single" w:color="auto" w:sz="4" w:space="0"/>
              <w:left w:val="single" w:color="auto" w:sz="4" w:space="0"/>
              <w:bottom w:val="single" w:color="auto" w:sz="4" w:space="0"/>
              <w:right w:val="single" w:color="auto" w:sz="4" w:space="0"/>
            </w:tcBorders>
            <w:tcMar>
              <w:bottom w:w="57" w:type="dxa"/>
            </w:tcMar>
          </w:tcPr>
          <w:p w14:paraId="6F7EC648">
            <w:pPr>
              <w:snapToGrid w:val="0"/>
              <w:spacing w:line="440" w:lineRule="exact"/>
              <w:ind w:firstLine="482"/>
              <w:jc w:val="left"/>
              <w:rPr>
                <w:rFonts w:eastAsia="仿宋_GB2312"/>
                <w:b/>
                <w:bCs/>
                <w:color w:val="000000"/>
                <w:sz w:val="24"/>
                <w:szCs w:val="24"/>
              </w:rPr>
            </w:pPr>
          </w:p>
        </w:tc>
      </w:tr>
    </w:tbl>
    <w:p w14:paraId="68BB5CCA">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922"/>
        <w:gridCol w:w="4707"/>
        <w:gridCol w:w="1280"/>
      </w:tblGrid>
      <w:tr w14:paraId="61C9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6"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267898FE">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研修主题10：小学阶段数量关系内容的理解</w:t>
            </w:r>
          </w:p>
        </w:tc>
      </w:tr>
      <w:tr w14:paraId="1268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16675709">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922" w:type="dxa"/>
            <w:tcBorders>
              <w:top w:val="single" w:color="auto" w:sz="4" w:space="0"/>
              <w:left w:val="single" w:color="auto" w:sz="4" w:space="0"/>
              <w:bottom w:val="single" w:color="auto" w:sz="4" w:space="0"/>
              <w:right w:val="single" w:color="auto" w:sz="4" w:space="0"/>
            </w:tcBorders>
            <w:shd w:val="clear" w:color="auto" w:fill="auto"/>
            <w:vAlign w:val="center"/>
          </w:tcPr>
          <w:p w14:paraId="4EB2A393">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707" w:type="dxa"/>
            <w:tcBorders>
              <w:top w:val="single" w:color="auto" w:sz="4" w:space="0"/>
              <w:left w:val="single" w:color="auto" w:sz="4" w:space="0"/>
              <w:bottom w:val="single" w:color="auto" w:sz="4" w:space="0"/>
              <w:right w:val="single" w:color="auto" w:sz="4" w:space="0"/>
            </w:tcBorders>
            <w:shd w:val="clear" w:color="auto" w:fill="auto"/>
            <w:vAlign w:val="center"/>
          </w:tcPr>
          <w:p w14:paraId="24E60346">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3D435890">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4E49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E3E872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4-1-1</w:t>
            </w:r>
          </w:p>
        </w:tc>
        <w:tc>
          <w:tcPr>
            <w:tcW w:w="192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F45703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数量关系内容的本质理解</w:t>
            </w:r>
          </w:p>
        </w:tc>
        <w:tc>
          <w:tcPr>
            <w:tcW w:w="470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F03681A">
            <w:pPr>
              <w:pStyle w:val="46"/>
              <w:spacing w:line="440" w:lineRule="exact"/>
              <w:ind w:firstLine="0" w:firstLineChars="0"/>
              <w:rPr>
                <w:rFonts w:hint="eastAsia" w:ascii="Times New Roman" w:hAnsi="Times New Roman" w:eastAsia="仿宋_GB2312" w:cs="Times New Roman"/>
                <w:sz w:val="24"/>
              </w:rPr>
            </w:pPr>
            <w:r>
              <w:rPr>
                <w:rFonts w:ascii="Times New Roman" w:hAnsi="Times New Roman" w:eastAsia="仿宋_GB2312" w:cs="Times New Roman"/>
                <w:sz w:val="24"/>
              </w:rPr>
              <w:t>分析数量关系核心内容，主要是有关式与方程、变量与函数（正反比例）等内容。</w:t>
            </w:r>
          </w:p>
          <w:p w14:paraId="0A0362BA">
            <w:pPr>
              <w:pStyle w:val="46"/>
              <w:spacing w:line="440" w:lineRule="exact"/>
              <w:ind w:firstLine="0" w:firstLineChars="0"/>
              <w:rPr>
                <w:rFonts w:ascii="Times New Roman" w:hAnsi="Times New Roman" w:eastAsia="仿宋_GB2312" w:cs="Times New Roman"/>
                <w:sz w:val="24"/>
              </w:rPr>
            </w:pPr>
          </w:p>
        </w:tc>
        <w:tc>
          <w:tcPr>
            <w:tcW w:w="128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71937C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3267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B7166F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4-1-2</w:t>
            </w:r>
          </w:p>
        </w:tc>
        <w:tc>
          <w:tcPr>
            <w:tcW w:w="192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CA0A80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小学数学中的模型和模型思想</w:t>
            </w:r>
          </w:p>
        </w:tc>
        <w:tc>
          <w:tcPr>
            <w:tcW w:w="470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458A8CC">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什么是模型？介绍总量模型（加法模型）、乘法模型（总价=单价×数量、路程=速度×时间）、植树模型、工程模型。如何理解“模型思想”？如何理解模型思想的教育价值？</w:t>
            </w:r>
          </w:p>
        </w:tc>
        <w:tc>
          <w:tcPr>
            <w:tcW w:w="128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F95440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03A9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101CD25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4-1-3</w:t>
            </w:r>
          </w:p>
        </w:tc>
        <w:tc>
          <w:tcPr>
            <w:tcW w:w="1922"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01624F75">
            <w:pPr>
              <w:pStyle w:val="49"/>
              <w:spacing w:line="440" w:lineRule="exact"/>
              <w:ind w:firstLine="0" w:firstLineChars="0"/>
              <w:rPr>
                <w:rFonts w:ascii="Times New Roman" w:hAnsi="Times New Roman" w:eastAsia="仿宋_GB2312" w:cs="Times New Roman"/>
                <w:spacing w:val="-14"/>
              </w:rPr>
            </w:pPr>
            <w:r>
              <w:rPr>
                <w:rFonts w:ascii="Times New Roman" w:hAnsi="Times New Roman" w:eastAsia="仿宋_GB2312" w:cs="Times New Roman"/>
                <w:spacing w:val="-14"/>
              </w:rPr>
              <w:t>关于问题解决的研究</w:t>
            </w:r>
          </w:p>
        </w:tc>
        <w:tc>
          <w:tcPr>
            <w:tcW w:w="4707"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0152219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介绍国内外有关问题解决的相关研究与教学案例。</w:t>
            </w:r>
          </w:p>
        </w:tc>
        <w:tc>
          <w:tcPr>
            <w:tcW w:w="1280"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56566C8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3225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4826978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4-1-4</w:t>
            </w:r>
          </w:p>
        </w:tc>
        <w:tc>
          <w:tcPr>
            <w:tcW w:w="1922"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7B8A049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讨论与交流：《九章算术》中的比例问题</w:t>
            </w:r>
          </w:p>
        </w:tc>
        <w:tc>
          <w:tcPr>
            <w:tcW w:w="4707"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63E77E9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选取</w:t>
            </w:r>
            <w:r>
              <w:rPr>
                <w:rFonts w:ascii="Times New Roman" w:hAnsi="Times New Roman" w:eastAsia="仿宋_GB2312" w:cs="Times New Roman"/>
                <w:bCs/>
                <w:sz w:val="24"/>
              </w:rPr>
              <w:t>《九章算术》中有关比例的内容，</w:t>
            </w:r>
            <w:r>
              <w:rPr>
                <w:rFonts w:ascii="Times New Roman" w:hAnsi="Times New Roman" w:eastAsia="仿宋_GB2312" w:cs="Times New Roman"/>
                <w:sz w:val="24"/>
              </w:rPr>
              <w:t>讨论分析古代数学中比例问题（今有术），并讨论如何在教学中融入数学文化的内容。</w:t>
            </w:r>
          </w:p>
        </w:tc>
        <w:tc>
          <w:tcPr>
            <w:tcW w:w="1280"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007E70D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bl>
    <w:p w14:paraId="3EE2CE57">
      <w:pPr>
        <w:pStyle w:val="62"/>
        <w:spacing w:line="440" w:lineRule="exact"/>
        <w:rPr>
          <w:rFonts w:ascii="Times New Roman" w:hAnsi="Times New Roman" w:eastAsia="仿宋_GB2312"/>
        </w:rPr>
      </w:pPr>
    </w:p>
    <w:p w14:paraId="091A7642">
      <w:pPr>
        <w:pStyle w:val="52"/>
        <w:spacing w:line="440" w:lineRule="exact"/>
        <w:ind w:firstLine="422"/>
        <w:rPr>
          <w:rFonts w:ascii="Times New Roman" w:hAnsi="Times New Roman" w:eastAsia="仿宋_GB2312"/>
          <w:sz w:val="24"/>
        </w:rPr>
      </w:pPr>
      <w:r>
        <w:rPr>
          <w:rFonts w:ascii="Times New Roman" w:hAnsi="Times New Roman" w:eastAsia="仿宋_GB2312"/>
          <w:bCs/>
          <w:sz w:val="24"/>
        </w:rPr>
        <w:t xml:space="preserve">2. </w:t>
      </w:r>
      <w:r>
        <w:rPr>
          <w:rFonts w:ascii="Times New Roman" w:hAnsi="Times New Roman" w:eastAsia="仿宋_GB2312"/>
          <w:sz w:val="24"/>
        </w:rPr>
        <w:t>数量关系内容的教学设计</w:t>
      </w:r>
    </w:p>
    <w:p w14:paraId="7C530CD1">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4D6CB511">
      <w:pPr>
        <w:pStyle w:val="62"/>
        <w:spacing w:line="440" w:lineRule="exact"/>
        <w:rPr>
          <w:rFonts w:ascii="Times New Roman" w:hAnsi="Times New Roman" w:eastAsia="仿宋_GB2312"/>
        </w:rPr>
      </w:pPr>
      <w:r>
        <w:rPr>
          <w:rFonts w:ascii="Times New Roman" w:hAnsi="Times New Roman" w:eastAsia="仿宋_GB2312"/>
        </w:rPr>
        <w:t>（1）能把握常见的数量关系、问题解决、方程、正反比例等内容的重点难点，设计合理的教学环节及问题来理解关系与模型。</w:t>
      </w:r>
    </w:p>
    <w:p w14:paraId="1CA17AD5">
      <w:pPr>
        <w:pStyle w:val="62"/>
        <w:spacing w:line="440" w:lineRule="exact"/>
        <w:rPr>
          <w:rFonts w:ascii="Times New Roman" w:hAnsi="Times New Roman" w:eastAsia="仿宋_GB2312"/>
        </w:rPr>
      </w:pPr>
      <w:r>
        <w:rPr>
          <w:rFonts w:ascii="Times New Roman" w:hAnsi="Times New Roman" w:eastAsia="仿宋_GB2312"/>
        </w:rPr>
        <w:t>（2）能设计合理的教学情境帮助学生理解等量与变化关系，以及这些关系与现实生活的联系，建立模型思想。</w:t>
      </w:r>
    </w:p>
    <w:p w14:paraId="0ADC6655">
      <w:pPr>
        <w:pStyle w:val="62"/>
        <w:spacing w:line="440" w:lineRule="exact"/>
        <w:rPr>
          <w:rFonts w:ascii="Times New Roman" w:hAnsi="Times New Roman" w:eastAsia="仿宋_GB2312"/>
        </w:rPr>
      </w:pPr>
      <w:r>
        <w:rPr>
          <w:rFonts w:ascii="Times New Roman" w:hAnsi="Times New Roman" w:eastAsia="仿宋_GB2312"/>
        </w:rPr>
        <w:t>（3）能采用恰当的教学方法与策略组织数量关系与问题解决的教学，能设计合理的练习促进知识与技能的巩固。</w:t>
      </w:r>
    </w:p>
    <w:p w14:paraId="00EA7C73">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6635"/>
        <w:gridCol w:w="1059"/>
      </w:tblGrid>
      <w:tr w14:paraId="34A8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1D33AF96">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635"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3F6A0DE2">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059"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35ACB704">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600038C3">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378B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811" w:type="dxa"/>
            <w:tcBorders>
              <w:top w:val="single" w:color="auto" w:sz="4" w:space="0"/>
              <w:left w:val="single" w:color="auto" w:sz="4" w:space="0"/>
              <w:bottom w:val="single" w:color="auto" w:sz="4" w:space="0"/>
              <w:right w:val="single" w:color="auto" w:sz="4" w:space="0"/>
            </w:tcBorders>
            <w:tcMar>
              <w:bottom w:w="45" w:type="dxa"/>
            </w:tcMar>
            <w:vAlign w:val="center"/>
          </w:tcPr>
          <w:p w14:paraId="47D95253">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635" w:type="dxa"/>
            <w:tcBorders>
              <w:top w:val="single" w:color="auto" w:sz="4" w:space="0"/>
              <w:left w:val="single" w:color="auto" w:sz="4" w:space="0"/>
              <w:bottom w:val="single" w:color="auto" w:sz="4" w:space="0"/>
              <w:right w:val="single" w:color="auto" w:sz="4" w:space="0"/>
            </w:tcBorders>
            <w:tcMar>
              <w:bottom w:w="45" w:type="dxa"/>
            </w:tcMar>
            <w:vAlign w:val="center"/>
          </w:tcPr>
          <w:p w14:paraId="030082AE">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对于常见的数量关系、方程、正反比例的教学设计，能从具体数量关系的本质、学生学习认知规律确定教学目标与重难点；会结合学生熟悉的现实情境或数学活动，如对总价=单价×数量、路程=速度×时间两个常见数量关系及方程、正反比例内容进行统筹设计；能运用体现教学内容本质的生活情境，从具体到抽象，有意识地揭示概念的本质；能自己独立编写有层次的例题和习题，帮助学生建立模型思想。</w:t>
            </w:r>
          </w:p>
        </w:tc>
        <w:tc>
          <w:tcPr>
            <w:tcW w:w="1059" w:type="dxa"/>
            <w:tcBorders>
              <w:top w:val="single" w:color="auto" w:sz="4" w:space="0"/>
              <w:left w:val="single" w:color="auto" w:sz="4" w:space="0"/>
              <w:bottom w:val="single" w:color="auto" w:sz="4" w:space="0"/>
              <w:right w:val="single" w:color="auto" w:sz="4" w:space="0"/>
            </w:tcBorders>
            <w:tcMar>
              <w:bottom w:w="45" w:type="dxa"/>
            </w:tcMar>
          </w:tcPr>
          <w:p w14:paraId="7B62B829">
            <w:pPr>
              <w:snapToGrid w:val="0"/>
              <w:spacing w:line="440" w:lineRule="exact"/>
              <w:ind w:firstLine="482"/>
              <w:jc w:val="left"/>
              <w:rPr>
                <w:rFonts w:eastAsia="仿宋_GB2312"/>
                <w:b/>
                <w:bCs/>
                <w:color w:val="000000"/>
                <w:sz w:val="24"/>
                <w:szCs w:val="24"/>
              </w:rPr>
            </w:pPr>
          </w:p>
        </w:tc>
      </w:tr>
      <w:tr w14:paraId="456C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11" w:type="dxa"/>
            <w:tcBorders>
              <w:top w:val="single" w:color="auto" w:sz="4" w:space="0"/>
              <w:left w:val="single" w:color="auto" w:sz="4" w:space="0"/>
              <w:bottom w:val="single" w:color="auto" w:sz="4" w:space="0"/>
              <w:right w:val="single" w:color="auto" w:sz="4" w:space="0"/>
            </w:tcBorders>
            <w:tcMar>
              <w:bottom w:w="45" w:type="dxa"/>
            </w:tcMar>
            <w:vAlign w:val="center"/>
          </w:tcPr>
          <w:p w14:paraId="6844BF9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635" w:type="dxa"/>
            <w:tcBorders>
              <w:top w:val="single" w:color="auto" w:sz="4" w:space="0"/>
              <w:left w:val="single" w:color="auto" w:sz="4" w:space="0"/>
              <w:bottom w:val="single" w:color="auto" w:sz="4" w:space="0"/>
              <w:right w:val="single" w:color="auto" w:sz="4" w:space="0"/>
            </w:tcBorders>
            <w:tcMar>
              <w:bottom w:w="45" w:type="dxa"/>
            </w:tcMar>
            <w:vAlign w:val="center"/>
          </w:tcPr>
          <w:p w14:paraId="51A413BE">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在进行常见的数量关系、方程、正反比例教学设计时，能基于《课程标准》、教材及学生学习情况，准确确定教学目标与重难点。能基于具体的课时目标、重难点以及学生的情况整体考虑教学设计，合理使用教材中提供的问题情境，并能开发设计一些贴近学生学习与生活的情境，合理增设例题和习题，让学生经历问题解决的学习过程。</w:t>
            </w:r>
          </w:p>
        </w:tc>
        <w:tc>
          <w:tcPr>
            <w:tcW w:w="1059" w:type="dxa"/>
            <w:tcBorders>
              <w:top w:val="single" w:color="auto" w:sz="4" w:space="0"/>
              <w:left w:val="single" w:color="auto" w:sz="4" w:space="0"/>
              <w:bottom w:val="single" w:color="auto" w:sz="4" w:space="0"/>
              <w:right w:val="single" w:color="auto" w:sz="4" w:space="0"/>
            </w:tcBorders>
            <w:tcMar>
              <w:bottom w:w="45" w:type="dxa"/>
            </w:tcMar>
          </w:tcPr>
          <w:p w14:paraId="16BA09BF">
            <w:pPr>
              <w:snapToGrid w:val="0"/>
              <w:spacing w:line="440" w:lineRule="exact"/>
              <w:ind w:firstLine="482"/>
              <w:jc w:val="left"/>
              <w:rPr>
                <w:rFonts w:eastAsia="仿宋_GB2312"/>
                <w:b/>
                <w:bCs/>
                <w:color w:val="000000"/>
                <w:sz w:val="24"/>
                <w:szCs w:val="24"/>
              </w:rPr>
            </w:pPr>
          </w:p>
        </w:tc>
      </w:tr>
      <w:tr w14:paraId="31F8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3DEE594F">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4A5E8193">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根据相关资料与教学经验确定出常见的数量关系、方程、正反比例教学内容具体课时的重难点；能根据教材所给例题的具体内容，对每个教学环节的内容进行适当的整合设计，合理安排例题和习题的顺序，所设计的教学环节能体现教学重难点又能帮助学生理解要解决的问题。</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4675CDCD">
            <w:pPr>
              <w:snapToGrid w:val="0"/>
              <w:spacing w:line="440" w:lineRule="exact"/>
              <w:ind w:firstLine="482"/>
              <w:jc w:val="left"/>
              <w:rPr>
                <w:rFonts w:eastAsia="仿宋_GB2312"/>
                <w:b/>
                <w:bCs/>
                <w:color w:val="000000"/>
                <w:sz w:val="24"/>
                <w:szCs w:val="24"/>
              </w:rPr>
            </w:pPr>
          </w:p>
        </w:tc>
      </w:tr>
      <w:tr w14:paraId="6057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610F7B07">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0B85EE5F">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通过解读教材和相关的教学参考，完成常见的数量关系、方程、正反比例等内容的教学任务，但是对教学目标有些模棱两可，教学环节组织不确定是否符合这个内容的教学逻辑，能按教材提供的相关练习进行巩固。</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7A6BDC67">
            <w:pPr>
              <w:snapToGrid w:val="0"/>
              <w:spacing w:line="440" w:lineRule="exact"/>
              <w:ind w:firstLine="482"/>
              <w:jc w:val="left"/>
              <w:rPr>
                <w:rFonts w:eastAsia="仿宋_GB2312"/>
                <w:b/>
                <w:bCs/>
                <w:color w:val="000000"/>
                <w:sz w:val="24"/>
                <w:szCs w:val="24"/>
              </w:rPr>
            </w:pPr>
          </w:p>
        </w:tc>
      </w:tr>
    </w:tbl>
    <w:p w14:paraId="3EE3C343">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283"/>
        <w:gridCol w:w="4325"/>
        <w:gridCol w:w="1298"/>
      </w:tblGrid>
      <w:tr w14:paraId="47A6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4"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216D2E1F">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研修主题11：数量关系内容的教学设计</w:t>
            </w:r>
          </w:p>
        </w:tc>
      </w:tr>
      <w:tr w14:paraId="5AA8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51833DD">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14:paraId="0CAB190D">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325" w:type="dxa"/>
            <w:tcBorders>
              <w:top w:val="single" w:color="auto" w:sz="4" w:space="0"/>
              <w:left w:val="single" w:color="auto" w:sz="4" w:space="0"/>
              <w:bottom w:val="single" w:color="auto" w:sz="4" w:space="0"/>
              <w:right w:val="single" w:color="auto" w:sz="4" w:space="0"/>
            </w:tcBorders>
            <w:shd w:val="clear" w:color="auto" w:fill="auto"/>
            <w:vAlign w:val="center"/>
          </w:tcPr>
          <w:p w14:paraId="72DB180F">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3EE62FD4">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5F56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845BE56">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4-2-1</w:t>
            </w:r>
          </w:p>
        </w:tc>
        <w:tc>
          <w:tcPr>
            <w:tcW w:w="228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777A2B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小学“数量关系”内容</w:t>
            </w:r>
            <w:r>
              <w:rPr>
                <w:rStyle w:val="28"/>
                <w:rFonts w:ascii="Times New Roman" w:hAnsi="Times New Roman" w:eastAsia="仿宋_GB2312" w:cs="Times New Roman"/>
                <w:sz w:val="24"/>
              </w:rPr>
              <w:t>教学策略的选择与实施</w:t>
            </w:r>
          </w:p>
        </w:tc>
        <w:tc>
          <w:tcPr>
            <w:tcW w:w="432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B93698C">
            <w:pPr>
              <w:pStyle w:val="46"/>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针对有关“数量关系”的核心内容的教学，从教学设计角度提出相关的教学策略。</w:t>
            </w:r>
          </w:p>
        </w:tc>
        <w:tc>
          <w:tcPr>
            <w:tcW w:w="12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BBA1FF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61A5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A78AE8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4-2-2</w:t>
            </w:r>
          </w:p>
        </w:tc>
        <w:tc>
          <w:tcPr>
            <w:tcW w:w="228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0AFDEE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小学“数量关系”内容学生学习活动的设计</w:t>
            </w:r>
          </w:p>
        </w:tc>
        <w:tc>
          <w:tcPr>
            <w:tcW w:w="432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DED1135">
            <w:pPr>
              <w:pStyle w:val="46"/>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基于常见的数量关系、正反比例、方程等内容讨论具体课堂学生学习活动的设计，通过举例说明这些活动如何能促进学生的深度学习。</w:t>
            </w:r>
          </w:p>
        </w:tc>
        <w:tc>
          <w:tcPr>
            <w:tcW w:w="12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C329BFF">
            <w:pPr>
              <w:pStyle w:val="50"/>
              <w:numPr>
                <w:ilvl w:val="0"/>
                <w:numId w:val="3"/>
              </w:numPr>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w:t>
            </w:r>
          </w:p>
          <w:p w14:paraId="408FE69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7728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8233923">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4-2-3</w:t>
            </w:r>
          </w:p>
        </w:tc>
        <w:tc>
          <w:tcPr>
            <w:tcW w:w="228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CDCE313">
            <w:pPr>
              <w:pStyle w:val="49"/>
              <w:spacing w:line="440" w:lineRule="exact"/>
              <w:ind w:firstLine="0" w:firstLineChars="0"/>
              <w:rPr>
                <w:rFonts w:ascii="Times New Roman" w:hAnsi="Times New Roman" w:eastAsia="仿宋_GB2312" w:cs="Times New Roman"/>
                <w:spacing w:val="-4"/>
              </w:rPr>
            </w:pPr>
            <w:r>
              <w:rPr>
                <w:rFonts w:ascii="Times New Roman" w:hAnsi="Times New Roman" w:eastAsia="仿宋_GB2312" w:cs="Times New Roman"/>
                <w:spacing w:val="-4"/>
              </w:rPr>
              <w:t>“路程、速度、时间”一课的教学设计</w:t>
            </w:r>
          </w:p>
        </w:tc>
        <w:tc>
          <w:tcPr>
            <w:tcW w:w="432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5F2AE8A">
            <w:pPr>
              <w:pStyle w:val="46"/>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选两节“路程、速度、时间”一课的课例，讨论对常见数量关系内容的本质理解，以及如何进行数量关系内容的教学。</w:t>
            </w:r>
          </w:p>
        </w:tc>
        <w:tc>
          <w:tcPr>
            <w:tcW w:w="12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A5027CA">
            <w:pPr>
              <w:pStyle w:val="50"/>
              <w:spacing w:line="440" w:lineRule="exact"/>
              <w:ind w:firstLine="0" w:firstLineChars="0"/>
              <w:jc w:val="left"/>
              <w:rPr>
                <w:rFonts w:ascii="Times New Roman" w:hAnsi="Times New Roman" w:eastAsia="仿宋_GB2312" w:cs="Times New Roman"/>
                <w:b w:val="0"/>
                <w:spacing w:val="-10"/>
                <w:sz w:val="24"/>
              </w:rPr>
            </w:pPr>
            <w:r>
              <w:rPr>
                <w:rFonts w:ascii="Times New Roman" w:hAnsi="Times New Roman" w:eastAsia="仿宋_GB2312" w:cs="Times New Roman"/>
                <w:b w:val="0"/>
                <w:spacing w:val="-10"/>
                <w:sz w:val="24"/>
              </w:rPr>
              <w:t>一、二、三</w:t>
            </w:r>
          </w:p>
        </w:tc>
      </w:tr>
      <w:tr w14:paraId="5C19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D9973A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4-2-4</w:t>
            </w:r>
          </w:p>
        </w:tc>
        <w:tc>
          <w:tcPr>
            <w:tcW w:w="228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4C7B1A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方程与正反比例课例分析</w:t>
            </w:r>
          </w:p>
        </w:tc>
        <w:tc>
          <w:tcPr>
            <w:tcW w:w="432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BA17935">
            <w:pPr>
              <w:pStyle w:val="46"/>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选两节课，一节是方程的内容，一节是正反比例的内容，研讨小学阶段式与方程、变量与函数内容的教学策略。</w:t>
            </w:r>
          </w:p>
        </w:tc>
        <w:tc>
          <w:tcPr>
            <w:tcW w:w="12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AADE15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2072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2394E1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4-2-5</w:t>
            </w:r>
          </w:p>
        </w:tc>
        <w:tc>
          <w:tcPr>
            <w:tcW w:w="228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7FE449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问题讨论：如何设计合理的情境理解数量关系的内容</w:t>
            </w:r>
          </w:p>
        </w:tc>
        <w:tc>
          <w:tcPr>
            <w:tcW w:w="432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294A697">
            <w:pPr>
              <w:pStyle w:val="46"/>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讨论如何设计合理的教学情境帮助学生理解数量关系的数学表达，以及用合理的数学表达解释现实世界的数量关系，掌握模型思想。</w:t>
            </w:r>
          </w:p>
        </w:tc>
        <w:tc>
          <w:tcPr>
            <w:tcW w:w="12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8A9FB2C">
            <w:pPr>
              <w:pStyle w:val="50"/>
              <w:spacing w:line="440" w:lineRule="exact"/>
              <w:ind w:firstLine="0" w:firstLineChars="0"/>
              <w:jc w:val="left"/>
              <w:rPr>
                <w:rFonts w:ascii="Times New Roman" w:hAnsi="Times New Roman" w:eastAsia="仿宋_GB2312" w:cs="Times New Roman"/>
                <w:b w:val="0"/>
                <w:spacing w:val="-10"/>
                <w:sz w:val="24"/>
              </w:rPr>
            </w:pPr>
            <w:r>
              <w:rPr>
                <w:rFonts w:ascii="Times New Roman" w:hAnsi="Times New Roman" w:eastAsia="仿宋_GB2312" w:cs="Times New Roman"/>
                <w:b w:val="0"/>
                <w:spacing w:val="-10"/>
                <w:sz w:val="24"/>
              </w:rPr>
              <w:t>二、三、四</w:t>
            </w:r>
          </w:p>
        </w:tc>
      </w:tr>
    </w:tbl>
    <w:p w14:paraId="7C39D2BF">
      <w:pPr>
        <w:pStyle w:val="53"/>
        <w:spacing w:line="440" w:lineRule="exact"/>
        <w:ind w:firstLine="419"/>
        <w:rPr>
          <w:rFonts w:ascii="Times New Roman" w:eastAsia="仿宋_GB2312"/>
          <w:sz w:val="24"/>
        </w:rPr>
      </w:pPr>
      <w:bookmarkStart w:id="48" w:name="_Toc1029"/>
      <w:bookmarkStart w:id="49" w:name="_Toc489373494"/>
      <w:bookmarkStart w:id="50" w:name="_Toc13765"/>
      <w:r>
        <w:rPr>
          <w:rFonts w:ascii="Times New Roman" w:eastAsia="仿宋_GB2312"/>
          <w:sz w:val="24"/>
        </w:rPr>
        <w:t>（五）图形的认识与测量</w:t>
      </w:r>
      <w:bookmarkEnd w:id="48"/>
      <w:bookmarkEnd w:id="49"/>
      <w:bookmarkEnd w:id="50"/>
    </w:p>
    <w:p w14:paraId="1DB81055">
      <w:pPr>
        <w:pStyle w:val="52"/>
        <w:spacing w:line="440" w:lineRule="exact"/>
        <w:ind w:firstLine="422"/>
        <w:rPr>
          <w:rFonts w:ascii="Times New Roman" w:hAnsi="Times New Roman" w:eastAsia="仿宋_GB2312"/>
          <w:sz w:val="24"/>
        </w:rPr>
      </w:pPr>
      <w:r>
        <w:rPr>
          <w:rFonts w:ascii="Times New Roman" w:hAnsi="Times New Roman" w:eastAsia="仿宋_GB2312"/>
          <w:sz w:val="24"/>
        </w:rPr>
        <w:t>1.“图形的认识与测量”内容的理解</w:t>
      </w:r>
    </w:p>
    <w:p w14:paraId="3EF1F95B">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2FB0839C">
      <w:pPr>
        <w:pStyle w:val="62"/>
        <w:spacing w:line="440" w:lineRule="exact"/>
        <w:rPr>
          <w:rFonts w:ascii="Times New Roman" w:hAnsi="Times New Roman" w:eastAsia="仿宋_GB2312"/>
        </w:rPr>
      </w:pPr>
      <w:r>
        <w:rPr>
          <w:rFonts w:ascii="Times New Roman" w:hAnsi="Times New Roman" w:eastAsia="仿宋_GB2312"/>
        </w:rPr>
        <w:t>（1）理解《课程标准》对图形的性质与分类、图形的测量的整体要求，理解教材相关内容的表述及教材的编写意图。</w:t>
      </w:r>
    </w:p>
    <w:p w14:paraId="34221204">
      <w:pPr>
        <w:pStyle w:val="62"/>
        <w:spacing w:line="440" w:lineRule="exact"/>
        <w:rPr>
          <w:rFonts w:ascii="Times New Roman" w:hAnsi="Times New Roman" w:eastAsia="仿宋_GB2312"/>
        </w:rPr>
      </w:pPr>
      <w:r>
        <w:rPr>
          <w:rFonts w:ascii="Times New Roman" w:hAnsi="Times New Roman" w:eastAsia="仿宋_GB2312"/>
        </w:rPr>
        <w:t>（2）</w:t>
      </w:r>
      <w:r>
        <w:rPr>
          <w:rFonts w:ascii="Times New Roman" w:hAnsi="Times New Roman" w:eastAsia="仿宋_GB2312"/>
          <w:spacing w:val="-8"/>
        </w:rPr>
        <w:t xml:space="preserve">理解图形的性质、分类、测量的抽象与表达，理解度量的本质及其重要性。 </w:t>
      </w:r>
    </w:p>
    <w:p w14:paraId="793D177C">
      <w:pPr>
        <w:pStyle w:val="62"/>
        <w:spacing w:line="440" w:lineRule="exact"/>
        <w:rPr>
          <w:rFonts w:ascii="Times New Roman" w:hAnsi="Times New Roman" w:eastAsia="仿宋_GB2312"/>
        </w:rPr>
      </w:pPr>
      <w:r>
        <w:rPr>
          <w:rFonts w:ascii="Times New Roman" w:hAnsi="Times New Roman" w:eastAsia="仿宋_GB2312"/>
        </w:rPr>
        <w:t>（3）理解几何直观和空间想象力的内涵及其教育价值。</w:t>
      </w:r>
    </w:p>
    <w:p w14:paraId="16C577C9">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604"/>
        <w:gridCol w:w="1062"/>
      </w:tblGrid>
      <w:tr w14:paraId="1FBE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515EB3D5">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604"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7EF30839">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062"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14:paraId="742DFDE7">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14600668">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r>
              <w:rPr>
                <w:rFonts w:ascii="Times New Roman" w:hAnsi="Times New Roman" w:eastAsia="仿宋_GB2312" w:cs="Times New Roman"/>
                <w:bCs/>
                <w:sz w:val="24"/>
              </w:rPr>
              <w:t>√</w:t>
            </w:r>
            <w:r>
              <w:rPr>
                <w:rFonts w:ascii="Times New Roman" w:hAnsi="Times New Roman" w:eastAsia="仿宋_GB2312" w:cs="Times New Roman"/>
                <w:sz w:val="24"/>
              </w:rPr>
              <w:t>)</w:t>
            </w:r>
          </w:p>
        </w:tc>
      </w:tr>
      <w:tr w14:paraId="5DAB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39" w:type="dxa"/>
            <w:tcBorders>
              <w:top w:val="single" w:color="auto" w:sz="4" w:space="0"/>
              <w:left w:val="single" w:color="auto" w:sz="4" w:space="0"/>
              <w:bottom w:val="single" w:color="auto" w:sz="4" w:space="0"/>
              <w:right w:val="single" w:color="auto" w:sz="4" w:space="0"/>
            </w:tcBorders>
            <w:tcMar>
              <w:bottom w:w="57" w:type="dxa"/>
            </w:tcMar>
            <w:vAlign w:val="center"/>
          </w:tcPr>
          <w:p w14:paraId="15A5342E">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604" w:type="dxa"/>
            <w:tcBorders>
              <w:top w:val="single" w:color="auto" w:sz="4" w:space="0"/>
              <w:left w:val="single" w:color="auto" w:sz="4" w:space="0"/>
              <w:bottom w:val="single" w:color="auto" w:sz="4" w:space="0"/>
              <w:right w:val="single" w:color="auto" w:sz="4" w:space="0"/>
            </w:tcBorders>
            <w:tcMar>
              <w:bottom w:w="57" w:type="dxa"/>
            </w:tcMar>
            <w:vAlign w:val="center"/>
          </w:tcPr>
          <w:p w14:paraId="6F6C2C1D">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掌握《课程标准》的具体要求，能对不同版本教材进行比较分析，深入了解教材编写的特点；能系统掌握图形的认识、图形测量内容中相关知识的数学本质，理解测量内容的内涵及在教材内容编写时的呈现，知道不同内容对培养学生几何直观及空间观念的作用。如能把握“线的认识” 内容“实物”与“抽象”的关系；能从平面图形的元素特征上分析图形间的类属关系；能理解“角”的度量与其他图形测量的关联；能正确理解学习图形测量对学生认识世界、发展空间观念的重要意义。 </w:t>
            </w:r>
          </w:p>
        </w:tc>
        <w:tc>
          <w:tcPr>
            <w:tcW w:w="1062" w:type="dxa"/>
            <w:tcBorders>
              <w:top w:val="single" w:color="auto" w:sz="4" w:space="0"/>
              <w:left w:val="single" w:color="auto" w:sz="4" w:space="0"/>
              <w:bottom w:val="single" w:color="auto" w:sz="4" w:space="0"/>
              <w:right w:val="single" w:color="auto" w:sz="4" w:space="0"/>
            </w:tcBorders>
            <w:tcMar>
              <w:bottom w:w="57" w:type="dxa"/>
            </w:tcMar>
            <w:vAlign w:val="center"/>
          </w:tcPr>
          <w:p w14:paraId="0615C2CC">
            <w:pPr>
              <w:snapToGrid w:val="0"/>
              <w:spacing w:line="440" w:lineRule="exact"/>
              <w:ind w:firstLine="482"/>
              <w:rPr>
                <w:rFonts w:eastAsia="仿宋_GB2312"/>
                <w:b/>
                <w:bCs/>
                <w:color w:val="000000"/>
                <w:sz w:val="24"/>
                <w:szCs w:val="24"/>
              </w:rPr>
            </w:pPr>
          </w:p>
        </w:tc>
      </w:tr>
      <w:tr w14:paraId="0C3B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839" w:type="dxa"/>
            <w:tcBorders>
              <w:top w:val="single" w:color="auto" w:sz="4" w:space="0"/>
              <w:left w:val="single" w:color="auto" w:sz="4" w:space="0"/>
              <w:bottom w:val="single" w:color="auto" w:sz="4" w:space="0"/>
              <w:right w:val="single" w:color="auto" w:sz="4" w:space="0"/>
            </w:tcBorders>
            <w:tcMar>
              <w:bottom w:w="57" w:type="dxa"/>
            </w:tcMar>
            <w:vAlign w:val="center"/>
          </w:tcPr>
          <w:p w14:paraId="19BB971D">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604" w:type="dxa"/>
            <w:tcBorders>
              <w:top w:val="single" w:color="auto" w:sz="4" w:space="0"/>
              <w:left w:val="single" w:color="auto" w:sz="4" w:space="0"/>
              <w:bottom w:val="single" w:color="auto" w:sz="4" w:space="0"/>
              <w:right w:val="single" w:color="auto" w:sz="4" w:space="0"/>
            </w:tcBorders>
            <w:tcMar>
              <w:bottom w:w="57" w:type="dxa"/>
            </w:tcMar>
            <w:vAlign w:val="center"/>
          </w:tcPr>
          <w:p w14:paraId="38FD9AFD">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理解《课程标准》对图形的认识、分类及图形测量的内容要求，能列出相应的教材内容，并构建图形的认识、图形测量关系内容的结构图，熟悉各知识点的本质及相互关系；能从“点、线、面、体”维数发展的角度，构建图形认识的知识点导图；知道统一度量单位、测量的过程都是测量内容理解的关键。</w:t>
            </w:r>
          </w:p>
        </w:tc>
        <w:tc>
          <w:tcPr>
            <w:tcW w:w="1062" w:type="dxa"/>
            <w:tcBorders>
              <w:top w:val="single" w:color="auto" w:sz="4" w:space="0"/>
              <w:left w:val="single" w:color="auto" w:sz="4" w:space="0"/>
              <w:bottom w:val="single" w:color="auto" w:sz="4" w:space="0"/>
              <w:right w:val="single" w:color="auto" w:sz="4" w:space="0"/>
            </w:tcBorders>
            <w:tcMar>
              <w:bottom w:w="57" w:type="dxa"/>
            </w:tcMar>
            <w:vAlign w:val="center"/>
          </w:tcPr>
          <w:p w14:paraId="7B7F6D50">
            <w:pPr>
              <w:snapToGrid w:val="0"/>
              <w:spacing w:line="440" w:lineRule="exact"/>
              <w:ind w:firstLine="482"/>
              <w:rPr>
                <w:rFonts w:eastAsia="仿宋_GB2312"/>
                <w:b/>
                <w:bCs/>
                <w:color w:val="000000"/>
                <w:sz w:val="24"/>
                <w:szCs w:val="24"/>
              </w:rPr>
            </w:pPr>
          </w:p>
        </w:tc>
      </w:tr>
      <w:tr w14:paraId="2690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9" w:type="dxa"/>
            <w:tcBorders>
              <w:top w:val="single" w:color="auto" w:sz="4" w:space="0"/>
              <w:left w:val="single" w:color="auto" w:sz="4" w:space="0"/>
              <w:bottom w:val="single" w:color="auto" w:sz="4" w:space="0"/>
              <w:right w:val="single" w:color="auto" w:sz="4" w:space="0"/>
            </w:tcBorders>
            <w:tcMar>
              <w:bottom w:w="57" w:type="dxa"/>
            </w:tcMar>
            <w:vAlign w:val="center"/>
          </w:tcPr>
          <w:p w14:paraId="65184862">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604" w:type="dxa"/>
            <w:tcBorders>
              <w:top w:val="single" w:color="auto" w:sz="4" w:space="0"/>
              <w:left w:val="single" w:color="auto" w:sz="4" w:space="0"/>
              <w:bottom w:val="single" w:color="auto" w:sz="4" w:space="0"/>
              <w:right w:val="single" w:color="auto" w:sz="4" w:space="0"/>
            </w:tcBorders>
            <w:tcMar>
              <w:bottom w:w="57" w:type="dxa"/>
            </w:tcMar>
            <w:vAlign w:val="center"/>
          </w:tcPr>
          <w:p w14:paraId="1D155802">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知道《课程标准》对图形认识、图形测量在第一、二学段要求的区别，能根据某一版本教材列出对应的内容，并能理解教材编排的逻辑和重点；能对图形认识、测量的某一具体内容进行分析，如度量单位教材是分几次编写的，长度单位、面积单位、体积单位的编写有什么异同等。</w:t>
            </w:r>
          </w:p>
        </w:tc>
        <w:tc>
          <w:tcPr>
            <w:tcW w:w="1062" w:type="dxa"/>
            <w:tcBorders>
              <w:top w:val="single" w:color="auto" w:sz="4" w:space="0"/>
              <w:left w:val="single" w:color="auto" w:sz="4" w:space="0"/>
              <w:bottom w:val="single" w:color="auto" w:sz="4" w:space="0"/>
              <w:right w:val="single" w:color="auto" w:sz="4" w:space="0"/>
            </w:tcBorders>
            <w:tcMar>
              <w:bottom w:w="57" w:type="dxa"/>
            </w:tcMar>
            <w:vAlign w:val="center"/>
          </w:tcPr>
          <w:p w14:paraId="7570D786">
            <w:pPr>
              <w:snapToGrid w:val="0"/>
              <w:spacing w:line="440" w:lineRule="exact"/>
              <w:ind w:firstLine="482"/>
              <w:rPr>
                <w:rFonts w:eastAsia="仿宋_GB2312"/>
                <w:b/>
                <w:bCs/>
                <w:color w:val="000000"/>
                <w:sz w:val="24"/>
                <w:szCs w:val="24"/>
              </w:rPr>
            </w:pPr>
          </w:p>
        </w:tc>
      </w:tr>
      <w:tr w14:paraId="6061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9" w:type="dxa"/>
            <w:tcBorders>
              <w:top w:val="single" w:color="auto" w:sz="4" w:space="0"/>
              <w:left w:val="single" w:color="auto" w:sz="4" w:space="0"/>
              <w:bottom w:val="single" w:color="auto" w:sz="4" w:space="0"/>
              <w:right w:val="single" w:color="auto" w:sz="4" w:space="0"/>
            </w:tcBorders>
            <w:tcMar>
              <w:bottom w:w="57" w:type="dxa"/>
            </w:tcMar>
            <w:vAlign w:val="center"/>
          </w:tcPr>
          <w:p w14:paraId="14359865">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604" w:type="dxa"/>
            <w:tcBorders>
              <w:top w:val="single" w:color="auto" w:sz="4" w:space="0"/>
              <w:left w:val="single" w:color="auto" w:sz="4" w:space="0"/>
              <w:bottom w:val="single" w:color="auto" w:sz="4" w:space="0"/>
              <w:right w:val="single" w:color="auto" w:sz="4" w:space="0"/>
            </w:tcBorders>
            <w:tcMar>
              <w:bottom w:w="57" w:type="dxa"/>
            </w:tcMar>
            <w:vAlign w:val="center"/>
          </w:tcPr>
          <w:p w14:paraId="7C7B29D4">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了解《课程标准》对图形的认识、分类及图形测量的内容在第一、二学段的要求，知道教材中相关的内容；知道平面图形、立体图形的基本特征及之间的联系；知道各种图形测量的基本方法及方法之间的关系。</w:t>
            </w:r>
          </w:p>
        </w:tc>
        <w:tc>
          <w:tcPr>
            <w:tcW w:w="1062" w:type="dxa"/>
            <w:tcBorders>
              <w:top w:val="single" w:color="auto" w:sz="4" w:space="0"/>
              <w:left w:val="single" w:color="auto" w:sz="4" w:space="0"/>
              <w:bottom w:val="single" w:color="auto" w:sz="4" w:space="0"/>
              <w:right w:val="single" w:color="auto" w:sz="4" w:space="0"/>
            </w:tcBorders>
            <w:tcMar>
              <w:bottom w:w="57" w:type="dxa"/>
            </w:tcMar>
            <w:vAlign w:val="center"/>
          </w:tcPr>
          <w:p w14:paraId="6BBCC827">
            <w:pPr>
              <w:snapToGrid w:val="0"/>
              <w:spacing w:line="440" w:lineRule="exact"/>
              <w:ind w:firstLine="482"/>
              <w:rPr>
                <w:rFonts w:eastAsia="仿宋_GB2312"/>
                <w:b/>
                <w:bCs/>
                <w:color w:val="000000"/>
                <w:sz w:val="24"/>
                <w:szCs w:val="24"/>
              </w:rPr>
            </w:pPr>
          </w:p>
        </w:tc>
      </w:tr>
    </w:tbl>
    <w:p w14:paraId="35E7BDEC">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703"/>
        <w:gridCol w:w="3957"/>
        <w:gridCol w:w="1729"/>
      </w:tblGrid>
      <w:tr w14:paraId="61AC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0" w:type="dxa"/>
            <w:gridSpan w:val="4"/>
            <w:tcBorders>
              <w:top w:val="single" w:color="auto" w:sz="4" w:space="0"/>
              <w:left w:val="single" w:color="auto" w:sz="4" w:space="0"/>
              <w:bottom w:val="single" w:color="auto" w:sz="4" w:space="0"/>
              <w:right w:val="single" w:color="auto" w:sz="4" w:space="0"/>
            </w:tcBorders>
            <w:tcMar>
              <w:top w:w="113" w:type="dxa"/>
            </w:tcMar>
            <w:vAlign w:val="center"/>
          </w:tcPr>
          <w:p w14:paraId="3B6FF51E">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研修主题12：“图形的认识与测量”内容的理解</w:t>
            </w:r>
          </w:p>
        </w:tc>
      </w:tr>
      <w:tr w14:paraId="37D7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422BB6A3">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703"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45B8AB13">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3957"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10A33CF">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729"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52A8BAB">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2FC4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4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C14F45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5-1-1</w:t>
            </w:r>
          </w:p>
        </w:tc>
        <w:tc>
          <w:tcPr>
            <w:tcW w:w="1703" w:type="dxa"/>
            <w:tcBorders>
              <w:top w:val="single" w:color="auto" w:sz="4" w:space="0"/>
              <w:left w:val="single" w:color="auto" w:sz="4" w:space="0"/>
              <w:bottom w:val="single" w:color="auto" w:sz="4" w:space="0"/>
              <w:right w:val="single" w:color="auto" w:sz="4" w:space="0"/>
            </w:tcBorders>
            <w:tcMar>
              <w:bottom w:w="57" w:type="dxa"/>
            </w:tcMar>
            <w:vAlign w:val="center"/>
          </w:tcPr>
          <w:p w14:paraId="4271026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“图形的认识”内容结构与基本要求</w:t>
            </w:r>
          </w:p>
        </w:tc>
        <w:tc>
          <w:tcPr>
            <w:tcW w:w="3957" w:type="dxa"/>
            <w:tcBorders>
              <w:top w:val="single" w:color="auto" w:sz="4" w:space="0"/>
              <w:left w:val="single" w:color="auto" w:sz="4" w:space="0"/>
              <w:bottom w:val="single" w:color="auto" w:sz="4" w:space="0"/>
              <w:right w:val="single" w:color="auto" w:sz="4" w:space="0"/>
            </w:tcBorders>
            <w:tcMar>
              <w:bottom w:w="57" w:type="dxa"/>
            </w:tcMar>
            <w:vAlign w:val="center"/>
          </w:tcPr>
          <w:p w14:paraId="535E08C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对“图形的认识”内容结构进行梳理，整理知识内容框架图；解读《课程标准》对“图形的认识”的具体要求及不同学段间的纵向联系。</w:t>
            </w:r>
          </w:p>
        </w:tc>
        <w:tc>
          <w:tcPr>
            <w:tcW w:w="1729" w:type="dxa"/>
            <w:tcBorders>
              <w:top w:val="single" w:color="auto" w:sz="4" w:space="0"/>
              <w:left w:val="single" w:color="auto" w:sz="4" w:space="0"/>
              <w:bottom w:val="single" w:color="auto" w:sz="4" w:space="0"/>
              <w:right w:val="single" w:color="auto" w:sz="4" w:space="0"/>
            </w:tcBorders>
            <w:tcMar>
              <w:bottom w:w="57" w:type="dxa"/>
            </w:tcMar>
            <w:vAlign w:val="center"/>
          </w:tcPr>
          <w:p w14:paraId="7030F4F0">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7FFD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D5B478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5-1-2</w:t>
            </w:r>
          </w:p>
        </w:tc>
        <w:tc>
          <w:tcPr>
            <w:tcW w:w="1703" w:type="dxa"/>
            <w:tcBorders>
              <w:top w:val="single" w:color="auto" w:sz="4" w:space="0"/>
              <w:left w:val="single" w:color="auto" w:sz="4" w:space="0"/>
              <w:bottom w:val="single" w:color="auto" w:sz="4" w:space="0"/>
              <w:right w:val="single" w:color="auto" w:sz="4" w:space="0"/>
            </w:tcBorders>
            <w:tcMar>
              <w:bottom w:w="57" w:type="dxa"/>
            </w:tcMar>
            <w:vAlign w:val="center"/>
          </w:tcPr>
          <w:p w14:paraId="3A82833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图形测量中的数学思想方法</w:t>
            </w:r>
          </w:p>
        </w:tc>
        <w:tc>
          <w:tcPr>
            <w:tcW w:w="3957" w:type="dxa"/>
            <w:tcBorders>
              <w:top w:val="single" w:color="auto" w:sz="4" w:space="0"/>
              <w:left w:val="single" w:color="auto" w:sz="4" w:space="0"/>
              <w:bottom w:val="single" w:color="auto" w:sz="4" w:space="0"/>
              <w:right w:val="single" w:color="auto" w:sz="4" w:space="0"/>
            </w:tcBorders>
            <w:tcMar>
              <w:bottom w:w="57" w:type="dxa"/>
            </w:tcMar>
            <w:vAlign w:val="center"/>
          </w:tcPr>
          <w:p w14:paraId="688FE04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主要介绍图形测量中常见的数学思想方法，明晰数学思想的内涵及其在知识内容中的具体表现。</w:t>
            </w:r>
          </w:p>
        </w:tc>
        <w:tc>
          <w:tcPr>
            <w:tcW w:w="1729" w:type="dxa"/>
            <w:tcBorders>
              <w:top w:val="single" w:color="auto" w:sz="4" w:space="0"/>
              <w:left w:val="single" w:color="auto" w:sz="4" w:space="0"/>
              <w:bottom w:val="single" w:color="auto" w:sz="4" w:space="0"/>
              <w:right w:val="single" w:color="auto" w:sz="4" w:space="0"/>
            </w:tcBorders>
            <w:tcMar>
              <w:bottom w:w="57" w:type="dxa"/>
            </w:tcMar>
            <w:vAlign w:val="center"/>
          </w:tcPr>
          <w:p w14:paraId="780691EC">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5DBE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04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28B97D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5-1-3</w:t>
            </w:r>
          </w:p>
        </w:tc>
        <w:tc>
          <w:tcPr>
            <w:tcW w:w="1703" w:type="dxa"/>
            <w:tcBorders>
              <w:top w:val="single" w:color="auto" w:sz="4" w:space="0"/>
              <w:left w:val="single" w:color="auto" w:sz="4" w:space="0"/>
              <w:bottom w:val="single" w:color="auto" w:sz="4" w:space="0"/>
              <w:right w:val="single" w:color="auto" w:sz="4" w:space="0"/>
            </w:tcBorders>
            <w:tcMar>
              <w:bottom w:w="57" w:type="dxa"/>
            </w:tcMar>
            <w:vAlign w:val="center"/>
          </w:tcPr>
          <w:p w14:paraId="68700D4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“测量”内容结构与基本要求</w:t>
            </w:r>
          </w:p>
        </w:tc>
        <w:tc>
          <w:tcPr>
            <w:tcW w:w="3957" w:type="dxa"/>
            <w:tcBorders>
              <w:top w:val="single" w:color="auto" w:sz="4" w:space="0"/>
              <w:left w:val="single" w:color="auto" w:sz="4" w:space="0"/>
              <w:bottom w:val="single" w:color="auto" w:sz="4" w:space="0"/>
              <w:right w:val="single" w:color="auto" w:sz="4" w:space="0"/>
            </w:tcBorders>
            <w:tcMar>
              <w:bottom w:w="57" w:type="dxa"/>
            </w:tcMar>
            <w:vAlign w:val="center"/>
          </w:tcPr>
          <w:p w14:paraId="6F21831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pacing w:val="6"/>
                <w:sz w:val="24"/>
              </w:rPr>
              <w:t>对“测量”内容结构进行梳理，整理知识内容框架图；解读《课程标准》对“测量”内容的具体要求及不同学段间的纵向联系</w:t>
            </w:r>
            <w:r>
              <w:rPr>
                <w:rFonts w:ascii="Times New Roman" w:hAnsi="Times New Roman" w:eastAsia="仿宋_GB2312" w:cs="Times New Roman"/>
                <w:sz w:val="24"/>
              </w:rPr>
              <w:t>。</w:t>
            </w:r>
          </w:p>
        </w:tc>
        <w:tc>
          <w:tcPr>
            <w:tcW w:w="1729" w:type="dxa"/>
            <w:tcBorders>
              <w:top w:val="single" w:color="auto" w:sz="4" w:space="0"/>
              <w:left w:val="single" w:color="auto" w:sz="4" w:space="0"/>
              <w:bottom w:val="single" w:color="auto" w:sz="4" w:space="0"/>
              <w:right w:val="single" w:color="auto" w:sz="4" w:space="0"/>
            </w:tcBorders>
            <w:tcMar>
              <w:bottom w:w="57" w:type="dxa"/>
            </w:tcMar>
            <w:vAlign w:val="center"/>
          </w:tcPr>
          <w:p w14:paraId="509B29D2">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3E30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04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F52691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5-1-4</w:t>
            </w:r>
          </w:p>
        </w:tc>
        <w:tc>
          <w:tcPr>
            <w:tcW w:w="1703" w:type="dxa"/>
            <w:tcBorders>
              <w:top w:val="single" w:color="auto" w:sz="4" w:space="0"/>
              <w:left w:val="single" w:color="auto" w:sz="4" w:space="0"/>
              <w:bottom w:val="single" w:color="auto" w:sz="4" w:space="0"/>
              <w:right w:val="single" w:color="auto" w:sz="4" w:space="0"/>
            </w:tcBorders>
            <w:tcMar>
              <w:bottom w:w="57" w:type="dxa"/>
            </w:tcMar>
            <w:vAlign w:val="center"/>
          </w:tcPr>
          <w:p w14:paraId="78B0F36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“空间观念”的内涵及培养策略</w:t>
            </w:r>
          </w:p>
        </w:tc>
        <w:tc>
          <w:tcPr>
            <w:tcW w:w="3957" w:type="dxa"/>
            <w:tcBorders>
              <w:top w:val="single" w:color="auto" w:sz="4" w:space="0"/>
              <w:left w:val="single" w:color="auto" w:sz="4" w:space="0"/>
              <w:bottom w:val="single" w:color="auto" w:sz="4" w:space="0"/>
              <w:right w:val="single" w:color="auto" w:sz="4" w:space="0"/>
            </w:tcBorders>
            <w:tcMar>
              <w:bottom w:w="57" w:type="dxa"/>
            </w:tcMar>
            <w:vAlign w:val="center"/>
          </w:tcPr>
          <w:p w14:paraId="0D9EE31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梳理对“空间观念”内涵理解的观点，建立对空间观念内涵的正确认识，并结合经验讨论培养空间观念的策略。</w:t>
            </w:r>
          </w:p>
        </w:tc>
        <w:tc>
          <w:tcPr>
            <w:tcW w:w="1729" w:type="dxa"/>
            <w:tcBorders>
              <w:top w:val="single" w:color="auto" w:sz="4" w:space="0"/>
              <w:left w:val="single" w:color="auto" w:sz="4" w:space="0"/>
              <w:bottom w:val="single" w:color="auto" w:sz="4" w:space="0"/>
              <w:right w:val="single" w:color="auto" w:sz="4" w:space="0"/>
            </w:tcBorders>
            <w:tcMar>
              <w:bottom w:w="57" w:type="dxa"/>
            </w:tcMar>
            <w:vAlign w:val="center"/>
          </w:tcPr>
          <w:p w14:paraId="09A5C750">
            <w:pPr>
              <w:pStyle w:val="50"/>
              <w:spacing w:line="440" w:lineRule="exact"/>
              <w:ind w:firstLine="0" w:firstLineChars="0"/>
              <w:jc w:val="left"/>
              <w:rPr>
                <w:rFonts w:ascii="Times New Roman" w:hAnsi="Times New Roman" w:eastAsia="仿宋_GB2312" w:cs="Times New Roman"/>
                <w:b w:val="0"/>
                <w:spacing w:val="-10"/>
                <w:sz w:val="24"/>
              </w:rPr>
            </w:pPr>
            <w:r>
              <w:rPr>
                <w:rFonts w:ascii="Times New Roman" w:hAnsi="Times New Roman" w:eastAsia="仿宋_GB2312" w:cs="Times New Roman"/>
                <w:b w:val="0"/>
                <w:spacing w:val="-10"/>
                <w:sz w:val="24"/>
              </w:rPr>
              <w:t>二、三、四</w:t>
            </w:r>
          </w:p>
        </w:tc>
      </w:tr>
      <w:tr w14:paraId="7A33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04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16BFEC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5-1-5</w:t>
            </w:r>
          </w:p>
        </w:tc>
        <w:tc>
          <w:tcPr>
            <w:tcW w:w="1703" w:type="dxa"/>
            <w:tcBorders>
              <w:top w:val="single" w:color="auto" w:sz="4" w:space="0"/>
              <w:left w:val="single" w:color="auto" w:sz="4" w:space="0"/>
              <w:bottom w:val="single" w:color="auto" w:sz="4" w:space="0"/>
              <w:right w:val="single" w:color="auto" w:sz="4" w:space="0"/>
            </w:tcBorders>
            <w:tcMar>
              <w:bottom w:w="57" w:type="dxa"/>
            </w:tcMar>
            <w:vAlign w:val="center"/>
          </w:tcPr>
          <w:p w14:paraId="2A40488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《几何原本》中的小学图形与几何领域内容</w:t>
            </w:r>
          </w:p>
        </w:tc>
        <w:tc>
          <w:tcPr>
            <w:tcW w:w="3957" w:type="dxa"/>
            <w:tcBorders>
              <w:top w:val="single" w:color="auto" w:sz="4" w:space="0"/>
              <w:left w:val="single" w:color="auto" w:sz="4" w:space="0"/>
              <w:bottom w:val="single" w:color="auto" w:sz="4" w:space="0"/>
              <w:right w:val="single" w:color="auto" w:sz="4" w:space="0"/>
            </w:tcBorders>
            <w:tcMar>
              <w:bottom w:w="57" w:type="dxa"/>
            </w:tcMar>
            <w:vAlign w:val="center"/>
          </w:tcPr>
          <w:p w14:paraId="393A310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介绍《几何原本》的主要内容，其中与小学图形认识相关的几个定义进行重点介绍。</w:t>
            </w:r>
          </w:p>
        </w:tc>
        <w:tc>
          <w:tcPr>
            <w:tcW w:w="1729" w:type="dxa"/>
            <w:tcBorders>
              <w:top w:val="single" w:color="auto" w:sz="4" w:space="0"/>
              <w:left w:val="single" w:color="auto" w:sz="4" w:space="0"/>
              <w:bottom w:val="single" w:color="auto" w:sz="4" w:space="0"/>
              <w:right w:val="single" w:color="auto" w:sz="4" w:space="0"/>
            </w:tcBorders>
            <w:tcMar>
              <w:bottom w:w="57" w:type="dxa"/>
            </w:tcMar>
            <w:vAlign w:val="center"/>
          </w:tcPr>
          <w:p w14:paraId="2AF1EF2A">
            <w:pPr>
              <w:pStyle w:val="50"/>
              <w:spacing w:line="440" w:lineRule="exact"/>
              <w:ind w:firstLine="0" w:firstLineChars="0"/>
              <w:jc w:val="left"/>
              <w:rPr>
                <w:rFonts w:ascii="Times New Roman" w:hAnsi="Times New Roman" w:eastAsia="仿宋_GB2312" w:cs="Times New Roman"/>
                <w:b w:val="0"/>
                <w:spacing w:val="-10"/>
                <w:sz w:val="24"/>
              </w:rPr>
            </w:pPr>
            <w:r>
              <w:rPr>
                <w:rFonts w:ascii="Times New Roman" w:hAnsi="Times New Roman" w:eastAsia="仿宋_GB2312" w:cs="Times New Roman"/>
                <w:b w:val="0"/>
                <w:sz w:val="24"/>
              </w:rPr>
              <w:t>三、四</w:t>
            </w:r>
          </w:p>
        </w:tc>
      </w:tr>
    </w:tbl>
    <w:p w14:paraId="414EE1C3">
      <w:pPr>
        <w:spacing w:line="440" w:lineRule="exact"/>
        <w:ind w:firstLine="470" w:firstLineChars="196"/>
        <w:rPr>
          <w:rFonts w:eastAsia="仿宋_GB2312"/>
          <w:b/>
          <w:color w:val="000000"/>
          <w:sz w:val="24"/>
          <w:szCs w:val="24"/>
        </w:rPr>
      </w:pPr>
      <w:r>
        <w:rPr>
          <w:rFonts w:eastAsia="仿宋_GB2312"/>
          <w:b/>
          <w:color w:val="000000"/>
          <w:sz w:val="24"/>
          <w:szCs w:val="24"/>
        </w:rPr>
        <w:t>2. 学生关于“图形的认识与测量”的理解特征</w:t>
      </w:r>
    </w:p>
    <w:p w14:paraId="7A2B5063">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0C49DBC1">
      <w:pPr>
        <w:spacing w:line="440" w:lineRule="exact"/>
        <w:ind w:firstLine="360" w:firstLineChars="150"/>
        <w:rPr>
          <w:rFonts w:eastAsia="仿宋_GB2312"/>
          <w:bCs/>
          <w:color w:val="000000"/>
          <w:sz w:val="24"/>
          <w:szCs w:val="24"/>
        </w:rPr>
      </w:pPr>
      <w:r>
        <w:rPr>
          <w:rFonts w:eastAsia="仿宋_GB2312"/>
          <w:color w:val="000000"/>
          <w:sz w:val="24"/>
          <w:szCs w:val="24"/>
        </w:rPr>
        <w:t>（1）</w:t>
      </w:r>
      <w:r>
        <w:rPr>
          <w:rFonts w:eastAsia="仿宋_GB2312"/>
          <w:bCs/>
          <w:color w:val="000000"/>
          <w:sz w:val="24"/>
          <w:szCs w:val="24"/>
        </w:rPr>
        <w:t>了解学生对“图形的认识与测量”内容的已有知识基础。了解学生对图形分类、测量认识的抽象思维水平。</w:t>
      </w:r>
    </w:p>
    <w:p w14:paraId="4D23740A">
      <w:pPr>
        <w:spacing w:line="440" w:lineRule="exact"/>
        <w:ind w:firstLine="360" w:firstLineChars="150"/>
        <w:rPr>
          <w:rFonts w:eastAsia="仿宋_GB2312"/>
          <w:bCs/>
          <w:color w:val="000000"/>
          <w:sz w:val="24"/>
          <w:szCs w:val="24"/>
        </w:rPr>
      </w:pPr>
      <w:r>
        <w:rPr>
          <w:rFonts w:eastAsia="仿宋_GB2312"/>
          <w:color w:val="000000"/>
          <w:sz w:val="24"/>
          <w:szCs w:val="24"/>
        </w:rPr>
        <w:t>（2）</w:t>
      </w:r>
      <w:r>
        <w:rPr>
          <w:rFonts w:eastAsia="仿宋_GB2312"/>
          <w:bCs/>
          <w:color w:val="000000"/>
          <w:sz w:val="24"/>
          <w:szCs w:val="24"/>
        </w:rPr>
        <w:t>能分析学生学习“图形的认识与测量”内容的困难及其原因。</w:t>
      </w:r>
    </w:p>
    <w:p w14:paraId="50EA0F6E">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832"/>
        <w:gridCol w:w="918"/>
      </w:tblGrid>
      <w:tr w14:paraId="1B00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00" w:type="dxa"/>
            <w:tcBorders>
              <w:top w:val="single" w:color="auto" w:sz="4" w:space="0"/>
              <w:left w:val="single" w:color="auto" w:sz="4" w:space="0"/>
              <w:bottom w:val="single" w:color="auto" w:sz="4" w:space="0"/>
              <w:right w:val="single" w:color="auto" w:sz="4" w:space="0"/>
            </w:tcBorders>
            <w:tcMar>
              <w:bottom w:w="57" w:type="dxa"/>
            </w:tcMar>
            <w:vAlign w:val="center"/>
          </w:tcPr>
          <w:p w14:paraId="0365A433">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832" w:type="dxa"/>
            <w:tcBorders>
              <w:top w:val="single" w:color="auto" w:sz="4" w:space="0"/>
              <w:left w:val="single" w:color="auto" w:sz="4" w:space="0"/>
              <w:bottom w:val="single" w:color="auto" w:sz="4" w:space="0"/>
              <w:right w:val="single" w:color="auto" w:sz="4" w:space="0"/>
            </w:tcBorders>
            <w:tcMar>
              <w:bottom w:w="57" w:type="dxa"/>
            </w:tcMar>
            <w:vAlign w:val="center"/>
          </w:tcPr>
          <w:p w14:paraId="35E91FF5">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918" w:type="dxa"/>
            <w:tcBorders>
              <w:top w:val="single" w:color="auto" w:sz="4" w:space="0"/>
              <w:left w:val="single" w:color="auto" w:sz="4" w:space="0"/>
              <w:bottom w:val="single" w:color="auto" w:sz="4" w:space="0"/>
              <w:right w:val="single" w:color="auto" w:sz="4" w:space="0"/>
            </w:tcBorders>
            <w:tcMar>
              <w:bottom w:w="57" w:type="dxa"/>
            </w:tcMar>
            <w:vAlign w:val="center"/>
          </w:tcPr>
          <w:p w14:paraId="771E9B6E">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632353DF">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r>
              <w:rPr>
                <w:rFonts w:ascii="Times New Roman" w:hAnsi="Times New Roman" w:eastAsia="仿宋_GB2312" w:cs="Times New Roman"/>
                <w:bCs/>
                <w:sz w:val="24"/>
              </w:rPr>
              <w:t>√</w:t>
            </w:r>
            <w:r>
              <w:rPr>
                <w:rFonts w:ascii="Times New Roman" w:hAnsi="Times New Roman" w:eastAsia="仿宋_GB2312" w:cs="Times New Roman"/>
                <w:sz w:val="24"/>
              </w:rPr>
              <w:t>)</w:t>
            </w:r>
          </w:p>
        </w:tc>
      </w:tr>
      <w:tr w14:paraId="46F6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00" w:type="dxa"/>
            <w:tcBorders>
              <w:top w:val="single" w:color="auto" w:sz="4" w:space="0"/>
              <w:left w:val="single" w:color="auto" w:sz="4" w:space="0"/>
              <w:bottom w:val="single" w:color="auto" w:sz="4" w:space="0"/>
              <w:right w:val="single" w:color="auto" w:sz="4" w:space="0"/>
            </w:tcBorders>
            <w:tcMar>
              <w:bottom w:w="28" w:type="dxa"/>
            </w:tcMar>
            <w:vAlign w:val="center"/>
          </w:tcPr>
          <w:p w14:paraId="2EFE0D71">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832" w:type="dxa"/>
            <w:tcBorders>
              <w:top w:val="single" w:color="auto" w:sz="4" w:space="0"/>
              <w:left w:val="single" w:color="auto" w:sz="4" w:space="0"/>
              <w:bottom w:val="single" w:color="auto" w:sz="4" w:space="0"/>
              <w:right w:val="single" w:color="auto" w:sz="4" w:space="0"/>
            </w:tcBorders>
            <w:tcMar>
              <w:bottom w:w="28" w:type="dxa"/>
            </w:tcMar>
            <w:vAlign w:val="center"/>
          </w:tcPr>
          <w:p w14:paraId="77D740A8">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对于学生在学习“图形的认识与测量”不同阶段内容时的知识基础、心理特点、思维水平等，有较为清晰和全面的把握，</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能准确判断学生的学习困难，预设学习过程中的典型错误，并能针对不同典型错误寻求解决方法。如“圆的周长”内容，能清楚地判断学生对“实验方法”和“推理方法”的学习难度；清楚学生对误差理解的困难及解决方法；明确“圆周率发展史”内容对学生理解知识、领悟方法的作用等。</w:t>
            </w:r>
          </w:p>
        </w:tc>
        <w:tc>
          <w:tcPr>
            <w:tcW w:w="918" w:type="dxa"/>
            <w:tcBorders>
              <w:top w:val="single" w:color="auto" w:sz="4" w:space="0"/>
              <w:left w:val="single" w:color="auto" w:sz="4" w:space="0"/>
              <w:bottom w:val="single" w:color="auto" w:sz="4" w:space="0"/>
              <w:right w:val="single" w:color="auto" w:sz="4" w:space="0"/>
            </w:tcBorders>
            <w:tcMar>
              <w:bottom w:w="28" w:type="dxa"/>
            </w:tcMar>
          </w:tcPr>
          <w:p w14:paraId="3F2CCF57">
            <w:pPr>
              <w:snapToGrid w:val="0"/>
              <w:spacing w:line="440" w:lineRule="exact"/>
              <w:ind w:firstLine="482"/>
              <w:jc w:val="left"/>
              <w:rPr>
                <w:rFonts w:eastAsia="仿宋_GB2312"/>
                <w:b/>
                <w:bCs/>
                <w:color w:val="000000"/>
                <w:sz w:val="24"/>
                <w:szCs w:val="24"/>
              </w:rPr>
            </w:pPr>
          </w:p>
        </w:tc>
      </w:tr>
      <w:tr w14:paraId="52B5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00" w:type="dxa"/>
            <w:tcBorders>
              <w:top w:val="single" w:color="auto" w:sz="4" w:space="0"/>
              <w:left w:val="single" w:color="auto" w:sz="4" w:space="0"/>
              <w:bottom w:val="single" w:color="auto" w:sz="4" w:space="0"/>
              <w:right w:val="single" w:color="auto" w:sz="4" w:space="0"/>
            </w:tcBorders>
            <w:tcMar>
              <w:bottom w:w="28" w:type="dxa"/>
            </w:tcMar>
            <w:vAlign w:val="center"/>
          </w:tcPr>
          <w:p w14:paraId="49F3C2FD">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832" w:type="dxa"/>
            <w:tcBorders>
              <w:top w:val="single" w:color="auto" w:sz="4" w:space="0"/>
              <w:left w:val="single" w:color="auto" w:sz="4" w:space="0"/>
              <w:bottom w:val="single" w:color="auto" w:sz="4" w:space="0"/>
              <w:right w:val="single" w:color="auto" w:sz="4" w:space="0"/>
            </w:tcBorders>
            <w:tcMar>
              <w:bottom w:w="28" w:type="dxa"/>
            </w:tcMar>
            <w:vAlign w:val="center"/>
          </w:tcPr>
          <w:p w14:paraId="1D178DFB">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不仅熟悉学生在学习“图形的认识与测量”不同阶段内容时的知识基础情况，还比较了解不同年段学生的思维发展水平及特点，能基于学生的情况对学习过程中的困难进行具体分析。例如，理解学生学习平行线时，对“永不相交”接受困难的原</w:t>
            </w:r>
            <w:r>
              <w:rPr>
                <w:rFonts w:ascii="Times New Roman" w:hAnsi="Times New Roman" w:eastAsia="仿宋_GB2312" w:cs="Times New Roman"/>
                <w:spacing w:val="-4"/>
                <w:sz w:val="24"/>
              </w:rPr>
              <w:t>因是什么；清楚学生在学习圆柱、圆锥体积计算时对推导公式可能存在的理解偏差是什么。</w:t>
            </w:r>
          </w:p>
        </w:tc>
        <w:tc>
          <w:tcPr>
            <w:tcW w:w="918" w:type="dxa"/>
            <w:tcBorders>
              <w:top w:val="single" w:color="auto" w:sz="4" w:space="0"/>
              <w:left w:val="single" w:color="auto" w:sz="4" w:space="0"/>
              <w:bottom w:val="single" w:color="auto" w:sz="4" w:space="0"/>
              <w:right w:val="single" w:color="auto" w:sz="4" w:space="0"/>
            </w:tcBorders>
            <w:tcMar>
              <w:bottom w:w="28" w:type="dxa"/>
            </w:tcMar>
          </w:tcPr>
          <w:p w14:paraId="660B86A6">
            <w:pPr>
              <w:snapToGrid w:val="0"/>
              <w:spacing w:line="440" w:lineRule="exact"/>
              <w:ind w:firstLine="482"/>
              <w:jc w:val="left"/>
              <w:rPr>
                <w:rFonts w:eastAsia="仿宋_GB2312"/>
                <w:b/>
                <w:bCs/>
                <w:color w:val="000000"/>
                <w:sz w:val="24"/>
                <w:szCs w:val="24"/>
              </w:rPr>
            </w:pPr>
          </w:p>
        </w:tc>
      </w:tr>
      <w:tr w14:paraId="45EE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00" w:type="dxa"/>
            <w:tcBorders>
              <w:top w:val="single" w:color="auto" w:sz="4" w:space="0"/>
              <w:left w:val="single" w:color="auto" w:sz="4" w:space="0"/>
              <w:bottom w:val="single" w:color="auto" w:sz="4" w:space="0"/>
              <w:right w:val="single" w:color="auto" w:sz="4" w:space="0"/>
            </w:tcBorders>
            <w:tcMar>
              <w:bottom w:w="28" w:type="dxa"/>
            </w:tcMar>
            <w:vAlign w:val="center"/>
          </w:tcPr>
          <w:p w14:paraId="35165043">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832" w:type="dxa"/>
            <w:tcBorders>
              <w:top w:val="single" w:color="auto" w:sz="4" w:space="0"/>
              <w:left w:val="single" w:color="auto" w:sz="4" w:space="0"/>
              <w:bottom w:val="single" w:color="auto" w:sz="4" w:space="0"/>
              <w:right w:val="single" w:color="auto" w:sz="4" w:space="0"/>
            </w:tcBorders>
            <w:tcMar>
              <w:bottom w:w="28" w:type="dxa"/>
            </w:tcMar>
            <w:vAlign w:val="center"/>
          </w:tcPr>
          <w:p w14:paraId="3C0A07B4">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部分学生在学习“图形的认识与测量”不同阶段的内容时的知识基础情况，对于学生的思维水平和特点有一定了解。例如，知道学生学习长方体表面积计算时应具备的长方形面积计算、长方体特征、长方体立体图与平面图之间关系等知识基础；了解学生学习时出现的不同情况典型错误。</w:t>
            </w:r>
          </w:p>
        </w:tc>
        <w:tc>
          <w:tcPr>
            <w:tcW w:w="918" w:type="dxa"/>
            <w:tcBorders>
              <w:top w:val="single" w:color="auto" w:sz="4" w:space="0"/>
              <w:left w:val="single" w:color="auto" w:sz="4" w:space="0"/>
              <w:bottom w:val="single" w:color="auto" w:sz="4" w:space="0"/>
              <w:right w:val="single" w:color="auto" w:sz="4" w:space="0"/>
            </w:tcBorders>
            <w:tcMar>
              <w:bottom w:w="28" w:type="dxa"/>
            </w:tcMar>
          </w:tcPr>
          <w:p w14:paraId="740A2957">
            <w:pPr>
              <w:snapToGrid w:val="0"/>
              <w:spacing w:line="440" w:lineRule="exact"/>
              <w:ind w:firstLine="482"/>
              <w:jc w:val="left"/>
              <w:rPr>
                <w:rFonts w:eastAsia="仿宋_GB2312"/>
                <w:b/>
                <w:bCs/>
                <w:color w:val="000000"/>
                <w:sz w:val="24"/>
                <w:szCs w:val="24"/>
              </w:rPr>
            </w:pPr>
          </w:p>
        </w:tc>
      </w:tr>
      <w:tr w14:paraId="6FC9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00" w:type="dxa"/>
            <w:tcBorders>
              <w:top w:val="single" w:color="auto" w:sz="4" w:space="0"/>
              <w:left w:val="single" w:color="auto" w:sz="4" w:space="0"/>
              <w:bottom w:val="single" w:color="auto" w:sz="4" w:space="0"/>
              <w:right w:val="single" w:color="auto" w:sz="4" w:space="0"/>
            </w:tcBorders>
            <w:tcMar>
              <w:bottom w:w="57" w:type="dxa"/>
            </w:tcMar>
            <w:vAlign w:val="center"/>
          </w:tcPr>
          <w:p w14:paraId="67C6B41D">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832" w:type="dxa"/>
            <w:tcBorders>
              <w:top w:val="single" w:color="auto" w:sz="4" w:space="0"/>
              <w:left w:val="single" w:color="auto" w:sz="4" w:space="0"/>
              <w:bottom w:val="single" w:color="auto" w:sz="4" w:space="0"/>
              <w:right w:val="single" w:color="auto" w:sz="4" w:space="0"/>
            </w:tcBorders>
            <w:tcMar>
              <w:bottom w:w="57" w:type="dxa"/>
            </w:tcMar>
            <w:vAlign w:val="center"/>
          </w:tcPr>
          <w:p w14:paraId="239953EA">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对学生在学习“图形的认识与测量”内容时可能具有的知识基础了解不够全面，无法预测和判断学生学习过程中可能遇到的问题。例如，不了解学生在初次学习立体图形的认识之前的生活经验有哪些，对生活中的立体图形已经有哪些认识；不了解学生建立长度、面积、体积单位表象的过程中存在哪些学习困难等。</w:t>
            </w:r>
          </w:p>
        </w:tc>
        <w:tc>
          <w:tcPr>
            <w:tcW w:w="918" w:type="dxa"/>
            <w:tcBorders>
              <w:top w:val="single" w:color="auto" w:sz="4" w:space="0"/>
              <w:left w:val="single" w:color="auto" w:sz="4" w:space="0"/>
              <w:bottom w:val="single" w:color="auto" w:sz="4" w:space="0"/>
              <w:right w:val="single" w:color="auto" w:sz="4" w:space="0"/>
            </w:tcBorders>
            <w:tcMar>
              <w:bottom w:w="57" w:type="dxa"/>
            </w:tcMar>
          </w:tcPr>
          <w:p w14:paraId="1A98D65B">
            <w:pPr>
              <w:snapToGrid w:val="0"/>
              <w:spacing w:line="440" w:lineRule="exact"/>
              <w:ind w:firstLine="482"/>
              <w:jc w:val="left"/>
              <w:rPr>
                <w:rFonts w:eastAsia="仿宋_GB2312"/>
                <w:b/>
                <w:bCs/>
                <w:color w:val="000000"/>
                <w:sz w:val="24"/>
                <w:szCs w:val="24"/>
              </w:rPr>
            </w:pPr>
          </w:p>
        </w:tc>
      </w:tr>
    </w:tbl>
    <w:p w14:paraId="0D1970A7">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329"/>
        <w:gridCol w:w="4283"/>
        <w:gridCol w:w="1340"/>
      </w:tblGrid>
      <w:tr w14:paraId="6899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4" w:type="dxa"/>
            <w:gridSpan w:val="4"/>
            <w:tcBorders>
              <w:top w:val="single" w:color="auto" w:sz="4" w:space="0"/>
              <w:left w:val="single" w:color="auto" w:sz="4" w:space="0"/>
              <w:bottom w:val="single" w:color="auto" w:sz="4" w:space="0"/>
              <w:right w:val="single" w:color="auto" w:sz="4" w:space="0"/>
            </w:tcBorders>
            <w:tcMar>
              <w:top w:w="113" w:type="dxa"/>
            </w:tcMar>
            <w:vAlign w:val="center"/>
          </w:tcPr>
          <w:p w14:paraId="17E2F168">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研修主题13：学生关于“图形的认识与测量”的理解特征</w:t>
            </w:r>
          </w:p>
        </w:tc>
      </w:tr>
      <w:tr w14:paraId="08D0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8BD9730">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6EF190CD">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14:paraId="0475AE74">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20212A11">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648A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AC0969C">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5-2-1</w:t>
            </w:r>
          </w:p>
        </w:tc>
        <w:tc>
          <w:tcPr>
            <w:tcW w:w="232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518BAFF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与图形的认识与测量学习相关的数学学习心理</w:t>
            </w:r>
          </w:p>
        </w:tc>
        <w:tc>
          <w:tcPr>
            <w:tcW w:w="4283"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20FAAD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介绍学生学习图形的认识与测量内容一般的认知过程和特殊认知过程，学生数学思维及其规律，以及经典的几何学习研究，如范希尔的研究等。</w:t>
            </w:r>
          </w:p>
        </w:tc>
        <w:tc>
          <w:tcPr>
            <w:tcW w:w="1340"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B09F6E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69A2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6CD56F6">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5-2-2</w:t>
            </w:r>
          </w:p>
        </w:tc>
        <w:tc>
          <w:tcPr>
            <w:tcW w:w="232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54BAD991">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学习“图形的认识与测量”内容的典型困难</w:t>
            </w:r>
          </w:p>
        </w:tc>
        <w:tc>
          <w:tcPr>
            <w:tcW w:w="4283"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26B7B78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结合自己的教学经验，交流学生“图形的认识与测量”</w:t>
            </w:r>
            <w:r>
              <w:rPr>
                <w:rFonts w:ascii="Times New Roman" w:hAnsi="Times New Roman" w:eastAsia="仿宋_GB2312" w:cs="Times New Roman"/>
                <w:spacing w:val="-6"/>
                <w:sz w:val="24"/>
              </w:rPr>
              <w:t>学习中的典型困难，分析困难产生原因及解决策略，</w:t>
            </w:r>
            <w:r>
              <w:rPr>
                <w:rFonts w:ascii="Times New Roman" w:hAnsi="Times New Roman" w:eastAsia="仿宋_GB2312" w:cs="Times New Roman"/>
                <w:sz w:val="24"/>
              </w:rPr>
              <w:t>交流如何通过个别教学或辅导，帮助学生解决了学习困难。</w:t>
            </w:r>
          </w:p>
        </w:tc>
        <w:tc>
          <w:tcPr>
            <w:tcW w:w="1340"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EAD934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0D80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A2FDDD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5-2-3</w:t>
            </w:r>
          </w:p>
        </w:tc>
        <w:tc>
          <w:tcPr>
            <w:tcW w:w="232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163D2F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问题讨论：如何进行 “图形的认识与测量”的学情分析</w:t>
            </w:r>
          </w:p>
        </w:tc>
        <w:tc>
          <w:tcPr>
            <w:tcW w:w="4283"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2325737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结合自己的教学经验，基于图形的认识与测量具体内容，交流“怎样做学情分析”，针对具体的教学内容，设计学情分析的过程，并进行实践。</w:t>
            </w:r>
          </w:p>
        </w:tc>
        <w:tc>
          <w:tcPr>
            <w:tcW w:w="1340"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463AB45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bl>
    <w:p w14:paraId="70FCF790">
      <w:pPr>
        <w:spacing w:line="440" w:lineRule="exact"/>
        <w:ind w:firstLine="360" w:firstLineChars="150"/>
        <w:rPr>
          <w:rFonts w:eastAsia="仿宋_GB2312"/>
          <w:bCs/>
          <w:color w:val="000000"/>
          <w:sz w:val="24"/>
          <w:szCs w:val="24"/>
        </w:rPr>
      </w:pPr>
    </w:p>
    <w:p w14:paraId="4133A84E">
      <w:pPr>
        <w:pStyle w:val="52"/>
        <w:spacing w:line="440" w:lineRule="exact"/>
        <w:ind w:firstLine="422"/>
        <w:rPr>
          <w:rFonts w:ascii="Times New Roman" w:hAnsi="Times New Roman" w:eastAsia="仿宋_GB2312"/>
          <w:sz w:val="24"/>
        </w:rPr>
      </w:pPr>
      <w:r>
        <w:rPr>
          <w:rFonts w:ascii="Times New Roman" w:hAnsi="Times New Roman" w:eastAsia="仿宋_GB2312"/>
          <w:sz w:val="24"/>
        </w:rPr>
        <w:t>3.“图形的认识与测量”的教学设计</w:t>
      </w:r>
    </w:p>
    <w:p w14:paraId="359CCDEA">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344F89F6">
      <w:pPr>
        <w:pStyle w:val="62"/>
        <w:spacing w:line="440" w:lineRule="exact"/>
        <w:rPr>
          <w:rFonts w:ascii="Times New Roman" w:hAnsi="Times New Roman" w:eastAsia="仿宋_GB2312"/>
        </w:rPr>
      </w:pPr>
      <w:r>
        <w:rPr>
          <w:rFonts w:ascii="Times New Roman" w:hAnsi="Times New Roman" w:eastAsia="仿宋_GB2312"/>
        </w:rPr>
        <w:t>（1）能合理确定“图形的认识与测量”的教学目标，把握教学重难点，设计合理的教学环节及问题来理解图形认识、测量的抽象概念。</w:t>
      </w:r>
    </w:p>
    <w:p w14:paraId="1A379B32">
      <w:pPr>
        <w:pStyle w:val="62"/>
        <w:spacing w:line="440" w:lineRule="exact"/>
        <w:rPr>
          <w:rFonts w:ascii="Times New Roman" w:hAnsi="Times New Roman" w:eastAsia="仿宋_GB2312"/>
        </w:rPr>
      </w:pPr>
      <w:r>
        <w:rPr>
          <w:rFonts w:ascii="Times New Roman" w:hAnsi="Times New Roman" w:eastAsia="仿宋_GB2312"/>
        </w:rPr>
        <w:t>（2）能设计合理的教学情境帮助学生理解图形的基本特征、测量的基本过程，以及图形与现实生活的联系，帮助学生建立空间观念，培养学生的几何推理能力。</w:t>
      </w:r>
    </w:p>
    <w:p w14:paraId="7ABCDB7B">
      <w:pPr>
        <w:pStyle w:val="62"/>
        <w:spacing w:line="440" w:lineRule="exact"/>
        <w:rPr>
          <w:rFonts w:ascii="Times New Roman" w:hAnsi="Times New Roman" w:eastAsia="仿宋_GB2312"/>
        </w:rPr>
      </w:pPr>
      <w:r>
        <w:rPr>
          <w:rFonts w:ascii="Times New Roman" w:hAnsi="Times New Roman" w:eastAsia="仿宋_GB2312"/>
        </w:rPr>
        <w:t>（3）能采用恰当的教学方法与策略组织“图形的认识与测量”的教学，能设计合理的练习促进知识与技能的巩固。</w:t>
      </w:r>
    </w:p>
    <w:p w14:paraId="75976960">
      <w:pPr>
        <w:pStyle w:val="62"/>
        <w:spacing w:line="440" w:lineRule="exact"/>
        <w:rPr>
          <w:rFonts w:ascii="Times New Roman" w:hAnsi="Times New Roman" w:eastAsia="仿宋_GB2312"/>
          <w:color w:val="000000"/>
        </w:rPr>
      </w:pPr>
    </w:p>
    <w:p w14:paraId="7C7902CE">
      <w:pPr>
        <w:pStyle w:val="62"/>
        <w:spacing w:line="440" w:lineRule="exact"/>
        <w:rPr>
          <w:rFonts w:ascii="Times New Roman" w:hAnsi="Times New Roman" w:eastAsia="仿宋_GB2312"/>
          <w:color w:val="000000"/>
        </w:rPr>
      </w:pPr>
    </w:p>
    <w:p w14:paraId="49FB85ED">
      <w:pPr>
        <w:pStyle w:val="62"/>
        <w:spacing w:line="440" w:lineRule="exact"/>
        <w:rPr>
          <w:rFonts w:ascii="Times New Roman" w:hAnsi="Times New Roman" w:eastAsia="仿宋_GB2312"/>
          <w:color w:val="000000"/>
        </w:rPr>
      </w:pPr>
    </w:p>
    <w:p w14:paraId="7B0491C2">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6323"/>
        <w:gridCol w:w="1012"/>
      </w:tblGrid>
      <w:tr w14:paraId="6BF0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0"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5A119EAA">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323"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49C0BE33">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01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6EBD0F44">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r>
              <w:rPr>
                <w:rFonts w:ascii="Times New Roman" w:hAnsi="Times New Roman" w:eastAsia="仿宋_GB2312" w:cs="Times New Roman"/>
                <w:bCs/>
                <w:sz w:val="24"/>
                <w:szCs w:val="24"/>
              </w:rPr>
              <w:t>√</w:t>
            </w:r>
            <w:r>
              <w:rPr>
                <w:rFonts w:ascii="Times New Roman" w:hAnsi="Times New Roman" w:eastAsia="仿宋_GB2312" w:cs="Times New Roman"/>
                <w:sz w:val="24"/>
                <w:szCs w:val="24"/>
              </w:rPr>
              <w:t>)</w:t>
            </w:r>
          </w:p>
        </w:tc>
      </w:tr>
      <w:tr w14:paraId="612F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70" w:type="dxa"/>
            <w:tcBorders>
              <w:top w:val="single" w:color="auto" w:sz="4" w:space="0"/>
              <w:left w:val="single" w:color="auto" w:sz="4" w:space="0"/>
              <w:bottom w:val="single" w:color="auto" w:sz="4" w:space="0"/>
              <w:right w:val="single" w:color="auto" w:sz="4" w:space="0"/>
            </w:tcBorders>
            <w:tcMar>
              <w:bottom w:w="57" w:type="dxa"/>
            </w:tcMar>
            <w:vAlign w:val="center"/>
          </w:tcPr>
          <w:p w14:paraId="481D7BF7">
            <w:pPr>
              <w:pStyle w:val="58"/>
              <w:spacing w:line="440" w:lineRule="exact"/>
              <w:rPr>
                <w:rFonts w:ascii="Times New Roman" w:hAnsi="Times New Roman" w:eastAsia="仿宋_GB2312" w:cs="Times New Roman"/>
                <w:bCs/>
                <w:sz w:val="24"/>
              </w:rPr>
            </w:pPr>
            <w:r>
              <w:rPr>
                <w:rFonts w:ascii="Times New Roman" w:hAnsi="Times New Roman" w:eastAsia="仿宋_GB2312" w:cs="Times New Roman"/>
                <w:sz w:val="24"/>
              </w:rPr>
              <w:t>四</w:t>
            </w:r>
          </w:p>
        </w:tc>
        <w:tc>
          <w:tcPr>
            <w:tcW w:w="6323" w:type="dxa"/>
            <w:tcBorders>
              <w:top w:val="single" w:color="auto" w:sz="4" w:space="0"/>
              <w:left w:val="single" w:color="auto" w:sz="4" w:space="0"/>
              <w:bottom w:val="single" w:color="auto" w:sz="4" w:space="0"/>
              <w:right w:val="single" w:color="auto" w:sz="4" w:space="0"/>
            </w:tcBorders>
            <w:tcMar>
              <w:bottom w:w="57" w:type="dxa"/>
            </w:tcMar>
            <w:vAlign w:val="center"/>
          </w:tcPr>
          <w:p w14:paraId="22197419">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在图形的认识与测量内容教学设计时，不仅能深入分析教学内容的知识来源、数学本质、蕴含的数学思想等，还能熟悉学生的学习基础、思维特点等；能基于对《课程标准》、教材及学生的理解，合理确定有梯度的教学目标，设计多样的、适切的、有针对性的教学活动及变式练习，帮助学生学习、巩固及运用；教学设计预留生成的空间，教学策略多样丰富，便于教学时及时了解学生情况并随之进行调整。</w:t>
            </w:r>
          </w:p>
        </w:tc>
        <w:tc>
          <w:tcPr>
            <w:tcW w:w="1012" w:type="dxa"/>
            <w:tcBorders>
              <w:top w:val="single" w:color="auto" w:sz="4" w:space="0"/>
              <w:left w:val="single" w:color="auto" w:sz="4" w:space="0"/>
              <w:bottom w:val="single" w:color="auto" w:sz="4" w:space="0"/>
              <w:right w:val="single" w:color="auto" w:sz="4" w:space="0"/>
            </w:tcBorders>
            <w:tcMar>
              <w:bottom w:w="57" w:type="dxa"/>
            </w:tcMar>
          </w:tcPr>
          <w:p w14:paraId="53FD98BE">
            <w:pPr>
              <w:snapToGrid w:val="0"/>
              <w:spacing w:line="440" w:lineRule="exact"/>
              <w:ind w:firstLine="482"/>
              <w:jc w:val="left"/>
              <w:rPr>
                <w:rFonts w:eastAsia="仿宋_GB2312"/>
                <w:b/>
                <w:bCs/>
                <w:color w:val="000000"/>
                <w:sz w:val="24"/>
                <w:szCs w:val="24"/>
              </w:rPr>
            </w:pPr>
          </w:p>
        </w:tc>
      </w:tr>
      <w:tr w14:paraId="45E3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70" w:type="dxa"/>
            <w:tcBorders>
              <w:top w:val="single" w:color="auto" w:sz="4" w:space="0"/>
              <w:left w:val="single" w:color="auto" w:sz="4" w:space="0"/>
              <w:bottom w:val="single" w:color="auto" w:sz="4" w:space="0"/>
              <w:right w:val="single" w:color="auto" w:sz="4" w:space="0"/>
            </w:tcBorders>
            <w:tcMar>
              <w:bottom w:w="57" w:type="dxa"/>
            </w:tcMar>
            <w:vAlign w:val="center"/>
          </w:tcPr>
          <w:p w14:paraId="11DBA4CD">
            <w:pPr>
              <w:pStyle w:val="58"/>
              <w:spacing w:line="440" w:lineRule="exact"/>
              <w:rPr>
                <w:rFonts w:ascii="Times New Roman" w:hAnsi="Times New Roman" w:eastAsia="仿宋_GB2312" w:cs="Times New Roman"/>
                <w:bCs/>
                <w:sz w:val="24"/>
              </w:rPr>
            </w:pPr>
            <w:r>
              <w:rPr>
                <w:rFonts w:ascii="Times New Roman" w:hAnsi="Times New Roman" w:eastAsia="仿宋_GB2312" w:cs="Times New Roman"/>
                <w:bCs/>
                <w:sz w:val="24"/>
              </w:rPr>
              <w:t>三</w:t>
            </w:r>
          </w:p>
        </w:tc>
        <w:tc>
          <w:tcPr>
            <w:tcW w:w="6323" w:type="dxa"/>
            <w:tcBorders>
              <w:top w:val="single" w:color="auto" w:sz="4" w:space="0"/>
              <w:left w:val="single" w:color="auto" w:sz="4" w:space="0"/>
              <w:bottom w:val="single" w:color="auto" w:sz="4" w:space="0"/>
              <w:right w:val="single" w:color="auto" w:sz="4" w:space="0"/>
            </w:tcBorders>
            <w:tcMar>
              <w:bottom w:w="57" w:type="dxa"/>
            </w:tcMar>
            <w:vAlign w:val="center"/>
          </w:tcPr>
          <w:p w14:paraId="23031861">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对于图形的认识与测量内容特点，能深入分析教学内容的知识来源、数学本质、蕴含的数学思想等；能根据学生的实际情况设定教学目标；能围绕教学目标设计多样的、适切的教学活动，帮助学生理解图形特征、积累活动经验、发展空间观念、提高几何推理能力等。</w:t>
            </w:r>
          </w:p>
        </w:tc>
        <w:tc>
          <w:tcPr>
            <w:tcW w:w="1012" w:type="dxa"/>
            <w:tcBorders>
              <w:top w:val="single" w:color="auto" w:sz="4" w:space="0"/>
              <w:left w:val="single" w:color="auto" w:sz="4" w:space="0"/>
              <w:bottom w:val="single" w:color="auto" w:sz="4" w:space="0"/>
              <w:right w:val="single" w:color="auto" w:sz="4" w:space="0"/>
            </w:tcBorders>
            <w:tcMar>
              <w:bottom w:w="57" w:type="dxa"/>
            </w:tcMar>
          </w:tcPr>
          <w:p w14:paraId="4D783D60">
            <w:pPr>
              <w:snapToGrid w:val="0"/>
              <w:spacing w:line="440" w:lineRule="exact"/>
              <w:ind w:firstLine="482"/>
              <w:jc w:val="left"/>
              <w:rPr>
                <w:rFonts w:eastAsia="仿宋_GB2312"/>
                <w:b/>
                <w:bCs/>
                <w:color w:val="000000"/>
                <w:sz w:val="24"/>
                <w:szCs w:val="24"/>
              </w:rPr>
            </w:pPr>
          </w:p>
        </w:tc>
      </w:tr>
      <w:tr w14:paraId="6685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170" w:type="dxa"/>
            <w:tcBorders>
              <w:top w:val="single" w:color="auto" w:sz="4" w:space="0"/>
              <w:left w:val="single" w:color="auto" w:sz="4" w:space="0"/>
              <w:bottom w:val="single" w:color="auto" w:sz="4" w:space="0"/>
              <w:right w:val="single" w:color="auto" w:sz="4" w:space="0"/>
            </w:tcBorders>
            <w:tcMar>
              <w:bottom w:w="57" w:type="dxa"/>
            </w:tcMar>
            <w:vAlign w:val="center"/>
          </w:tcPr>
          <w:p w14:paraId="195ED850">
            <w:pPr>
              <w:pStyle w:val="58"/>
              <w:spacing w:line="440" w:lineRule="exact"/>
              <w:rPr>
                <w:rFonts w:ascii="Times New Roman" w:hAnsi="Times New Roman" w:eastAsia="仿宋_GB2312" w:cs="Times New Roman"/>
                <w:bCs/>
                <w:sz w:val="24"/>
              </w:rPr>
            </w:pPr>
            <w:r>
              <w:rPr>
                <w:rFonts w:ascii="Times New Roman" w:hAnsi="Times New Roman" w:eastAsia="仿宋_GB2312" w:cs="Times New Roman"/>
                <w:bCs/>
                <w:sz w:val="24"/>
              </w:rPr>
              <w:t>二</w:t>
            </w:r>
          </w:p>
        </w:tc>
        <w:tc>
          <w:tcPr>
            <w:tcW w:w="6323" w:type="dxa"/>
            <w:tcBorders>
              <w:top w:val="single" w:color="auto" w:sz="4" w:space="0"/>
              <w:left w:val="single" w:color="auto" w:sz="4" w:space="0"/>
              <w:bottom w:val="single" w:color="auto" w:sz="4" w:space="0"/>
              <w:right w:val="single" w:color="auto" w:sz="4" w:space="0"/>
            </w:tcBorders>
            <w:tcMar>
              <w:bottom w:w="57" w:type="dxa"/>
            </w:tcMar>
            <w:vAlign w:val="center"/>
          </w:tcPr>
          <w:p w14:paraId="465D417B">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能以教材内容及教学参考书的指导为依据，确定图形认识、图形的测量教学具体内容的目标；能适当调整教材，设计比较合理的教学环节及问题情境，设计的教学活动有助于帮助学生理解核心概念及关键概念。</w:t>
            </w:r>
          </w:p>
        </w:tc>
        <w:tc>
          <w:tcPr>
            <w:tcW w:w="1012" w:type="dxa"/>
            <w:tcBorders>
              <w:top w:val="single" w:color="auto" w:sz="4" w:space="0"/>
              <w:left w:val="single" w:color="auto" w:sz="4" w:space="0"/>
              <w:bottom w:val="single" w:color="auto" w:sz="4" w:space="0"/>
              <w:right w:val="single" w:color="auto" w:sz="4" w:space="0"/>
            </w:tcBorders>
            <w:tcMar>
              <w:bottom w:w="57" w:type="dxa"/>
            </w:tcMar>
          </w:tcPr>
          <w:p w14:paraId="1BDF6299">
            <w:pPr>
              <w:snapToGrid w:val="0"/>
              <w:spacing w:line="440" w:lineRule="exact"/>
              <w:ind w:firstLine="482"/>
              <w:jc w:val="left"/>
              <w:rPr>
                <w:rFonts w:eastAsia="仿宋_GB2312"/>
                <w:b/>
                <w:bCs/>
                <w:color w:val="000000"/>
                <w:sz w:val="24"/>
                <w:szCs w:val="24"/>
              </w:rPr>
            </w:pPr>
          </w:p>
        </w:tc>
      </w:tr>
      <w:tr w14:paraId="3092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70" w:type="dxa"/>
            <w:tcBorders>
              <w:top w:val="single" w:color="auto" w:sz="4" w:space="0"/>
              <w:left w:val="single" w:color="auto" w:sz="4" w:space="0"/>
              <w:bottom w:val="single" w:color="auto" w:sz="4" w:space="0"/>
              <w:right w:val="single" w:color="auto" w:sz="4" w:space="0"/>
            </w:tcBorders>
            <w:tcMar>
              <w:bottom w:w="57" w:type="dxa"/>
            </w:tcMar>
            <w:vAlign w:val="center"/>
          </w:tcPr>
          <w:p w14:paraId="1A70B2E9">
            <w:pPr>
              <w:pStyle w:val="58"/>
              <w:spacing w:line="440" w:lineRule="exact"/>
              <w:rPr>
                <w:rFonts w:ascii="Times New Roman" w:hAnsi="Times New Roman" w:eastAsia="仿宋_GB2312" w:cs="Times New Roman"/>
                <w:bCs/>
                <w:sz w:val="24"/>
              </w:rPr>
            </w:pPr>
            <w:r>
              <w:rPr>
                <w:rFonts w:ascii="Times New Roman" w:hAnsi="Times New Roman" w:eastAsia="仿宋_GB2312" w:cs="Times New Roman"/>
                <w:bCs/>
                <w:sz w:val="24"/>
              </w:rPr>
              <w:t>一</w:t>
            </w:r>
          </w:p>
        </w:tc>
        <w:tc>
          <w:tcPr>
            <w:tcW w:w="6323" w:type="dxa"/>
            <w:tcBorders>
              <w:top w:val="single" w:color="auto" w:sz="4" w:space="0"/>
              <w:left w:val="single" w:color="auto" w:sz="4" w:space="0"/>
              <w:bottom w:val="single" w:color="auto" w:sz="4" w:space="0"/>
              <w:right w:val="single" w:color="auto" w:sz="4" w:space="0"/>
            </w:tcBorders>
            <w:tcMar>
              <w:bottom w:w="57" w:type="dxa"/>
            </w:tcMar>
            <w:vAlign w:val="center"/>
          </w:tcPr>
          <w:p w14:paraId="3D52E2C6">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能根据具体教学内容制定教学目标，参照教材中所提供的例题和学习方法提示设计教学环节，帮助学生理解教材中例题的意义及基本概念。</w:t>
            </w:r>
          </w:p>
        </w:tc>
        <w:tc>
          <w:tcPr>
            <w:tcW w:w="1012" w:type="dxa"/>
            <w:tcBorders>
              <w:top w:val="single" w:color="auto" w:sz="4" w:space="0"/>
              <w:left w:val="single" w:color="auto" w:sz="4" w:space="0"/>
              <w:bottom w:val="single" w:color="auto" w:sz="4" w:space="0"/>
              <w:right w:val="single" w:color="auto" w:sz="4" w:space="0"/>
            </w:tcBorders>
            <w:tcMar>
              <w:bottom w:w="57" w:type="dxa"/>
            </w:tcMar>
          </w:tcPr>
          <w:p w14:paraId="4CA36E48">
            <w:pPr>
              <w:snapToGrid w:val="0"/>
              <w:spacing w:line="440" w:lineRule="exact"/>
              <w:ind w:firstLine="482"/>
              <w:jc w:val="left"/>
              <w:rPr>
                <w:rFonts w:eastAsia="仿宋_GB2312"/>
                <w:b/>
                <w:bCs/>
                <w:color w:val="000000"/>
                <w:sz w:val="24"/>
                <w:szCs w:val="24"/>
              </w:rPr>
            </w:pPr>
          </w:p>
        </w:tc>
      </w:tr>
    </w:tbl>
    <w:p w14:paraId="647B7B21">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131"/>
        <w:gridCol w:w="4515"/>
        <w:gridCol w:w="1266"/>
      </w:tblGrid>
      <w:tr w14:paraId="246A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7" w:type="dxa"/>
            <w:gridSpan w:val="4"/>
            <w:tcBorders>
              <w:top w:val="single" w:color="auto" w:sz="4" w:space="0"/>
              <w:left w:val="single" w:color="auto" w:sz="4" w:space="0"/>
              <w:bottom w:val="single" w:color="auto" w:sz="4" w:space="0"/>
              <w:right w:val="single" w:color="auto" w:sz="4" w:space="0"/>
            </w:tcBorders>
            <w:tcMar>
              <w:top w:w="113" w:type="dxa"/>
            </w:tcMar>
            <w:vAlign w:val="center"/>
          </w:tcPr>
          <w:p w14:paraId="18E7BFDF">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研修主题14：“图形的认识与测量”的教学设计</w:t>
            </w:r>
          </w:p>
        </w:tc>
      </w:tr>
      <w:tr w14:paraId="4F18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CDC53A2">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01FF9105">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14:paraId="175CC5FA">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6F79B711">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1813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AE05DE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5-3-1</w:t>
            </w:r>
          </w:p>
        </w:tc>
        <w:tc>
          <w:tcPr>
            <w:tcW w:w="2131" w:type="dxa"/>
            <w:tcBorders>
              <w:top w:val="single" w:color="auto" w:sz="4" w:space="0"/>
              <w:left w:val="single" w:color="auto" w:sz="4" w:space="0"/>
              <w:bottom w:val="single" w:color="auto" w:sz="4" w:space="0"/>
              <w:right w:val="single" w:color="auto" w:sz="4" w:space="0"/>
            </w:tcBorders>
            <w:tcMar>
              <w:bottom w:w="57" w:type="dxa"/>
            </w:tcMar>
            <w:vAlign w:val="center"/>
          </w:tcPr>
          <w:p w14:paraId="580EF2B9">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“图形的认识与测量”内容教材分析</w:t>
            </w:r>
          </w:p>
        </w:tc>
        <w:tc>
          <w:tcPr>
            <w:tcW w:w="4515" w:type="dxa"/>
            <w:tcBorders>
              <w:top w:val="single" w:color="auto" w:sz="4" w:space="0"/>
              <w:left w:val="single" w:color="auto" w:sz="4" w:space="0"/>
              <w:bottom w:val="single" w:color="auto" w:sz="4" w:space="0"/>
              <w:right w:val="single" w:color="auto" w:sz="4" w:space="0"/>
            </w:tcBorders>
            <w:tcMar>
              <w:bottom w:w="57" w:type="dxa"/>
            </w:tcMar>
            <w:vAlign w:val="center"/>
          </w:tcPr>
          <w:p w14:paraId="59A831D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选取几个版本的教材，对 “图形的认识”内容进行教材分析，基于分析给出相应的教学建议。</w:t>
            </w:r>
          </w:p>
        </w:tc>
        <w:tc>
          <w:tcPr>
            <w:tcW w:w="1266" w:type="dxa"/>
            <w:tcBorders>
              <w:top w:val="single" w:color="auto" w:sz="4" w:space="0"/>
              <w:left w:val="single" w:color="auto" w:sz="4" w:space="0"/>
              <w:bottom w:val="single" w:color="auto" w:sz="4" w:space="0"/>
              <w:right w:val="single" w:color="auto" w:sz="4" w:space="0"/>
            </w:tcBorders>
            <w:tcMar>
              <w:bottom w:w="57" w:type="dxa"/>
            </w:tcMar>
            <w:vAlign w:val="center"/>
          </w:tcPr>
          <w:p w14:paraId="274A0F62">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1528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DC3159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5-3-2</w:t>
            </w:r>
          </w:p>
        </w:tc>
        <w:tc>
          <w:tcPr>
            <w:tcW w:w="2131" w:type="dxa"/>
            <w:tcBorders>
              <w:top w:val="single" w:color="auto" w:sz="4" w:space="0"/>
              <w:left w:val="single" w:color="auto" w:sz="4" w:space="0"/>
              <w:bottom w:val="single" w:color="auto" w:sz="4" w:space="0"/>
              <w:right w:val="single" w:color="auto" w:sz="4" w:space="0"/>
            </w:tcBorders>
            <w:tcMar>
              <w:bottom w:w="57" w:type="dxa"/>
            </w:tcMar>
            <w:vAlign w:val="center"/>
          </w:tcPr>
          <w:p w14:paraId="7420C76D">
            <w:pPr>
              <w:pStyle w:val="49"/>
              <w:spacing w:line="440" w:lineRule="exact"/>
              <w:ind w:firstLine="0" w:firstLineChars="0"/>
              <w:rPr>
                <w:rFonts w:ascii="Times New Roman" w:hAnsi="Times New Roman" w:eastAsia="仿宋_GB2312" w:cs="Times New Roman"/>
                <w:spacing w:val="-10"/>
              </w:rPr>
            </w:pPr>
            <w:r>
              <w:rPr>
                <w:rFonts w:ascii="Times New Roman" w:hAnsi="Times New Roman" w:eastAsia="仿宋_GB2312" w:cs="Times New Roman"/>
                <w:spacing w:val="-10"/>
              </w:rPr>
              <w:t>问题讨论：“图形的认识与测量”</w:t>
            </w:r>
            <w:r>
              <w:rPr>
                <w:rFonts w:ascii="Times New Roman" w:hAnsi="Times New Roman" w:eastAsia="仿宋_GB2312" w:cs="Times New Roman"/>
              </w:rPr>
              <w:t>内容</w:t>
            </w:r>
            <w:r>
              <w:rPr>
                <w:rFonts w:ascii="Times New Roman" w:hAnsi="Times New Roman" w:eastAsia="仿宋_GB2312" w:cs="Times New Roman"/>
                <w:spacing w:val="-10"/>
              </w:rPr>
              <w:t>教学目标的确定</w:t>
            </w:r>
          </w:p>
        </w:tc>
        <w:tc>
          <w:tcPr>
            <w:tcW w:w="4515" w:type="dxa"/>
            <w:tcBorders>
              <w:top w:val="single" w:color="auto" w:sz="4" w:space="0"/>
              <w:left w:val="single" w:color="auto" w:sz="4" w:space="0"/>
              <w:bottom w:val="single" w:color="auto" w:sz="4" w:space="0"/>
              <w:right w:val="single" w:color="auto" w:sz="4" w:space="0"/>
            </w:tcBorders>
            <w:tcMar>
              <w:bottom w:w="57" w:type="dxa"/>
            </w:tcMar>
            <w:vAlign w:val="center"/>
          </w:tcPr>
          <w:p w14:paraId="5C600BA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结合《课程标准》的要求、教学参考书中的教学建议、学生的学情分析，针对具体的知识点，讨论如何准确地确定教学目标。</w:t>
            </w:r>
          </w:p>
        </w:tc>
        <w:tc>
          <w:tcPr>
            <w:tcW w:w="1266" w:type="dxa"/>
            <w:tcBorders>
              <w:top w:val="single" w:color="auto" w:sz="4" w:space="0"/>
              <w:left w:val="single" w:color="auto" w:sz="4" w:space="0"/>
              <w:bottom w:val="single" w:color="auto" w:sz="4" w:space="0"/>
              <w:right w:val="single" w:color="auto" w:sz="4" w:space="0"/>
            </w:tcBorders>
            <w:tcMar>
              <w:bottom w:w="57" w:type="dxa"/>
            </w:tcMar>
            <w:vAlign w:val="center"/>
          </w:tcPr>
          <w:p w14:paraId="488C757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0318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730E06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5-3-3</w:t>
            </w:r>
          </w:p>
        </w:tc>
        <w:tc>
          <w:tcPr>
            <w:tcW w:w="2131" w:type="dxa"/>
            <w:tcBorders>
              <w:top w:val="single" w:color="auto" w:sz="4" w:space="0"/>
              <w:left w:val="single" w:color="auto" w:sz="4" w:space="0"/>
              <w:bottom w:val="single" w:color="auto" w:sz="4" w:space="0"/>
              <w:right w:val="single" w:color="auto" w:sz="4" w:space="0"/>
            </w:tcBorders>
            <w:tcMar>
              <w:bottom w:w="57" w:type="dxa"/>
            </w:tcMar>
            <w:vAlign w:val="center"/>
          </w:tcPr>
          <w:p w14:paraId="7C682A19">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问题讨论：如何设计“图形的认识与测量”内容学生的操作活动</w:t>
            </w:r>
          </w:p>
        </w:tc>
        <w:tc>
          <w:tcPr>
            <w:tcW w:w="4515" w:type="dxa"/>
            <w:tcBorders>
              <w:top w:val="single" w:color="auto" w:sz="4" w:space="0"/>
              <w:left w:val="single" w:color="auto" w:sz="4" w:space="0"/>
              <w:bottom w:val="single" w:color="auto" w:sz="4" w:space="0"/>
              <w:right w:val="single" w:color="auto" w:sz="4" w:space="0"/>
            </w:tcBorders>
            <w:tcMar>
              <w:bottom w:w="57" w:type="dxa"/>
            </w:tcMar>
            <w:vAlign w:val="center"/>
          </w:tcPr>
          <w:p w14:paraId="2CAD79D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结合自己的教学经验，针对某一个内容或某一系列内容（如几种图形面积计算），讨论交流可以设计哪些操作活动，每种操作活动的作用、适用的情况，及对不同类操作活动学生可能出现的问题，教师应如何进行指导。</w:t>
            </w:r>
          </w:p>
        </w:tc>
        <w:tc>
          <w:tcPr>
            <w:tcW w:w="1266" w:type="dxa"/>
            <w:tcBorders>
              <w:top w:val="single" w:color="auto" w:sz="4" w:space="0"/>
              <w:left w:val="single" w:color="auto" w:sz="4" w:space="0"/>
              <w:bottom w:val="single" w:color="auto" w:sz="4" w:space="0"/>
              <w:right w:val="single" w:color="auto" w:sz="4" w:space="0"/>
            </w:tcBorders>
            <w:tcMar>
              <w:bottom w:w="57" w:type="dxa"/>
            </w:tcMar>
            <w:vAlign w:val="center"/>
          </w:tcPr>
          <w:p w14:paraId="1DC2E81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347D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EBC50FF">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5-3-4</w:t>
            </w:r>
          </w:p>
        </w:tc>
        <w:tc>
          <w:tcPr>
            <w:tcW w:w="213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41735B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案例分析：任选一个图形的认识和测量的内容   </w:t>
            </w:r>
          </w:p>
        </w:tc>
        <w:tc>
          <w:tcPr>
            <w:tcW w:w="451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6F9954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不同的教学设计，讨论图形的认识与测量具体教学内容的本质理解和教学策略。结合某一个具体的内容，分析教材的编写意图是怎样的？学生实际学习中表现出来的困难是什么？进行怎样的教学设计能帮助学生突破学习困难？</w:t>
            </w:r>
          </w:p>
        </w:tc>
        <w:tc>
          <w:tcPr>
            <w:tcW w:w="1266" w:type="dxa"/>
            <w:tcBorders>
              <w:top w:val="single" w:color="auto" w:sz="4" w:space="0"/>
              <w:left w:val="single" w:color="auto" w:sz="4" w:space="0"/>
              <w:bottom w:val="single" w:color="auto" w:sz="4" w:space="0"/>
              <w:right w:val="single" w:color="auto" w:sz="4" w:space="0"/>
            </w:tcBorders>
            <w:tcMar>
              <w:bottom w:w="57" w:type="dxa"/>
            </w:tcMar>
            <w:vAlign w:val="center"/>
          </w:tcPr>
          <w:p w14:paraId="61386570">
            <w:pPr>
              <w:pStyle w:val="50"/>
              <w:numPr>
                <w:ilvl w:val="0"/>
                <w:numId w:val="4"/>
              </w:numPr>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w:t>
            </w:r>
          </w:p>
          <w:p w14:paraId="646B25C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4782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796EF8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5-3-5</w:t>
            </w:r>
          </w:p>
        </w:tc>
        <w:tc>
          <w:tcPr>
            <w:tcW w:w="2131" w:type="dxa"/>
            <w:tcBorders>
              <w:top w:val="single" w:color="auto" w:sz="4" w:space="0"/>
              <w:left w:val="single" w:color="auto" w:sz="4" w:space="0"/>
              <w:bottom w:val="single" w:color="auto" w:sz="4" w:space="0"/>
              <w:right w:val="single" w:color="auto" w:sz="4" w:space="0"/>
            </w:tcBorders>
            <w:tcMar>
              <w:bottom w:w="57" w:type="dxa"/>
            </w:tcMar>
            <w:vAlign w:val="center"/>
          </w:tcPr>
          <w:p w14:paraId="09D91B2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实践与反思</w:t>
            </w:r>
          </w:p>
        </w:tc>
        <w:tc>
          <w:tcPr>
            <w:tcW w:w="4515" w:type="dxa"/>
            <w:tcBorders>
              <w:top w:val="single" w:color="auto" w:sz="4" w:space="0"/>
              <w:left w:val="single" w:color="auto" w:sz="4" w:space="0"/>
              <w:bottom w:val="single" w:color="auto" w:sz="4" w:space="0"/>
              <w:right w:val="single" w:color="auto" w:sz="4" w:space="0"/>
            </w:tcBorders>
            <w:tcMar>
              <w:bottom w:w="57" w:type="dxa"/>
            </w:tcMar>
            <w:vAlign w:val="center"/>
          </w:tcPr>
          <w:p w14:paraId="27F14FB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针对“图形的认识与测量”的某个内容，进行一次教学设计，并在实践中检验教学设计，修改后再实践，记录整个过程并反思。</w:t>
            </w:r>
          </w:p>
        </w:tc>
        <w:tc>
          <w:tcPr>
            <w:tcW w:w="1266" w:type="dxa"/>
            <w:tcBorders>
              <w:top w:val="single" w:color="auto" w:sz="4" w:space="0"/>
              <w:left w:val="single" w:color="auto" w:sz="4" w:space="0"/>
              <w:bottom w:val="single" w:color="auto" w:sz="4" w:space="0"/>
              <w:right w:val="single" w:color="auto" w:sz="4" w:space="0"/>
            </w:tcBorders>
            <w:tcMar>
              <w:bottom w:w="57" w:type="dxa"/>
            </w:tcMar>
            <w:vAlign w:val="center"/>
          </w:tcPr>
          <w:p w14:paraId="5D28DFA2">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bl>
    <w:p w14:paraId="5613CAAC">
      <w:pPr>
        <w:pStyle w:val="53"/>
        <w:spacing w:line="440" w:lineRule="exact"/>
        <w:ind w:firstLine="480" w:firstLineChars="200"/>
        <w:rPr>
          <w:rFonts w:ascii="Times New Roman" w:eastAsia="仿宋_GB2312"/>
          <w:sz w:val="24"/>
        </w:rPr>
      </w:pPr>
      <w:bookmarkStart w:id="51" w:name="_Toc489373495"/>
      <w:bookmarkStart w:id="52" w:name="_Toc12446"/>
      <w:bookmarkStart w:id="53" w:name="_Toc4936"/>
      <w:r>
        <w:rPr>
          <w:rFonts w:ascii="Times New Roman" w:eastAsia="仿宋_GB2312"/>
          <w:sz w:val="24"/>
        </w:rPr>
        <w:t>（六）图形的运动与位置</w:t>
      </w:r>
      <w:bookmarkEnd w:id="51"/>
      <w:bookmarkEnd w:id="52"/>
      <w:bookmarkEnd w:id="53"/>
    </w:p>
    <w:p w14:paraId="150AF0C5">
      <w:pPr>
        <w:pStyle w:val="52"/>
        <w:spacing w:line="440" w:lineRule="exact"/>
        <w:ind w:firstLine="422"/>
        <w:rPr>
          <w:rFonts w:ascii="Times New Roman" w:hAnsi="Times New Roman" w:eastAsia="仿宋_GB2312"/>
          <w:sz w:val="24"/>
        </w:rPr>
      </w:pPr>
      <w:r>
        <w:rPr>
          <w:rFonts w:ascii="Times New Roman" w:hAnsi="Times New Roman" w:eastAsia="仿宋_GB2312"/>
          <w:sz w:val="24"/>
        </w:rPr>
        <w:t>1.“图形的运动与位置”内容的理解</w:t>
      </w:r>
    </w:p>
    <w:p w14:paraId="4B69804E">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36FD92F5">
      <w:pPr>
        <w:pStyle w:val="62"/>
        <w:spacing w:line="440" w:lineRule="exact"/>
        <w:rPr>
          <w:rFonts w:ascii="Times New Roman" w:hAnsi="Times New Roman" w:eastAsia="仿宋_GB2312"/>
        </w:rPr>
      </w:pPr>
      <w:r>
        <w:rPr>
          <w:rFonts w:ascii="Times New Roman" w:hAnsi="Times New Roman" w:eastAsia="仿宋_GB2312"/>
        </w:rPr>
        <w:t>（1）能理解平移、旋转和轴对称的基本含义，能正确判断现实生活中相关的运动现象，能在方格纸上画出简单图形运动后的图形。</w:t>
      </w:r>
    </w:p>
    <w:p w14:paraId="6A83C90E">
      <w:pPr>
        <w:pStyle w:val="62"/>
        <w:spacing w:line="440" w:lineRule="exact"/>
        <w:rPr>
          <w:rFonts w:ascii="Times New Roman" w:hAnsi="Times New Roman" w:eastAsia="仿宋_GB2312"/>
        </w:rPr>
      </w:pPr>
      <w:r>
        <w:rPr>
          <w:rFonts w:ascii="Times New Roman" w:hAnsi="Times New Roman" w:eastAsia="仿宋_GB2312"/>
        </w:rPr>
        <w:t>（2）能够理解图形运动与位置的内涵及其教育价值。</w:t>
      </w:r>
    </w:p>
    <w:p w14:paraId="6D42D4BA">
      <w:pPr>
        <w:pStyle w:val="62"/>
        <w:spacing w:line="440" w:lineRule="exact"/>
        <w:rPr>
          <w:rFonts w:ascii="Times New Roman" w:hAnsi="Times New Roman" w:eastAsia="仿宋_GB2312"/>
        </w:rPr>
      </w:pPr>
      <w:r>
        <w:rPr>
          <w:rFonts w:ascii="Times New Roman" w:hAnsi="Times New Roman" w:eastAsia="仿宋_GB2312"/>
          <w:bCs/>
        </w:rPr>
        <w:t>（3）能把握图形或物体间的位置关系，</w:t>
      </w:r>
      <w:r>
        <w:rPr>
          <w:rFonts w:ascii="Times New Roman" w:hAnsi="Times New Roman" w:eastAsia="仿宋_GB2312"/>
          <w:bCs/>
          <w:spacing w:val="-4"/>
        </w:rPr>
        <w:t>理解图形位置关系的相对性，</w:t>
      </w:r>
      <w:r>
        <w:rPr>
          <w:rFonts w:ascii="Times New Roman" w:hAnsi="Times New Roman" w:eastAsia="仿宋_GB2312"/>
        </w:rPr>
        <w:t>具有一定的逻辑推理能力。</w:t>
      </w:r>
    </w:p>
    <w:p w14:paraId="5330CA05">
      <w:pPr>
        <w:pStyle w:val="62"/>
        <w:spacing w:line="440" w:lineRule="exact"/>
        <w:rPr>
          <w:rFonts w:ascii="Times New Roman" w:hAnsi="Times New Roman" w:eastAsia="仿宋_GB2312"/>
          <w:color w:val="000000"/>
        </w:rPr>
      </w:pPr>
    </w:p>
    <w:p w14:paraId="7AC0CAFB">
      <w:pPr>
        <w:pStyle w:val="62"/>
        <w:spacing w:line="440" w:lineRule="exact"/>
        <w:rPr>
          <w:rFonts w:ascii="Times New Roman" w:hAnsi="Times New Roman" w:eastAsia="仿宋_GB2312"/>
          <w:color w:val="000000"/>
        </w:rPr>
      </w:pPr>
    </w:p>
    <w:p w14:paraId="6C0D4D85">
      <w:pPr>
        <w:pStyle w:val="62"/>
        <w:spacing w:line="440" w:lineRule="exact"/>
        <w:rPr>
          <w:rFonts w:ascii="Times New Roman" w:hAnsi="Times New Roman" w:eastAsia="仿宋_GB2312"/>
          <w:color w:val="000000"/>
        </w:rPr>
      </w:pPr>
    </w:p>
    <w:p w14:paraId="01AC3816">
      <w:pPr>
        <w:pStyle w:val="62"/>
        <w:spacing w:line="440" w:lineRule="exact"/>
        <w:rPr>
          <w:rFonts w:ascii="Times New Roman" w:hAnsi="Times New Roman" w:eastAsia="仿宋_GB2312"/>
          <w:color w:val="000000"/>
        </w:rPr>
      </w:pPr>
    </w:p>
    <w:p w14:paraId="56F7BA70">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635"/>
        <w:gridCol w:w="1129"/>
      </w:tblGrid>
      <w:tr w14:paraId="75FE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38B0E306">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635" w:type="dxa"/>
            <w:tcBorders>
              <w:top w:val="single" w:color="auto" w:sz="4" w:space="0"/>
              <w:left w:val="single" w:color="auto" w:sz="4" w:space="0"/>
              <w:bottom w:val="single" w:color="auto" w:sz="4" w:space="0"/>
              <w:right w:val="single" w:color="auto" w:sz="4" w:space="0"/>
            </w:tcBorders>
            <w:vAlign w:val="center"/>
          </w:tcPr>
          <w:p w14:paraId="1B97FA14">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129" w:type="dxa"/>
            <w:tcBorders>
              <w:top w:val="single" w:color="auto" w:sz="4" w:space="0"/>
              <w:left w:val="single" w:color="auto" w:sz="4" w:space="0"/>
              <w:bottom w:val="single" w:color="auto" w:sz="4" w:space="0"/>
              <w:right w:val="single" w:color="auto" w:sz="4" w:space="0"/>
            </w:tcBorders>
            <w:vAlign w:val="center"/>
          </w:tcPr>
          <w:p w14:paraId="01D07A6C">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p w14:paraId="40184419">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ascii="Times New Roman" w:hAnsi="Times New Roman" w:eastAsia="仿宋_GB2312" w:cs="Times New Roman"/>
                <w:bCs/>
                <w:sz w:val="24"/>
                <w:szCs w:val="24"/>
              </w:rPr>
              <w:t>√</w:t>
            </w:r>
            <w:r>
              <w:rPr>
                <w:rFonts w:ascii="Times New Roman" w:hAnsi="Times New Roman" w:eastAsia="仿宋_GB2312" w:cs="Times New Roman"/>
                <w:sz w:val="24"/>
                <w:szCs w:val="24"/>
              </w:rPr>
              <w:t>)</w:t>
            </w:r>
          </w:p>
        </w:tc>
      </w:tr>
      <w:tr w14:paraId="6F22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741" w:type="dxa"/>
            <w:tcBorders>
              <w:top w:val="single" w:color="auto" w:sz="4" w:space="0"/>
              <w:left w:val="single" w:color="auto" w:sz="4" w:space="0"/>
              <w:bottom w:val="single" w:color="auto" w:sz="4" w:space="0"/>
              <w:right w:val="single" w:color="auto" w:sz="4" w:space="0"/>
            </w:tcBorders>
            <w:tcMar>
              <w:bottom w:w="57" w:type="dxa"/>
            </w:tcMar>
            <w:vAlign w:val="center"/>
          </w:tcPr>
          <w:p w14:paraId="2BC44243">
            <w:pPr>
              <w:pStyle w:val="58"/>
              <w:spacing w:line="440" w:lineRule="exact"/>
              <w:rPr>
                <w:rFonts w:ascii="Times New Roman" w:hAnsi="Times New Roman" w:eastAsia="仿宋_GB2312" w:cs="Times New Roman"/>
                <w:bCs/>
                <w:sz w:val="24"/>
              </w:rPr>
            </w:pPr>
            <w:r>
              <w:rPr>
                <w:rFonts w:ascii="Times New Roman" w:hAnsi="Times New Roman" w:eastAsia="仿宋_GB2312" w:cs="Times New Roman"/>
                <w:sz w:val="24"/>
              </w:rPr>
              <w:t>四</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62ABE77D">
            <w:pPr>
              <w:pStyle w:val="48"/>
              <w:spacing w:line="440" w:lineRule="exact"/>
              <w:ind w:firstLine="480"/>
              <w:rPr>
                <w:rFonts w:ascii="Times New Roman" w:hAnsi="Times New Roman" w:eastAsia="仿宋_GB2312" w:cs="Times New Roman"/>
                <w:bCs/>
                <w:sz w:val="24"/>
              </w:rPr>
            </w:pPr>
            <w:r>
              <w:rPr>
                <w:rFonts w:ascii="Times New Roman" w:hAnsi="Times New Roman" w:eastAsia="仿宋_GB2312" w:cs="Times New Roman"/>
                <w:bCs/>
                <w:sz w:val="24"/>
              </w:rPr>
              <w:t>掌握《课程标准》的具体要求，能够对不同版本教材进行比较分析，深入了解教材编写的特点；能系统掌握图形运动、图形的位置的知识结构及关系，理解图形刚体运动的本质特征。例如，理解为什么用“线”作为刻画平移、旋转、轴对称运动的参照物等；能够以“参照物”为标准对图形位置关系的内容进行分类整理等。</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30FCCD07">
            <w:pPr>
              <w:snapToGrid w:val="0"/>
              <w:spacing w:line="440" w:lineRule="exact"/>
              <w:ind w:firstLine="482"/>
              <w:jc w:val="left"/>
              <w:rPr>
                <w:rFonts w:eastAsia="仿宋_GB2312"/>
                <w:b/>
                <w:bCs/>
                <w:color w:val="000000"/>
                <w:sz w:val="24"/>
                <w:szCs w:val="24"/>
              </w:rPr>
            </w:pPr>
          </w:p>
        </w:tc>
      </w:tr>
      <w:tr w14:paraId="30B1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741" w:type="dxa"/>
            <w:tcBorders>
              <w:top w:val="single" w:color="auto" w:sz="4" w:space="0"/>
              <w:left w:val="single" w:color="auto" w:sz="4" w:space="0"/>
              <w:bottom w:val="single" w:color="auto" w:sz="4" w:space="0"/>
              <w:right w:val="single" w:color="auto" w:sz="4" w:space="0"/>
            </w:tcBorders>
            <w:tcMar>
              <w:bottom w:w="57" w:type="dxa"/>
            </w:tcMar>
            <w:vAlign w:val="center"/>
          </w:tcPr>
          <w:p w14:paraId="4AEEC768">
            <w:pPr>
              <w:pStyle w:val="58"/>
              <w:spacing w:line="440" w:lineRule="exact"/>
              <w:rPr>
                <w:rFonts w:ascii="Times New Roman" w:hAnsi="Times New Roman" w:eastAsia="仿宋_GB2312" w:cs="Times New Roman"/>
                <w:bCs/>
                <w:sz w:val="24"/>
              </w:rPr>
            </w:pPr>
            <w:r>
              <w:rPr>
                <w:rFonts w:ascii="Times New Roman" w:hAnsi="Times New Roman" w:eastAsia="仿宋_GB2312" w:cs="Times New Roman"/>
                <w:bCs/>
                <w:sz w:val="24"/>
              </w:rPr>
              <w:t>三</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3536C327">
            <w:pPr>
              <w:pStyle w:val="48"/>
              <w:spacing w:line="440" w:lineRule="exact"/>
              <w:ind w:firstLine="480"/>
              <w:rPr>
                <w:rFonts w:ascii="Times New Roman" w:hAnsi="Times New Roman" w:eastAsia="仿宋_GB2312" w:cs="Times New Roman"/>
                <w:bCs/>
                <w:sz w:val="24"/>
              </w:rPr>
            </w:pPr>
            <w:r>
              <w:rPr>
                <w:rFonts w:ascii="Times New Roman" w:hAnsi="Times New Roman" w:eastAsia="仿宋_GB2312" w:cs="Times New Roman"/>
                <w:bCs/>
                <w:sz w:val="24"/>
              </w:rPr>
              <w:t>理解《课程标准》对</w:t>
            </w:r>
            <w:r>
              <w:rPr>
                <w:rFonts w:ascii="Times New Roman" w:hAnsi="Times New Roman" w:eastAsia="仿宋_GB2312" w:cs="Times New Roman"/>
                <w:sz w:val="24"/>
              </w:rPr>
              <w:t>图形的运动与位置的</w:t>
            </w:r>
            <w:r>
              <w:rPr>
                <w:rFonts w:ascii="Times New Roman" w:hAnsi="Times New Roman" w:eastAsia="仿宋_GB2312" w:cs="Times New Roman"/>
                <w:bCs/>
                <w:sz w:val="24"/>
              </w:rPr>
              <w:t>具体</w:t>
            </w:r>
            <w:r>
              <w:rPr>
                <w:rFonts w:ascii="Times New Roman" w:hAnsi="Times New Roman" w:eastAsia="仿宋_GB2312" w:cs="Times New Roman"/>
                <w:sz w:val="24"/>
              </w:rPr>
              <w:t>内容</w:t>
            </w:r>
            <w:r>
              <w:rPr>
                <w:rFonts w:ascii="Times New Roman" w:hAnsi="Times New Roman" w:eastAsia="仿宋_GB2312" w:cs="Times New Roman"/>
                <w:bCs/>
                <w:sz w:val="24"/>
              </w:rPr>
              <w:t>要求，能列出相应的教材内容，并构建图形的运动、图形的位置内容的结构图，熟悉各知识点的本质及相互关系。例如，</w:t>
            </w:r>
            <w:r>
              <w:rPr>
                <w:rFonts w:ascii="Times New Roman" w:hAnsi="Times New Roman" w:eastAsia="仿宋_GB2312" w:cs="Times New Roman"/>
                <w:bCs/>
                <w:spacing w:val="-4"/>
                <w:sz w:val="24"/>
              </w:rPr>
              <w:t>知道“数对确定位置”对“平面直角坐标系”学习的意义；</w:t>
            </w:r>
            <w:r>
              <w:rPr>
                <w:rFonts w:ascii="Times New Roman" w:hAnsi="Times New Roman" w:eastAsia="仿宋_GB2312" w:cs="Times New Roman"/>
                <w:bCs/>
                <w:sz w:val="24"/>
              </w:rPr>
              <w:t>理解平移、旋转、轴对称内容编写时提出“在方格纸上画简单图形”等要求的目的。</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24D909F7">
            <w:pPr>
              <w:snapToGrid w:val="0"/>
              <w:spacing w:line="440" w:lineRule="exact"/>
              <w:ind w:firstLine="482"/>
              <w:jc w:val="left"/>
              <w:rPr>
                <w:rFonts w:eastAsia="仿宋_GB2312"/>
                <w:b/>
                <w:bCs/>
                <w:color w:val="000000"/>
                <w:sz w:val="24"/>
                <w:szCs w:val="24"/>
              </w:rPr>
            </w:pPr>
          </w:p>
        </w:tc>
      </w:tr>
      <w:tr w14:paraId="1B12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1" w:type="dxa"/>
            <w:tcBorders>
              <w:top w:val="single" w:color="auto" w:sz="4" w:space="0"/>
              <w:left w:val="single" w:color="auto" w:sz="4" w:space="0"/>
              <w:bottom w:val="single" w:color="auto" w:sz="4" w:space="0"/>
              <w:right w:val="single" w:color="auto" w:sz="4" w:space="0"/>
            </w:tcBorders>
            <w:tcMar>
              <w:bottom w:w="57" w:type="dxa"/>
            </w:tcMar>
            <w:vAlign w:val="center"/>
          </w:tcPr>
          <w:p w14:paraId="4A2CD955">
            <w:pPr>
              <w:pStyle w:val="58"/>
              <w:spacing w:line="440" w:lineRule="exact"/>
              <w:rPr>
                <w:rFonts w:ascii="Times New Roman" w:hAnsi="Times New Roman" w:eastAsia="仿宋_GB2312" w:cs="Times New Roman"/>
                <w:bCs/>
                <w:sz w:val="24"/>
              </w:rPr>
            </w:pPr>
            <w:r>
              <w:rPr>
                <w:rFonts w:ascii="Times New Roman" w:hAnsi="Times New Roman" w:eastAsia="仿宋_GB2312" w:cs="Times New Roman"/>
                <w:bCs/>
                <w:sz w:val="24"/>
              </w:rPr>
              <w:t>二</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3214C001">
            <w:pPr>
              <w:pStyle w:val="48"/>
              <w:spacing w:line="440" w:lineRule="exact"/>
              <w:ind w:firstLine="480"/>
              <w:rPr>
                <w:rFonts w:ascii="Times New Roman" w:hAnsi="Times New Roman" w:eastAsia="仿宋_GB2312" w:cs="Times New Roman"/>
                <w:bCs/>
                <w:sz w:val="24"/>
              </w:rPr>
            </w:pPr>
            <w:r>
              <w:rPr>
                <w:rFonts w:ascii="Times New Roman" w:hAnsi="Times New Roman" w:eastAsia="仿宋_GB2312" w:cs="Times New Roman"/>
                <w:bCs/>
                <w:sz w:val="24"/>
              </w:rPr>
              <w:t>知道《课程标准》对图形的运动、位置关系在第一、二学段要求的区别，能依据某一版本教材列出对应的内容，并理解教材编排的逻辑和重点；能对</w:t>
            </w:r>
            <w:r>
              <w:rPr>
                <w:rFonts w:ascii="Times New Roman" w:hAnsi="Times New Roman" w:eastAsia="仿宋_GB2312" w:cs="Times New Roman"/>
                <w:sz w:val="24"/>
              </w:rPr>
              <w:t>图形的运动、图形与位置</w:t>
            </w:r>
            <w:r>
              <w:rPr>
                <w:rFonts w:ascii="Times New Roman" w:hAnsi="Times New Roman" w:eastAsia="仿宋_GB2312" w:cs="Times New Roman"/>
                <w:bCs/>
                <w:sz w:val="24"/>
              </w:rPr>
              <w:t>的某一具体内容进行分析，如“轴对称图形”教材是分几次编写的，每一次的重点分别是什么。</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7002AB06">
            <w:pPr>
              <w:snapToGrid w:val="0"/>
              <w:spacing w:line="440" w:lineRule="exact"/>
              <w:ind w:firstLine="482"/>
              <w:jc w:val="left"/>
              <w:rPr>
                <w:rFonts w:eastAsia="仿宋_GB2312"/>
                <w:b/>
                <w:bCs/>
                <w:color w:val="000000"/>
                <w:sz w:val="24"/>
                <w:szCs w:val="24"/>
              </w:rPr>
            </w:pPr>
          </w:p>
        </w:tc>
      </w:tr>
      <w:tr w14:paraId="1369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41" w:type="dxa"/>
            <w:tcBorders>
              <w:top w:val="single" w:color="auto" w:sz="4" w:space="0"/>
              <w:left w:val="single" w:color="auto" w:sz="4" w:space="0"/>
              <w:bottom w:val="single" w:color="auto" w:sz="4" w:space="0"/>
              <w:right w:val="single" w:color="auto" w:sz="4" w:space="0"/>
            </w:tcBorders>
            <w:tcMar>
              <w:bottom w:w="57" w:type="dxa"/>
            </w:tcMar>
            <w:vAlign w:val="center"/>
          </w:tcPr>
          <w:p w14:paraId="60B9DAA7">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一</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1CF33E4C">
            <w:pPr>
              <w:pStyle w:val="48"/>
              <w:spacing w:line="440" w:lineRule="exact"/>
              <w:ind w:firstLine="360" w:firstLineChars="150"/>
              <w:rPr>
                <w:rFonts w:ascii="Times New Roman" w:hAnsi="Times New Roman" w:eastAsia="仿宋_GB2312" w:cs="Times New Roman"/>
                <w:sz w:val="24"/>
              </w:rPr>
            </w:pPr>
            <w:r>
              <w:rPr>
                <w:rFonts w:ascii="Times New Roman" w:hAnsi="Times New Roman" w:eastAsia="仿宋_GB2312" w:cs="Times New Roman"/>
                <w:bCs/>
                <w:sz w:val="24"/>
              </w:rPr>
              <w:t>了解《课程标准》对</w:t>
            </w:r>
            <w:r>
              <w:rPr>
                <w:rFonts w:ascii="Times New Roman" w:hAnsi="Times New Roman" w:eastAsia="仿宋_GB2312" w:cs="Times New Roman"/>
                <w:sz w:val="24"/>
              </w:rPr>
              <w:t>图形的运动、图形的位置在第一、二学段的要求；知道教材中有哪些相关内容；知道平移、旋转、轴对称的基本含义；知道与图形的位置相关的基本知识点。</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5127BC4B">
            <w:pPr>
              <w:snapToGrid w:val="0"/>
              <w:spacing w:line="440" w:lineRule="exact"/>
              <w:ind w:firstLine="482"/>
              <w:jc w:val="left"/>
              <w:rPr>
                <w:rFonts w:eastAsia="仿宋_GB2312"/>
                <w:b/>
                <w:bCs/>
                <w:color w:val="000000"/>
                <w:sz w:val="24"/>
                <w:szCs w:val="24"/>
              </w:rPr>
            </w:pPr>
          </w:p>
        </w:tc>
      </w:tr>
    </w:tbl>
    <w:p w14:paraId="346CA693">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24"/>
        <w:gridCol w:w="4311"/>
        <w:gridCol w:w="1274"/>
      </w:tblGrid>
      <w:tr w14:paraId="6554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7" w:type="dxa"/>
            <w:gridSpan w:val="4"/>
            <w:tcBorders>
              <w:top w:val="single" w:color="auto" w:sz="4" w:space="0"/>
              <w:left w:val="single" w:color="auto" w:sz="4" w:space="0"/>
              <w:bottom w:val="single" w:color="auto" w:sz="4" w:space="0"/>
              <w:right w:val="single" w:color="auto" w:sz="4" w:space="0"/>
            </w:tcBorders>
            <w:tcMar>
              <w:top w:w="113" w:type="dxa"/>
            </w:tcMar>
            <w:vAlign w:val="center"/>
          </w:tcPr>
          <w:p w14:paraId="37C4D20A">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研修主题15：“图形的运动与位置”的内容理解</w:t>
            </w:r>
          </w:p>
        </w:tc>
      </w:tr>
      <w:tr w14:paraId="6E3D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16AE42F0">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14:paraId="32E8E932">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tcPr>
          <w:p w14:paraId="2B96FD46">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5859FAC2">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224B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2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528C4D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6-1-1</w:t>
            </w:r>
          </w:p>
        </w:tc>
        <w:tc>
          <w:tcPr>
            <w:tcW w:w="2324" w:type="dxa"/>
            <w:tcBorders>
              <w:top w:val="single" w:color="auto" w:sz="4" w:space="0"/>
              <w:left w:val="single" w:color="auto" w:sz="4" w:space="0"/>
              <w:bottom w:val="single" w:color="auto" w:sz="4" w:space="0"/>
              <w:right w:val="single" w:color="auto" w:sz="4" w:space="0"/>
            </w:tcBorders>
            <w:tcMar>
              <w:bottom w:w="57" w:type="dxa"/>
            </w:tcMar>
            <w:vAlign w:val="center"/>
          </w:tcPr>
          <w:p w14:paraId="3C3604C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“图形的运动”内容结构与基本要求</w:t>
            </w:r>
          </w:p>
        </w:tc>
        <w:tc>
          <w:tcPr>
            <w:tcW w:w="4311" w:type="dxa"/>
            <w:tcBorders>
              <w:top w:val="single" w:color="auto" w:sz="4" w:space="0"/>
              <w:left w:val="single" w:color="auto" w:sz="4" w:space="0"/>
              <w:bottom w:val="single" w:color="auto" w:sz="4" w:space="0"/>
              <w:right w:val="single" w:color="auto" w:sz="4" w:space="0"/>
            </w:tcBorders>
            <w:tcMar>
              <w:bottom w:w="57" w:type="dxa"/>
            </w:tcMar>
            <w:vAlign w:val="center"/>
          </w:tcPr>
          <w:p w14:paraId="6A04326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对“图形的运动”进行内容结构的梳理，整理知识点框架图。解读《课程标准》中对“图形的运动”的具体要求及不同学段间的纵向联系。</w:t>
            </w:r>
          </w:p>
        </w:tc>
        <w:tc>
          <w:tcPr>
            <w:tcW w:w="1274" w:type="dxa"/>
            <w:tcBorders>
              <w:top w:val="single" w:color="auto" w:sz="4" w:space="0"/>
              <w:left w:val="single" w:color="auto" w:sz="4" w:space="0"/>
              <w:bottom w:val="single" w:color="auto" w:sz="4" w:space="0"/>
              <w:right w:val="single" w:color="auto" w:sz="4" w:space="0"/>
            </w:tcBorders>
            <w:tcMar>
              <w:bottom w:w="57" w:type="dxa"/>
            </w:tcMar>
            <w:vAlign w:val="center"/>
          </w:tcPr>
          <w:p w14:paraId="323C54ED">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468F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2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8DE304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6-1-2</w:t>
            </w:r>
          </w:p>
        </w:tc>
        <w:tc>
          <w:tcPr>
            <w:tcW w:w="2324" w:type="dxa"/>
            <w:tcBorders>
              <w:top w:val="single" w:color="auto" w:sz="4" w:space="0"/>
              <w:left w:val="single" w:color="auto" w:sz="4" w:space="0"/>
              <w:bottom w:val="single" w:color="auto" w:sz="4" w:space="0"/>
              <w:right w:val="single" w:color="auto" w:sz="4" w:space="0"/>
            </w:tcBorders>
            <w:tcMar>
              <w:bottom w:w="57" w:type="dxa"/>
            </w:tcMar>
            <w:vAlign w:val="center"/>
          </w:tcPr>
          <w:p w14:paraId="4605A09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“图形与位置”内容结构与基本要求</w:t>
            </w:r>
          </w:p>
        </w:tc>
        <w:tc>
          <w:tcPr>
            <w:tcW w:w="4311" w:type="dxa"/>
            <w:tcBorders>
              <w:top w:val="single" w:color="auto" w:sz="4" w:space="0"/>
              <w:left w:val="single" w:color="auto" w:sz="4" w:space="0"/>
              <w:bottom w:val="single" w:color="auto" w:sz="4" w:space="0"/>
              <w:right w:val="single" w:color="auto" w:sz="4" w:space="0"/>
            </w:tcBorders>
            <w:tcMar>
              <w:bottom w:w="57" w:type="dxa"/>
            </w:tcMar>
            <w:vAlign w:val="center"/>
          </w:tcPr>
          <w:p w14:paraId="2A4055A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pacing w:val="4"/>
                <w:sz w:val="24"/>
              </w:rPr>
              <w:t>对“图形与位置”进行内容结构的梳理，整理知识点框架图。解读《课程标准》中对“图形与位置”的具体要求及不同学段间的纵向联系</w:t>
            </w:r>
            <w:r>
              <w:rPr>
                <w:rFonts w:ascii="Times New Roman" w:hAnsi="Times New Roman" w:eastAsia="仿宋_GB2312" w:cs="Times New Roman"/>
                <w:sz w:val="24"/>
              </w:rPr>
              <w:t>。</w:t>
            </w:r>
          </w:p>
        </w:tc>
        <w:tc>
          <w:tcPr>
            <w:tcW w:w="1274" w:type="dxa"/>
            <w:tcBorders>
              <w:top w:val="single" w:color="auto" w:sz="4" w:space="0"/>
              <w:left w:val="single" w:color="auto" w:sz="4" w:space="0"/>
              <w:bottom w:val="single" w:color="auto" w:sz="4" w:space="0"/>
              <w:right w:val="single" w:color="auto" w:sz="4" w:space="0"/>
            </w:tcBorders>
            <w:tcMar>
              <w:bottom w:w="57" w:type="dxa"/>
            </w:tcMar>
            <w:vAlign w:val="center"/>
          </w:tcPr>
          <w:p w14:paraId="5906448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4FA8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2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F6D9BA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6-1-3</w:t>
            </w:r>
          </w:p>
        </w:tc>
        <w:tc>
          <w:tcPr>
            <w:tcW w:w="232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929098A">
            <w:pPr>
              <w:pStyle w:val="49"/>
              <w:spacing w:line="440" w:lineRule="exact"/>
              <w:ind w:firstLine="0" w:firstLineChars="0"/>
              <w:rPr>
                <w:rFonts w:ascii="Times New Roman" w:hAnsi="Times New Roman" w:eastAsia="仿宋_GB2312" w:cs="Times New Roman"/>
                <w:spacing w:val="-10"/>
              </w:rPr>
            </w:pPr>
            <w:r>
              <w:rPr>
                <w:rFonts w:ascii="Times New Roman" w:hAnsi="Times New Roman" w:eastAsia="仿宋_GB2312" w:cs="Times New Roman"/>
                <w:spacing w:val="-10"/>
              </w:rPr>
              <w:t>例谈小学数学“图形的运动与位置”内容的本质理解</w:t>
            </w:r>
          </w:p>
        </w:tc>
        <w:tc>
          <w:tcPr>
            <w:tcW w:w="431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2E14A8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列举出与“图形的运动”和“图形与位置”相关的内容，并对这些内容的本质理解进行解读。</w:t>
            </w:r>
          </w:p>
        </w:tc>
        <w:tc>
          <w:tcPr>
            <w:tcW w:w="127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2093EB1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5E48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92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BE6F22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6-1-4</w:t>
            </w:r>
          </w:p>
        </w:tc>
        <w:tc>
          <w:tcPr>
            <w:tcW w:w="232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87B09C3">
            <w:pPr>
              <w:pStyle w:val="49"/>
              <w:spacing w:line="440" w:lineRule="exact"/>
              <w:ind w:firstLine="0" w:firstLineChars="0"/>
              <w:rPr>
                <w:rFonts w:ascii="Times New Roman" w:hAnsi="Times New Roman" w:eastAsia="仿宋_GB2312" w:cs="Times New Roman"/>
                <w:spacing w:val="-6"/>
              </w:rPr>
            </w:pPr>
            <w:r>
              <w:rPr>
                <w:rFonts w:ascii="Times New Roman" w:hAnsi="Times New Roman" w:eastAsia="仿宋_GB2312" w:cs="Times New Roman"/>
                <w:spacing w:val="-6"/>
              </w:rPr>
              <w:t>问题讨论：如何理解教材中关于“图形的运动与位置”内容的编排</w:t>
            </w:r>
          </w:p>
        </w:tc>
        <w:tc>
          <w:tcPr>
            <w:tcW w:w="431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20B4B06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《课程标准》对“图形的运动”及“图形与位置”相关内容的难度要求进行了详细规定，教师结合自己的教学经验，讨论某个版本教材的编写安排与意图。</w:t>
            </w:r>
          </w:p>
        </w:tc>
        <w:tc>
          <w:tcPr>
            <w:tcW w:w="127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5895203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bl>
    <w:p w14:paraId="660028DC">
      <w:pPr>
        <w:spacing w:line="440" w:lineRule="exact"/>
        <w:ind w:firstLine="360" w:firstLineChars="150"/>
        <w:rPr>
          <w:rFonts w:eastAsia="仿宋_GB2312"/>
          <w:bCs/>
          <w:color w:val="000000"/>
          <w:sz w:val="24"/>
          <w:szCs w:val="24"/>
        </w:rPr>
      </w:pPr>
    </w:p>
    <w:p w14:paraId="27A667C0">
      <w:pPr>
        <w:pStyle w:val="52"/>
        <w:spacing w:line="440" w:lineRule="exact"/>
        <w:ind w:firstLine="422"/>
        <w:rPr>
          <w:rFonts w:ascii="Times New Roman" w:hAnsi="Times New Roman" w:eastAsia="仿宋_GB2312"/>
          <w:sz w:val="24"/>
        </w:rPr>
      </w:pPr>
      <w:bookmarkStart w:id="54" w:name="OLE_LINK8"/>
      <w:bookmarkStart w:id="55" w:name="OLE_LINK5"/>
      <w:r>
        <w:rPr>
          <w:rFonts w:ascii="Times New Roman" w:hAnsi="Times New Roman" w:eastAsia="仿宋_GB2312"/>
          <w:sz w:val="24"/>
        </w:rPr>
        <w:t>2. 学生关于“图形的运动与位置”的理解特征</w:t>
      </w:r>
    </w:p>
    <w:p w14:paraId="2DBD5CD5">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4F01E178">
      <w:pPr>
        <w:pStyle w:val="62"/>
        <w:spacing w:line="440" w:lineRule="exact"/>
        <w:rPr>
          <w:rFonts w:ascii="Times New Roman" w:hAnsi="Times New Roman" w:eastAsia="仿宋_GB2312"/>
        </w:rPr>
      </w:pPr>
      <w:r>
        <w:rPr>
          <w:rFonts w:ascii="Times New Roman" w:hAnsi="Times New Roman" w:eastAsia="仿宋_GB2312"/>
        </w:rPr>
        <w:t>（1）能把握学生认识平移、旋转和轴对称的特点。</w:t>
      </w:r>
    </w:p>
    <w:p w14:paraId="00070C2B">
      <w:pPr>
        <w:pStyle w:val="62"/>
        <w:spacing w:line="440" w:lineRule="exact"/>
        <w:rPr>
          <w:rFonts w:ascii="Times New Roman" w:hAnsi="Times New Roman" w:eastAsia="仿宋_GB2312"/>
        </w:rPr>
      </w:pPr>
      <w:r>
        <w:rPr>
          <w:rFonts w:ascii="Times New Roman" w:hAnsi="Times New Roman" w:eastAsia="仿宋_GB2312"/>
        </w:rPr>
        <w:t>（2）能分析学生图形的运动、位置关系的学习困难及其原因。</w:t>
      </w:r>
    </w:p>
    <w:p w14:paraId="35A22E51">
      <w:pPr>
        <w:pStyle w:val="62"/>
        <w:spacing w:line="440" w:lineRule="exact"/>
        <w:rPr>
          <w:rFonts w:ascii="Times New Roman" w:hAnsi="Times New Roman" w:eastAsia="仿宋_GB2312"/>
        </w:rPr>
      </w:pPr>
      <w:r>
        <w:rPr>
          <w:rFonts w:ascii="Times New Roman" w:hAnsi="Times New Roman" w:eastAsia="仿宋_GB2312"/>
        </w:rPr>
        <w:t>（3）知道学生学习图形运动与位置的典型错误及产生错误的原因。</w:t>
      </w:r>
      <w:bookmarkEnd w:id="54"/>
    </w:p>
    <w:p w14:paraId="0CCA3A7F">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p w14:paraId="3AD9A16D">
      <w:pPr>
        <w:spacing w:line="440" w:lineRule="exact"/>
        <w:ind w:firstLine="360" w:firstLineChars="150"/>
        <w:rPr>
          <w:rFonts w:eastAsia="仿宋_GB2312"/>
          <w:color w:val="000000"/>
          <w:sz w:val="24"/>
          <w:szCs w:val="24"/>
        </w:rPr>
      </w:pP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635"/>
        <w:gridCol w:w="1129"/>
      </w:tblGrid>
      <w:tr w14:paraId="78C3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tcMar>
              <w:bottom w:w="57" w:type="dxa"/>
            </w:tcMar>
            <w:vAlign w:val="center"/>
          </w:tcPr>
          <w:p w14:paraId="79BA6C8B">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水平</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1DD1F2DE">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29" w:type="dxa"/>
            <w:tcBorders>
              <w:top w:val="single" w:color="auto" w:sz="4" w:space="0"/>
              <w:left w:val="single" w:color="auto" w:sz="4" w:space="0"/>
              <w:bottom w:val="single" w:color="auto" w:sz="4" w:space="0"/>
              <w:right w:val="single" w:color="auto" w:sz="4" w:space="0"/>
            </w:tcBorders>
            <w:tcMar>
              <w:bottom w:w="57" w:type="dxa"/>
            </w:tcMar>
            <w:vAlign w:val="center"/>
          </w:tcPr>
          <w:p w14:paraId="78C094BE">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p w14:paraId="1FF63B44">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1FAA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41" w:type="dxa"/>
            <w:tcBorders>
              <w:top w:val="single" w:color="auto" w:sz="4" w:space="0"/>
              <w:left w:val="single" w:color="auto" w:sz="4" w:space="0"/>
              <w:bottom w:val="single" w:color="auto" w:sz="4" w:space="0"/>
              <w:right w:val="single" w:color="auto" w:sz="4" w:space="0"/>
            </w:tcBorders>
            <w:tcMar>
              <w:bottom w:w="57" w:type="dxa"/>
            </w:tcMar>
            <w:vAlign w:val="center"/>
          </w:tcPr>
          <w:p w14:paraId="4C11CF53">
            <w:pPr>
              <w:pStyle w:val="58"/>
              <w:spacing w:line="440" w:lineRule="exact"/>
              <w:rPr>
                <w:rFonts w:ascii="Times New Roman" w:hAnsi="Times New Roman" w:eastAsia="仿宋_GB2312" w:cs="Times New Roman"/>
                <w:bCs/>
                <w:sz w:val="24"/>
              </w:rPr>
            </w:pPr>
            <w:r>
              <w:rPr>
                <w:rFonts w:ascii="Times New Roman" w:hAnsi="Times New Roman" w:eastAsia="仿宋_GB2312" w:cs="Times New Roman"/>
                <w:sz w:val="24"/>
              </w:rPr>
              <w:t>四</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0207F715">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够清晰、全面地把握学生在学习图形的运动、图形与位置不同阶段内容时的知识基础、心理特点、思维水平等；能够准确判断学生的学习困难，预设学习过程中的典型错误；能够在关注学生习得知识与技能的同时，关注学生领悟思想方法、发展空间观念。如知道学生“平移、旋转、轴对称”概念掌握中容易出现的问题及原因，并能做预防性和补救性的教学设计及辅导。</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3C2074AA">
            <w:pPr>
              <w:snapToGrid w:val="0"/>
              <w:spacing w:line="440" w:lineRule="exact"/>
              <w:ind w:firstLine="482"/>
              <w:jc w:val="left"/>
              <w:rPr>
                <w:rFonts w:eastAsia="仿宋_GB2312"/>
                <w:b/>
                <w:bCs/>
                <w:color w:val="000000"/>
                <w:sz w:val="24"/>
                <w:szCs w:val="24"/>
              </w:rPr>
            </w:pPr>
          </w:p>
        </w:tc>
      </w:tr>
      <w:tr w14:paraId="728A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41" w:type="dxa"/>
            <w:tcBorders>
              <w:top w:val="single" w:color="auto" w:sz="4" w:space="0"/>
              <w:left w:val="single" w:color="auto" w:sz="4" w:space="0"/>
              <w:bottom w:val="single" w:color="auto" w:sz="4" w:space="0"/>
              <w:right w:val="single" w:color="auto" w:sz="4" w:space="0"/>
            </w:tcBorders>
            <w:tcMar>
              <w:bottom w:w="57" w:type="dxa"/>
            </w:tcMar>
            <w:vAlign w:val="center"/>
          </w:tcPr>
          <w:p w14:paraId="3442C5A7">
            <w:pPr>
              <w:pStyle w:val="58"/>
              <w:spacing w:line="440" w:lineRule="exact"/>
              <w:rPr>
                <w:rFonts w:ascii="Times New Roman" w:hAnsi="Times New Roman" w:eastAsia="仿宋_GB2312" w:cs="Times New Roman"/>
                <w:bCs/>
                <w:sz w:val="24"/>
              </w:rPr>
            </w:pPr>
            <w:r>
              <w:rPr>
                <w:rFonts w:ascii="Times New Roman" w:hAnsi="Times New Roman" w:eastAsia="仿宋_GB2312" w:cs="Times New Roman"/>
                <w:bCs/>
                <w:sz w:val="24"/>
              </w:rPr>
              <w:t>三</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0987241E">
            <w:pPr>
              <w:pStyle w:val="48"/>
              <w:spacing w:line="440" w:lineRule="exact"/>
              <w:ind w:firstLine="488"/>
              <w:rPr>
                <w:rFonts w:ascii="Times New Roman" w:hAnsi="Times New Roman" w:eastAsia="仿宋_GB2312" w:cs="Times New Roman"/>
                <w:sz w:val="24"/>
              </w:rPr>
            </w:pPr>
            <w:r>
              <w:rPr>
                <w:rFonts w:ascii="Times New Roman" w:hAnsi="Times New Roman" w:eastAsia="仿宋_GB2312" w:cs="Times New Roman"/>
                <w:spacing w:val="2"/>
                <w:sz w:val="24"/>
              </w:rPr>
              <w:t>熟悉学生在学习图形的运动、图形与位置不同阶段内容时的知识基础、思维特点情况，能基于学生的情况对学习过程中的困难进行具体分析。如理解学生在学习轴对称图形时，为什么对判断“平行四边形是不是轴对称图形”出现困难，如何帮助学生解决困难等；又如在学习左右及八个基本方向时，为什么部分学生无法理解方向的相对性等</w:t>
            </w:r>
            <w:r>
              <w:rPr>
                <w:rFonts w:ascii="Times New Roman" w:hAnsi="Times New Roman" w:eastAsia="仿宋_GB2312" w:cs="Times New Roman"/>
                <w:spacing w:val="-4"/>
                <w:sz w:val="24"/>
              </w:rPr>
              <w:t>。</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05D53C36">
            <w:pPr>
              <w:snapToGrid w:val="0"/>
              <w:spacing w:line="440" w:lineRule="exact"/>
              <w:ind w:firstLine="482"/>
              <w:jc w:val="left"/>
              <w:rPr>
                <w:rFonts w:eastAsia="仿宋_GB2312"/>
                <w:b/>
                <w:bCs/>
                <w:color w:val="000000"/>
                <w:sz w:val="24"/>
                <w:szCs w:val="24"/>
              </w:rPr>
            </w:pPr>
          </w:p>
        </w:tc>
      </w:tr>
      <w:tr w14:paraId="3C26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41" w:type="dxa"/>
            <w:tcBorders>
              <w:top w:val="single" w:color="auto" w:sz="4" w:space="0"/>
              <w:left w:val="single" w:color="auto" w:sz="4" w:space="0"/>
              <w:bottom w:val="single" w:color="auto" w:sz="4" w:space="0"/>
              <w:right w:val="single" w:color="auto" w:sz="4" w:space="0"/>
            </w:tcBorders>
            <w:tcMar>
              <w:top w:w="0" w:type="dxa"/>
              <w:bottom w:w="57" w:type="dxa"/>
            </w:tcMar>
            <w:vAlign w:val="center"/>
          </w:tcPr>
          <w:p w14:paraId="1E183362">
            <w:pPr>
              <w:pStyle w:val="58"/>
              <w:spacing w:line="440" w:lineRule="exact"/>
              <w:rPr>
                <w:rFonts w:ascii="Times New Roman" w:hAnsi="Times New Roman" w:eastAsia="仿宋_GB2312" w:cs="Times New Roman"/>
                <w:bCs/>
                <w:sz w:val="24"/>
              </w:rPr>
            </w:pPr>
            <w:r>
              <w:rPr>
                <w:rFonts w:ascii="Times New Roman" w:hAnsi="Times New Roman" w:eastAsia="仿宋_GB2312" w:cs="Times New Roman"/>
                <w:bCs/>
                <w:sz w:val="24"/>
              </w:rPr>
              <w:t>二</w:t>
            </w:r>
          </w:p>
        </w:tc>
        <w:tc>
          <w:tcPr>
            <w:tcW w:w="6635" w:type="dxa"/>
            <w:tcBorders>
              <w:top w:val="single" w:color="auto" w:sz="4" w:space="0"/>
              <w:left w:val="single" w:color="auto" w:sz="4" w:space="0"/>
              <w:bottom w:val="single" w:color="auto" w:sz="4" w:space="0"/>
              <w:right w:val="single" w:color="auto" w:sz="4" w:space="0"/>
            </w:tcBorders>
            <w:tcMar>
              <w:top w:w="0" w:type="dxa"/>
              <w:bottom w:w="57" w:type="dxa"/>
            </w:tcMar>
            <w:vAlign w:val="center"/>
          </w:tcPr>
          <w:p w14:paraId="75D21337">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学生在学习图形的运动、图形与位置不同阶段的内容时的知识基础情况，对于学生的思维水平和特点有一定了解，初步了解学生学习时的典型错误。如知道学生在用“方向、距离”判断物体位置关系时可能具有的生活经验，及这些学习基础可能对学生的影响。</w:t>
            </w:r>
          </w:p>
        </w:tc>
        <w:tc>
          <w:tcPr>
            <w:tcW w:w="1129" w:type="dxa"/>
            <w:tcBorders>
              <w:top w:val="single" w:color="auto" w:sz="4" w:space="0"/>
              <w:left w:val="single" w:color="auto" w:sz="4" w:space="0"/>
              <w:bottom w:val="single" w:color="auto" w:sz="4" w:space="0"/>
              <w:right w:val="single" w:color="auto" w:sz="4" w:space="0"/>
            </w:tcBorders>
            <w:tcMar>
              <w:top w:w="0" w:type="dxa"/>
              <w:bottom w:w="57" w:type="dxa"/>
            </w:tcMar>
          </w:tcPr>
          <w:p w14:paraId="0ECE63B2">
            <w:pPr>
              <w:snapToGrid w:val="0"/>
              <w:spacing w:line="440" w:lineRule="exact"/>
              <w:ind w:firstLine="482"/>
              <w:jc w:val="left"/>
              <w:rPr>
                <w:rFonts w:eastAsia="仿宋_GB2312"/>
                <w:b/>
                <w:bCs/>
                <w:color w:val="000000"/>
                <w:sz w:val="24"/>
                <w:szCs w:val="24"/>
              </w:rPr>
            </w:pPr>
          </w:p>
        </w:tc>
      </w:tr>
      <w:tr w14:paraId="528E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41" w:type="dxa"/>
            <w:tcBorders>
              <w:top w:val="single" w:color="auto" w:sz="4" w:space="0"/>
              <w:left w:val="single" w:color="auto" w:sz="4" w:space="0"/>
              <w:bottom w:val="single" w:color="auto" w:sz="4" w:space="0"/>
              <w:right w:val="single" w:color="auto" w:sz="4" w:space="0"/>
            </w:tcBorders>
            <w:tcMar>
              <w:top w:w="0" w:type="dxa"/>
              <w:bottom w:w="57" w:type="dxa"/>
            </w:tcMar>
            <w:vAlign w:val="center"/>
          </w:tcPr>
          <w:p w14:paraId="479E1FE5">
            <w:pPr>
              <w:pStyle w:val="58"/>
              <w:spacing w:line="440" w:lineRule="exact"/>
              <w:rPr>
                <w:rFonts w:ascii="Times New Roman" w:hAnsi="Times New Roman" w:eastAsia="仿宋_GB2312" w:cs="Times New Roman"/>
                <w:bCs/>
                <w:sz w:val="24"/>
              </w:rPr>
            </w:pPr>
            <w:r>
              <w:rPr>
                <w:rFonts w:ascii="Times New Roman" w:hAnsi="Times New Roman" w:eastAsia="仿宋_GB2312" w:cs="Times New Roman"/>
                <w:bCs/>
                <w:sz w:val="24"/>
              </w:rPr>
              <w:t>一</w:t>
            </w:r>
          </w:p>
        </w:tc>
        <w:tc>
          <w:tcPr>
            <w:tcW w:w="6635" w:type="dxa"/>
            <w:tcBorders>
              <w:top w:val="single" w:color="auto" w:sz="4" w:space="0"/>
              <w:left w:val="single" w:color="auto" w:sz="4" w:space="0"/>
              <w:bottom w:val="single" w:color="auto" w:sz="4" w:space="0"/>
              <w:right w:val="single" w:color="auto" w:sz="4" w:space="0"/>
            </w:tcBorders>
            <w:tcMar>
              <w:top w:w="0" w:type="dxa"/>
              <w:bottom w:w="57" w:type="dxa"/>
            </w:tcMar>
            <w:vAlign w:val="center"/>
          </w:tcPr>
          <w:p w14:paraId="5C72BDD0">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对于学生在学习图形的运动、图形与位置内容时可能具有的知识基础不够了解，无法预测和判断学生学习过程中可能遇到的问题。如不了解学生对平移、旋转等知识的已有基础及生活经验，不了解部分学生辨别八个方向存在的困难等。</w:t>
            </w:r>
          </w:p>
        </w:tc>
        <w:tc>
          <w:tcPr>
            <w:tcW w:w="1129" w:type="dxa"/>
            <w:tcBorders>
              <w:top w:val="single" w:color="auto" w:sz="4" w:space="0"/>
              <w:left w:val="single" w:color="auto" w:sz="4" w:space="0"/>
              <w:bottom w:val="single" w:color="auto" w:sz="4" w:space="0"/>
              <w:right w:val="single" w:color="auto" w:sz="4" w:space="0"/>
            </w:tcBorders>
            <w:tcMar>
              <w:top w:w="0" w:type="dxa"/>
              <w:bottom w:w="57" w:type="dxa"/>
            </w:tcMar>
          </w:tcPr>
          <w:p w14:paraId="0EDF3999">
            <w:pPr>
              <w:snapToGrid w:val="0"/>
              <w:spacing w:line="440" w:lineRule="exact"/>
              <w:ind w:firstLine="482"/>
              <w:jc w:val="left"/>
              <w:rPr>
                <w:rFonts w:eastAsia="仿宋_GB2312"/>
                <w:b/>
                <w:bCs/>
                <w:color w:val="000000"/>
                <w:sz w:val="24"/>
                <w:szCs w:val="24"/>
              </w:rPr>
            </w:pPr>
          </w:p>
        </w:tc>
      </w:tr>
    </w:tbl>
    <w:p w14:paraId="07DB6569">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10"/>
        <w:gridCol w:w="4819"/>
        <w:gridCol w:w="1243"/>
      </w:tblGrid>
      <w:tr w14:paraId="50C3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3" w:type="dxa"/>
            <w:gridSpan w:val="4"/>
            <w:tcBorders>
              <w:top w:val="single" w:color="auto" w:sz="4" w:space="0"/>
              <w:left w:val="single" w:color="auto" w:sz="4" w:space="0"/>
              <w:bottom w:val="single" w:color="auto" w:sz="4" w:space="0"/>
              <w:right w:val="single" w:color="auto" w:sz="4" w:space="0"/>
            </w:tcBorders>
            <w:tcMar>
              <w:top w:w="113" w:type="dxa"/>
            </w:tcMar>
            <w:vAlign w:val="center"/>
          </w:tcPr>
          <w:p w14:paraId="37581F71">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研修主题16：学生关于“图形的运动与位置”的理解特征</w:t>
            </w:r>
          </w:p>
        </w:tc>
      </w:tr>
      <w:tr w14:paraId="1B68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5A07098">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14:paraId="5FD3BD40">
            <w:pPr>
              <w:pStyle w:val="56"/>
              <w:spacing w:line="440" w:lineRule="exact"/>
              <w:ind w:firstLine="0" w:firstLineChars="0"/>
              <w:rPr>
                <w:rStyle w:val="32"/>
                <w:rFonts w:ascii="Times New Roman" w:hAnsi="Times New Roman" w:eastAsia="仿宋_GB2312" w:cs="Times New Roman"/>
                <w:b/>
                <w:bCs/>
                <w:sz w:val="24"/>
              </w:rPr>
            </w:pPr>
            <w:r>
              <w:rPr>
                <w:rStyle w:val="32"/>
                <w:rFonts w:ascii="Times New Roman" w:hAnsi="Times New Roman" w:eastAsia="仿宋_GB2312" w:cs="Times New Roman"/>
                <w:b/>
                <w:bCs/>
                <w:sz w:val="24"/>
              </w:rPr>
              <w:t>专题</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14:paraId="61A93F05">
            <w:pPr>
              <w:pStyle w:val="56"/>
              <w:spacing w:line="440" w:lineRule="exact"/>
              <w:ind w:firstLine="0" w:firstLineChars="0"/>
              <w:rPr>
                <w:rStyle w:val="32"/>
                <w:rFonts w:ascii="Times New Roman" w:hAnsi="Times New Roman" w:eastAsia="仿宋_GB2312" w:cs="Times New Roman"/>
                <w:b/>
                <w:bCs/>
                <w:sz w:val="24"/>
              </w:rPr>
            </w:pPr>
            <w:r>
              <w:rPr>
                <w:rStyle w:val="32"/>
                <w:rFonts w:ascii="Times New Roman" w:hAnsi="Times New Roman" w:eastAsia="仿宋_GB2312" w:cs="Times New Roman"/>
                <w:b/>
                <w:bCs/>
                <w:sz w:val="24"/>
              </w:rPr>
              <w:t>内容要点</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53243C09">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75B4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B20276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6-2-1</w:t>
            </w:r>
          </w:p>
        </w:tc>
        <w:tc>
          <w:tcPr>
            <w:tcW w:w="1910" w:type="dxa"/>
            <w:tcBorders>
              <w:top w:val="single" w:color="auto" w:sz="4" w:space="0"/>
              <w:left w:val="single" w:color="auto" w:sz="4" w:space="0"/>
              <w:bottom w:val="single" w:color="auto" w:sz="4" w:space="0"/>
              <w:right w:val="single" w:color="auto" w:sz="4" w:space="0"/>
            </w:tcBorders>
            <w:tcMar>
              <w:bottom w:w="57" w:type="dxa"/>
            </w:tcMar>
            <w:vAlign w:val="center"/>
          </w:tcPr>
          <w:p w14:paraId="19042C11">
            <w:pPr>
              <w:pStyle w:val="49"/>
              <w:spacing w:line="440" w:lineRule="exact"/>
              <w:ind w:firstLine="0" w:firstLineChars="0"/>
              <w:rPr>
                <w:rFonts w:ascii="Times New Roman" w:hAnsi="Times New Roman" w:eastAsia="仿宋_GB2312" w:cs="Times New Roman"/>
                <w:spacing w:val="-8"/>
              </w:rPr>
            </w:pPr>
            <w:r>
              <w:rPr>
                <w:rFonts w:ascii="Times New Roman" w:hAnsi="Times New Roman" w:eastAsia="仿宋_GB2312" w:cs="Times New Roman"/>
                <w:spacing w:val="-8"/>
              </w:rPr>
              <w:t>学生在学习“图形的运动与位置”中的典型困难</w:t>
            </w:r>
          </w:p>
        </w:tc>
        <w:tc>
          <w:tcPr>
            <w:tcW w:w="4819" w:type="dxa"/>
            <w:tcBorders>
              <w:top w:val="single" w:color="auto" w:sz="4" w:space="0"/>
              <w:left w:val="single" w:color="auto" w:sz="4" w:space="0"/>
              <w:bottom w:val="single" w:color="auto" w:sz="4" w:space="0"/>
              <w:right w:val="single" w:color="auto" w:sz="4" w:space="0"/>
            </w:tcBorders>
            <w:tcMar>
              <w:bottom w:w="57" w:type="dxa"/>
            </w:tcMar>
            <w:vAlign w:val="center"/>
          </w:tcPr>
          <w:p w14:paraId="4C9A10DC">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结合自己的教学经验，交流学生在学习“图形的运动与位置”中的典型困难，分析困难的发现过程、产生原因及解决策略。</w:t>
            </w:r>
          </w:p>
        </w:tc>
        <w:tc>
          <w:tcPr>
            <w:tcW w:w="1243" w:type="dxa"/>
            <w:tcBorders>
              <w:top w:val="single" w:color="auto" w:sz="4" w:space="0"/>
              <w:left w:val="single" w:color="auto" w:sz="4" w:space="0"/>
              <w:bottom w:val="single" w:color="auto" w:sz="4" w:space="0"/>
              <w:right w:val="single" w:color="auto" w:sz="4" w:space="0"/>
            </w:tcBorders>
            <w:tcMar>
              <w:bottom w:w="57" w:type="dxa"/>
            </w:tcMar>
            <w:vAlign w:val="center"/>
          </w:tcPr>
          <w:p w14:paraId="56E65C9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3289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4D24A5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6-2-2</w:t>
            </w:r>
          </w:p>
        </w:tc>
        <w:tc>
          <w:tcPr>
            <w:tcW w:w="1910" w:type="dxa"/>
            <w:tcBorders>
              <w:top w:val="single" w:color="auto" w:sz="4" w:space="0"/>
              <w:left w:val="single" w:color="auto" w:sz="4" w:space="0"/>
              <w:bottom w:val="single" w:color="auto" w:sz="4" w:space="0"/>
              <w:right w:val="single" w:color="auto" w:sz="4" w:space="0"/>
            </w:tcBorders>
            <w:tcMar>
              <w:bottom w:w="57" w:type="dxa"/>
            </w:tcMar>
            <w:vAlign w:val="center"/>
          </w:tcPr>
          <w:p w14:paraId="50785551">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问题讨论：如何进行“图形的运动与位置”的学情分析</w:t>
            </w:r>
          </w:p>
        </w:tc>
        <w:tc>
          <w:tcPr>
            <w:tcW w:w="4819" w:type="dxa"/>
            <w:tcBorders>
              <w:top w:val="single" w:color="auto" w:sz="4" w:space="0"/>
              <w:left w:val="single" w:color="auto" w:sz="4" w:space="0"/>
              <w:bottom w:val="single" w:color="auto" w:sz="4" w:space="0"/>
              <w:right w:val="single" w:color="auto" w:sz="4" w:space="0"/>
            </w:tcBorders>
            <w:tcMar>
              <w:bottom w:w="57" w:type="dxa"/>
            </w:tcMar>
            <w:vAlign w:val="center"/>
          </w:tcPr>
          <w:p w14:paraId="3F2DFBF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结合自己的教学经验，交流“为什么要进行学情分析，怎样做学情分析、学情分析的维度”等问题，针对具体的教学内容，设计学习分析的过程，并尝试实践。</w:t>
            </w:r>
          </w:p>
        </w:tc>
        <w:tc>
          <w:tcPr>
            <w:tcW w:w="1243" w:type="dxa"/>
            <w:tcBorders>
              <w:top w:val="single" w:color="auto" w:sz="4" w:space="0"/>
              <w:left w:val="single" w:color="auto" w:sz="4" w:space="0"/>
              <w:bottom w:val="single" w:color="auto" w:sz="4" w:space="0"/>
              <w:right w:val="single" w:color="auto" w:sz="4" w:space="0"/>
            </w:tcBorders>
            <w:tcMar>
              <w:bottom w:w="57" w:type="dxa"/>
            </w:tcMar>
            <w:vAlign w:val="center"/>
          </w:tcPr>
          <w:p w14:paraId="3942F81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71FD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43E24D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6-2-3</w:t>
            </w:r>
          </w:p>
        </w:tc>
        <w:tc>
          <w:tcPr>
            <w:tcW w:w="1910" w:type="dxa"/>
            <w:tcBorders>
              <w:top w:val="single" w:color="auto" w:sz="4" w:space="0"/>
              <w:left w:val="single" w:color="auto" w:sz="4" w:space="0"/>
              <w:bottom w:val="single" w:color="auto" w:sz="4" w:space="0"/>
              <w:right w:val="single" w:color="auto" w:sz="4" w:space="0"/>
            </w:tcBorders>
            <w:tcMar>
              <w:bottom w:w="57" w:type="dxa"/>
            </w:tcMar>
            <w:vAlign w:val="center"/>
          </w:tcPr>
          <w:p w14:paraId="6220BAC4">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讨论与交流：“图形的运动与位置”的学习难点</w:t>
            </w:r>
          </w:p>
        </w:tc>
        <w:tc>
          <w:tcPr>
            <w:tcW w:w="4819" w:type="dxa"/>
            <w:tcBorders>
              <w:top w:val="single" w:color="auto" w:sz="4" w:space="0"/>
              <w:left w:val="single" w:color="auto" w:sz="4" w:space="0"/>
              <w:bottom w:val="single" w:color="auto" w:sz="4" w:space="0"/>
              <w:right w:val="single" w:color="auto" w:sz="4" w:space="0"/>
            </w:tcBorders>
            <w:tcMar>
              <w:bottom w:w="57" w:type="dxa"/>
            </w:tcMar>
            <w:vAlign w:val="center"/>
          </w:tcPr>
          <w:p w14:paraId="65C3C53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列举自己的教学案例，交流学生在学习“图形的运动与位置”相关知识时的学习困难，重点交流如何通过个别教学或辅导，帮助学生解决学习困难。</w:t>
            </w:r>
          </w:p>
        </w:tc>
        <w:tc>
          <w:tcPr>
            <w:tcW w:w="1243" w:type="dxa"/>
            <w:tcBorders>
              <w:top w:val="single" w:color="auto" w:sz="4" w:space="0"/>
              <w:left w:val="single" w:color="auto" w:sz="4" w:space="0"/>
              <w:bottom w:val="single" w:color="auto" w:sz="4" w:space="0"/>
              <w:right w:val="single" w:color="auto" w:sz="4" w:space="0"/>
            </w:tcBorders>
            <w:tcMar>
              <w:bottom w:w="57" w:type="dxa"/>
            </w:tcMar>
            <w:vAlign w:val="center"/>
          </w:tcPr>
          <w:p w14:paraId="0A958CE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bookmarkEnd w:id="55"/>
    </w:tbl>
    <w:p w14:paraId="7AFCF844">
      <w:pPr>
        <w:pStyle w:val="52"/>
        <w:spacing w:line="440" w:lineRule="exact"/>
        <w:ind w:firstLine="422"/>
        <w:rPr>
          <w:rFonts w:ascii="Times New Roman" w:hAnsi="Times New Roman" w:eastAsia="仿宋_GB2312"/>
          <w:sz w:val="24"/>
        </w:rPr>
      </w:pPr>
    </w:p>
    <w:p w14:paraId="4F3E6F55">
      <w:pPr>
        <w:pStyle w:val="52"/>
        <w:spacing w:line="440" w:lineRule="exact"/>
        <w:ind w:firstLine="422"/>
        <w:rPr>
          <w:rFonts w:ascii="Times New Roman" w:hAnsi="Times New Roman" w:eastAsia="仿宋_GB2312"/>
          <w:sz w:val="24"/>
        </w:rPr>
      </w:pPr>
      <w:r>
        <w:rPr>
          <w:rFonts w:ascii="Times New Roman" w:hAnsi="Times New Roman" w:eastAsia="仿宋_GB2312"/>
          <w:sz w:val="24"/>
        </w:rPr>
        <w:t>3.“图形的运动与位置”的教学设计</w:t>
      </w:r>
    </w:p>
    <w:p w14:paraId="79ECE660">
      <w:pPr>
        <w:pStyle w:val="62"/>
        <w:spacing w:line="440" w:lineRule="exact"/>
        <w:rPr>
          <w:rFonts w:ascii="Times New Roman" w:hAnsi="Times New Roman" w:eastAsia="仿宋_GB2312"/>
          <w:color w:val="000000"/>
        </w:rPr>
      </w:pPr>
      <w:bookmarkStart w:id="56" w:name="OLE_LINK6"/>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021E4439">
      <w:pPr>
        <w:pStyle w:val="62"/>
        <w:spacing w:line="440" w:lineRule="exact"/>
        <w:rPr>
          <w:rFonts w:ascii="Times New Roman" w:hAnsi="Times New Roman" w:eastAsia="仿宋_GB2312"/>
        </w:rPr>
      </w:pPr>
      <w:r>
        <w:rPr>
          <w:rFonts w:ascii="Times New Roman" w:hAnsi="Times New Roman" w:eastAsia="仿宋_GB2312"/>
        </w:rPr>
        <w:t>（1）能把握图形的运动与位置内容的教学重难点，设计合理的教学环节及问题来理解图形的运动、图形与位置内容中的抽象概念。</w:t>
      </w:r>
    </w:p>
    <w:p w14:paraId="7C9F557C">
      <w:pPr>
        <w:pStyle w:val="62"/>
        <w:spacing w:line="440" w:lineRule="exact"/>
        <w:rPr>
          <w:rFonts w:ascii="Times New Roman" w:hAnsi="Times New Roman" w:eastAsia="仿宋_GB2312"/>
        </w:rPr>
      </w:pPr>
      <w:r>
        <w:rPr>
          <w:rFonts w:ascii="Times New Roman" w:hAnsi="Times New Roman" w:eastAsia="仿宋_GB2312"/>
        </w:rPr>
        <w:t>（2）能设计合理的教学情境帮助学生理解图形的运动、图形与位置关系的本质意义，帮助学生建立空间观念，培养学生的几何推理能力。</w:t>
      </w:r>
    </w:p>
    <w:p w14:paraId="3D65CB55">
      <w:pPr>
        <w:pStyle w:val="62"/>
        <w:spacing w:line="440" w:lineRule="exact"/>
        <w:rPr>
          <w:rFonts w:ascii="Times New Roman" w:hAnsi="Times New Roman" w:eastAsia="仿宋_GB2312"/>
        </w:rPr>
      </w:pPr>
      <w:r>
        <w:rPr>
          <w:rFonts w:ascii="Times New Roman" w:hAnsi="Times New Roman" w:eastAsia="仿宋_GB2312"/>
        </w:rPr>
        <w:t>（3）能采用恰当的教学方法与策略组织图形的运动与位置的教学，能设计合理的练习促进知识与技能的巩固。</w:t>
      </w:r>
    </w:p>
    <w:p w14:paraId="7156A64C">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6705"/>
        <w:gridCol w:w="1031"/>
      </w:tblGrid>
      <w:tr w14:paraId="04EF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left w:val="single" w:color="auto" w:sz="4" w:space="0"/>
              <w:bottom w:val="single" w:color="auto" w:sz="4" w:space="0"/>
              <w:right w:val="single" w:color="auto" w:sz="4" w:space="0"/>
            </w:tcBorders>
            <w:tcMar>
              <w:bottom w:w="57" w:type="dxa"/>
            </w:tcMar>
            <w:vAlign w:val="center"/>
          </w:tcPr>
          <w:p w14:paraId="69443AD2">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705" w:type="dxa"/>
            <w:tcBorders>
              <w:top w:val="single" w:color="auto" w:sz="4" w:space="0"/>
              <w:left w:val="single" w:color="auto" w:sz="4" w:space="0"/>
              <w:bottom w:val="single" w:color="auto" w:sz="4" w:space="0"/>
              <w:right w:val="single" w:color="auto" w:sz="4" w:space="0"/>
            </w:tcBorders>
            <w:tcMar>
              <w:bottom w:w="57" w:type="dxa"/>
            </w:tcMar>
            <w:vAlign w:val="center"/>
          </w:tcPr>
          <w:p w14:paraId="1E02848B">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031" w:type="dxa"/>
            <w:tcBorders>
              <w:top w:val="single" w:color="auto" w:sz="4" w:space="0"/>
              <w:left w:val="single" w:color="auto" w:sz="4" w:space="0"/>
              <w:bottom w:val="single" w:color="auto" w:sz="4" w:space="0"/>
              <w:right w:val="single" w:color="auto" w:sz="4" w:space="0"/>
            </w:tcBorders>
            <w:tcMar>
              <w:bottom w:w="57" w:type="dxa"/>
            </w:tcMar>
            <w:vAlign w:val="center"/>
          </w:tcPr>
          <w:p w14:paraId="090EB5E4">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r>
              <w:rPr>
                <w:rFonts w:ascii="Times New Roman" w:hAnsi="Times New Roman" w:eastAsia="仿宋_GB2312" w:cs="Times New Roman"/>
                <w:bCs/>
                <w:sz w:val="24"/>
              </w:rPr>
              <w:t>√</w:t>
            </w:r>
            <w:r>
              <w:rPr>
                <w:rFonts w:ascii="Times New Roman" w:hAnsi="Times New Roman" w:eastAsia="仿宋_GB2312" w:cs="Times New Roman"/>
                <w:sz w:val="24"/>
              </w:rPr>
              <w:t>)</w:t>
            </w:r>
          </w:p>
        </w:tc>
      </w:tr>
      <w:tr w14:paraId="0343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6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775C890F">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70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7249115D">
            <w:pPr>
              <w:pStyle w:val="48"/>
              <w:spacing w:line="440" w:lineRule="exact"/>
              <w:ind w:firstLine="488"/>
              <w:rPr>
                <w:rFonts w:ascii="Times New Roman" w:hAnsi="Times New Roman" w:eastAsia="仿宋_GB2312" w:cs="Times New Roman"/>
                <w:sz w:val="24"/>
              </w:rPr>
            </w:pPr>
            <w:r>
              <w:rPr>
                <w:rFonts w:ascii="Times New Roman" w:hAnsi="Times New Roman" w:eastAsia="仿宋_GB2312" w:cs="Times New Roman"/>
                <w:spacing w:val="2"/>
                <w:sz w:val="24"/>
              </w:rPr>
              <w:t>在</w:t>
            </w:r>
            <w:r>
              <w:rPr>
                <w:rFonts w:ascii="Times New Roman" w:hAnsi="Times New Roman" w:eastAsia="仿宋_GB2312" w:cs="Times New Roman"/>
                <w:sz w:val="24"/>
              </w:rPr>
              <w:t>图形的运动与位置</w:t>
            </w:r>
            <w:r>
              <w:rPr>
                <w:rFonts w:ascii="Times New Roman" w:hAnsi="Times New Roman" w:eastAsia="仿宋_GB2312" w:cs="Times New Roman"/>
                <w:spacing w:val="2"/>
                <w:sz w:val="24"/>
              </w:rPr>
              <w:t>教学设计时，不仅能深入分析教学内容在知识体系中的位置、作用、所蕴含的数学思想等；还能依据学生的学习基础、思维特点等，确定合理的有梯度的教学目标，调整教材内容结构、顺序或题目，设计多样的、适切的、有针对性的教学活动及变式练习，深入浅出；运用多样的教学策略，帮助学生理解知识本质，发展空间观念，领悟数学思想</w:t>
            </w:r>
            <w:r>
              <w:rPr>
                <w:rFonts w:ascii="Times New Roman" w:hAnsi="Times New Roman" w:eastAsia="仿宋_GB2312" w:cs="Times New Roman"/>
                <w:sz w:val="24"/>
              </w:rPr>
              <w:t>。</w:t>
            </w:r>
          </w:p>
        </w:tc>
        <w:tc>
          <w:tcPr>
            <w:tcW w:w="1031" w:type="dxa"/>
            <w:tcBorders>
              <w:top w:val="single" w:color="auto" w:sz="4" w:space="0"/>
              <w:left w:val="single" w:color="auto" w:sz="4" w:space="0"/>
              <w:bottom w:val="single" w:color="auto" w:sz="4" w:space="0"/>
              <w:right w:val="single" w:color="auto" w:sz="4" w:space="0"/>
            </w:tcBorders>
            <w:tcMar>
              <w:top w:w="57" w:type="dxa"/>
              <w:bottom w:w="113" w:type="dxa"/>
            </w:tcMar>
          </w:tcPr>
          <w:p w14:paraId="704401C2">
            <w:pPr>
              <w:snapToGrid w:val="0"/>
              <w:spacing w:line="440" w:lineRule="exact"/>
              <w:ind w:firstLine="482"/>
              <w:jc w:val="left"/>
              <w:rPr>
                <w:rFonts w:eastAsia="仿宋_GB2312"/>
                <w:b/>
                <w:bCs/>
                <w:color w:val="000000"/>
                <w:sz w:val="24"/>
                <w:szCs w:val="24"/>
              </w:rPr>
            </w:pPr>
          </w:p>
        </w:tc>
      </w:tr>
      <w:tr w14:paraId="5DB9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6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7ACF0B32">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70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7268979E">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深入分析图形的运动、图形与位置相关内容的联系、本质、所蕴含的数学思想等，能根据学生的实际情况确定教学目标，能围绕教学目标设计多样的、适切的教学活动，帮助学生积累活动经验、发展空间观念、提高几何推理能力等。</w:t>
            </w:r>
          </w:p>
        </w:tc>
        <w:tc>
          <w:tcPr>
            <w:tcW w:w="1031" w:type="dxa"/>
            <w:tcBorders>
              <w:top w:val="single" w:color="auto" w:sz="4" w:space="0"/>
              <w:left w:val="single" w:color="auto" w:sz="4" w:space="0"/>
              <w:bottom w:val="single" w:color="auto" w:sz="4" w:space="0"/>
              <w:right w:val="single" w:color="auto" w:sz="4" w:space="0"/>
            </w:tcBorders>
            <w:tcMar>
              <w:top w:w="57" w:type="dxa"/>
              <w:bottom w:w="113" w:type="dxa"/>
            </w:tcMar>
          </w:tcPr>
          <w:p w14:paraId="24FCB71B">
            <w:pPr>
              <w:snapToGrid w:val="0"/>
              <w:spacing w:line="440" w:lineRule="exact"/>
              <w:ind w:firstLine="482"/>
              <w:jc w:val="left"/>
              <w:rPr>
                <w:rFonts w:eastAsia="仿宋_GB2312"/>
                <w:b/>
                <w:bCs/>
                <w:color w:val="000000"/>
                <w:sz w:val="24"/>
                <w:szCs w:val="24"/>
              </w:rPr>
            </w:pPr>
          </w:p>
        </w:tc>
      </w:tr>
      <w:tr w14:paraId="31F0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6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40317A1B">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70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4E77C90">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够以教材内容及教学参考书的指导为依据，确定图形的运动、图形与位置具体内容的教学目标；准确分析确定教学重难点，能适当调整教材，设计比较合理的教学环节及问题情境；设计的教学活动有助于帮助学生理解核心概念。</w:t>
            </w:r>
          </w:p>
        </w:tc>
        <w:tc>
          <w:tcPr>
            <w:tcW w:w="1031" w:type="dxa"/>
            <w:tcBorders>
              <w:top w:val="single" w:color="auto" w:sz="4" w:space="0"/>
              <w:left w:val="single" w:color="auto" w:sz="4" w:space="0"/>
              <w:bottom w:val="single" w:color="auto" w:sz="4" w:space="0"/>
              <w:right w:val="single" w:color="auto" w:sz="4" w:space="0"/>
            </w:tcBorders>
            <w:tcMar>
              <w:top w:w="57" w:type="dxa"/>
              <w:bottom w:w="113" w:type="dxa"/>
            </w:tcMar>
          </w:tcPr>
          <w:p w14:paraId="7F20832D">
            <w:pPr>
              <w:snapToGrid w:val="0"/>
              <w:spacing w:line="440" w:lineRule="exact"/>
              <w:ind w:firstLine="482"/>
              <w:jc w:val="left"/>
              <w:rPr>
                <w:rFonts w:eastAsia="仿宋_GB2312"/>
                <w:b/>
                <w:bCs/>
                <w:color w:val="000000"/>
                <w:sz w:val="24"/>
                <w:szCs w:val="24"/>
              </w:rPr>
            </w:pPr>
          </w:p>
        </w:tc>
      </w:tr>
      <w:tr w14:paraId="4970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6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2931E96">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70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49ED1D90">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w:t>
            </w:r>
            <w:r>
              <w:rPr>
                <w:rFonts w:ascii="Times New Roman" w:hAnsi="Times New Roman" w:eastAsia="仿宋_GB2312" w:cs="Times New Roman"/>
                <w:spacing w:val="2"/>
                <w:sz w:val="24"/>
              </w:rPr>
              <w:t>够根据具体教学内容制定教学目标，参照教材中所提供的例题和学习方法提示设计教学环节，帮助学生理解教材中例题的内容及基本概念。</w:t>
            </w:r>
          </w:p>
        </w:tc>
        <w:tc>
          <w:tcPr>
            <w:tcW w:w="1031" w:type="dxa"/>
            <w:tcBorders>
              <w:top w:val="single" w:color="auto" w:sz="4" w:space="0"/>
              <w:left w:val="single" w:color="auto" w:sz="4" w:space="0"/>
              <w:bottom w:val="single" w:color="auto" w:sz="4" w:space="0"/>
              <w:right w:val="single" w:color="auto" w:sz="4" w:space="0"/>
            </w:tcBorders>
            <w:tcMar>
              <w:top w:w="57" w:type="dxa"/>
              <w:bottom w:w="113" w:type="dxa"/>
            </w:tcMar>
          </w:tcPr>
          <w:p w14:paraId="3848047D">
            <w:pPr>
              <w:snapToGrid w:val="0"/>
              <w:spacing w:line="440" w:lineRule="exact"/>
              <w:ind w:firstLine="482"/>
              <w:jc w:val="left"/>
              <w:rPr>
                <w:rFonts w:eastAsia="仿宋_GB2312"/>
                <w:b/>
                <w:bCs/>
                <w:color w:val="000000"/>
                <w:sz w:val="24"/>
                <w:szCs w:val="24"/>
              </w:rPr>
            </w:pPr>
          </w:p>
        </w:tc>
      </w:tr>
    </w:tbl>
    <w:p w14:paraId="106CFCD3">
      <w:pPr>
        <w:pStyle w:val="62"/>
        <w:spacing w:line="440" w:lineRule="exact"/>
        <w:rPr>
          <w:rFonts w:ascii="Times New Roman" w:hAnsi="Times New Roman" w:eastAsia="仿宋_GB2312"/>
          <w:color w:val="000000"/>
        </w:rPr>
      </w:pPr>
    </w:p>
    <w:p w14:paraId="5680C44E">
      <w:pPr>
        <w:pStyle w:val="62"/>
        <w:spacing w:line="440" w:lineRule="exact"/>
        <w:rPr>
          <w:rFonts w:ascii="Times New Roman" w:hAnsi="Times New Roman" w:eastAsia="仿宋_GB2312"/>
          <w:color w:val="000000"/>
        </w:rPr>
      </w:pPr>
    </w:p>
    <w:p w14:paraId="5B0C8F42">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087"/>
        <w:gridCol w:w="4638"/>
        <w:gridCol w:w="1313"/>
      </w:tblGrid>
      <w:tr w14:paraId="3F36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9" w:type="dxa"/>
            <w:gridSpan w:val="4"/>
            <w:tcBorders>
              <w:top w:val="single" w:color="auto" w:sz="4" w:space="0"/>
              <w:left w:val="single" w:color="auto" w:sz="4" w:space="0"/>
              <w:bottom w:val="single" w:color="auto" w:sz="4" w:space="0"/>
              <w:right w:val="single" w:color="auto" w:sz="4" w:space="0"/>
            </w:tcBorders>
            <w:tcMar>
              <w:top w:w="113" w:type="dxa"/>
            </w:tcMar>
            <w:vAlign w:val="center"/>
          </w:tcPr>
          <w:p w14:paraId="1B27DCAB">
            <w:pPr>
              <w:pStyle w:val="51"/>
              <w:spacing w:line="240" w:lineRule="auto"/>
              <w:ind w:firstLine="0" w:firstLineChars="0"/>
              <w:jc w:val="both"/>
              <w:rPr>
                <w:rFonts w:ascii="Times New Roman" w:hAnsi="Times New Roman" w:eastAsia="仿宋_GB2312"/>
                <w:sz w:val="24"/>
              </w:rPr>
            </w:pPr>
            <w:r>
              <w:rPr>
                <w:rFonts w:ascii="Times New Roman" w:hAnsi="Times New Roman" w:eastAsia="仿宋_GB2312"/>
                <w:sz w:val="24"/>
              </w:rPr>
              <w:t>研修主题17：“图形的运动与位置”的教学设计</w:t>
            </w:r>
          </w:p>
        </w:tc>
      </w:tr>
      <w:tr w14:paraId="7260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14:paraId="78EFE85F">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233F482E">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638" w:type="dxa"/>
            <w:tcBorders>
              <w:top w:val="single" w:color="auto" w:sz="4" w:space="0"/>
              <w:left w:val="single" w:color="auto" w:sz="4" w:space="0"/>
              <w:bottom w:val="single" w:color="auto" w:sz="4" w:space="0"/>
              <w:right w:val="single" w:color="auto" w:sz="4" w:space="0"/>
            </w:tcBorders>
            <w:shd w:val="clear" w:color="auto" w:fill="auto"/>
            <w:vAlign w:val="center"/>
          </w:tcPr>
          <w:p w14:paraId="5D0B5C7A">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241EE9C">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5B94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F75F18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6-3-1</w:t>
            </w:r>
          </w:p>
        </w:tc>
        <w:tc>
          <w:tcPr>
            <w:tcW w:w="2087" w:type="dxa"/>
            <w:tcBorders>
              <w:top w:val="single" w:color="auto" w:sz="4" w:space="0"/>
              <w:left w:val="single" w:color="auto" w:sz="4" w:space="0"/>
              <w:bottom w:val="single" w:color="auto" w:sz="4" w:space="0"/>
              <w:right w:val="single" w:color="auto" w:sz="4" w:space="0"/>
            </w:tcBorders>
            <w:tcMar>
              <w:bottom w:w="57" w:type="dxa"/>
            </w:tcMar>
            <w:vAlign w:val="center"/>
          </w:tcPr>
          <w:p w14:paraId="1EA96294">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“图形的运动”教材分析及教学建议</w:t>
            </w:r>
          </w:p>
        </w:tc>
        <w:tc>
          <w:tcPr>
            <w:tcW w:w="4638" w:type="dxa"/>
            <w:tcBorders>
              <w:top w:val="single" w:color="auto" w:sz="4" w:space="0"/>
              <w:left w:val="single" w:color="auto" w:sz="4" w:space="0"/>
              <w:bottom w:val="single" w:color="auto" w:sz="4" w:space="0"/>
              <w:right w:val="single" w:color="auto" w:sz="4" w:space="0"/>
            </w:tcBorders>
            <w:tcMar>
              <w:bottom w:w="57" w:type="dxa"/>
            </w:tcMar>
            <w:vAlign w:val="center"/>
          </w:tcPr>
          <w:p w14:paraId="0B55E28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选取几个版本的教材，对“图形的运动”内容进行教材分析，并给出合理的教学建议。</w:t>
            </w:r>
          </w:p>
        </w:tc>
        <w:tc>
          <w:tcPr>
            <w:tcW w:w="1313" w:type="dxa"/>
            <w:tcBorders>
              <w:top w:val="single" w:color="auto" w:sz="4" w:space="0"/>
              <w:left w:val="single" w:color="auto" w:sz="4" w:space="0"/>
              <w:bottom w:val="single" w:color="auto" w:sz="4" w:space="0"/>
              <w:right w:val="single" w:color="auto" w:sz="4" w:space="0"/>
            </w:tcBorders>
            <w:tcMar>
              <w:bottom w:w="57" w:type="dxa"/>
            </w:tcMar>
            <w:vAlign w:val="center"/>
          </w:tcPr>
          <w:p w14:paraId="6026ECB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3A7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C38E21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6-3-2</w:t>
            </w:r>
          </w:p>
        </w:tc>
        <w:tc>
          <w:tcPr>
            <w:tcW w:w="2087" w:type="dxa"/>
            <w:tcBorders>
              <w:top w:val="single" w:color="auto" w:sz="4" w:space="0"/>
              <w:left w:val="single" w:color="auto" w:sz="4" w:space="0"/>
              <w:bottom w:val="single" w:color="auto" w:sz="4" w:space="0"/>
              <w:right w:val="single" w:color="auto" w:sz="4" w:space="0"/>
            </w:tcBorders>
            <w:tcMar>
              <w:bottom w:w="57" w:type="dxa"/>
            </w:tcMar>
            <w:vAlign w:val="center"/>
          </w:tcPr>
          <w:p w14:paraId="3B431E61">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“图形与位置”教材分析及教学建议</w:t>
            </w:r>
          </w:p>
        </w:tc>
        <w:tc>
          <w:tcPr>
            <w:tcW w:w="4638" w:type="dxa"/>
            <w:tcBorders>
              <w:top w:val="single" w:color="auto" w:sz="4" w:space="0"/>
              <w:left w:val="single" w:color="auto" w:sz="4" w:space="0"/>
              <w:bottom w:val="single" w:color="auto" w:sz="4" w:space="0"/>
              <w:right w:val="single" w:color="auto" w:sz="4" w:space="0"/>
            </w:tcBorders>
            <w:tcMar>
              <w:bottom w:w="57" w:type="dxa"/>
            </w:tcMar>
            <w:vAlign w:val="center"/>
          </w:tcPr>
          <w:p w14:paraId="37C6E50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选取几个版本的教材，对“图形与位置”内容进行教材分析，并给出合理的教学建议。</w:t>
            </w:r>
          </w:p>
        </w:tc>
        <w:tc>
          <w:tcPr>
            <w:tcW w:w="1313" w:type="dxa"/>
            <w:tcBorders>
              <w:top w:val="single" w:color="auto" w:sz="4" w:space="0"/>
              <w:left w:val="single" w:color="auto" w:sz="4" w:space="0"/>
              <w:bottom w:val="single" w:color="auto" w:sz="4" w:space="0"/>
              <w:right w:val="single" w:color="auto" w:sz="4" w:space="0"/>
            </w:tcBorders>
            <w:tcMar>
              <w:bottom w:w="57" w:type="dxa"/>
            </w:tcMar>
            <w:vAlign w:val="center"/>
          </w:tcPr>
          <w:p w14:paraId="6AD98BA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3C13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09BF804">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6-3-3</w:t>
            </w:r>
          </w:p>
        </w:tc>
        <w:tc>
          <w:tcPr>
            <w:tcW w:w="2087"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4EBC469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课例教学设计研讨分析</w:t>
            </w:r>
          </w:p>
        </w:tc>
        <w:tc>
          <w:tcPr>
            <w:tcW w:w="4638"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A97F2D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选取不同教师讲解的“用数对确定位置、轴对称图形”等课例进行观摩和分析，对比不同教学设计，研讨如何突破教学重点、难点的策略。</w:t>
            </w:r>
          </w:p>
        </w:tc>
        <w:tc>
          <w:tcPr>
            <w:tcW w:w="1313"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236445D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4AD2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C9E01C6">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6-3-4</w:t>
            </w:r>
          </w:p>
        </w:tc>
        <w:tc>
          <w:tcPr>
            <w:tcW w:w="208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7B66CCB">
            <w:pPr>
              <w:pStyle w:val="49"/>
              <w:spacing w:line="440" w:lineRule="exact"/>
              <w:ind w:firstLine="0" w:firstLineChars="0"/>
              <w:rPr>
                <w:rFonts w:ascii="Times New Roman" w:hAnsi="Times New Roman" w:eastAsia="仿宋_GB2312" w:cs="Times New Roman"/>
                <w:spacing w:val="-6"/>
              </w:rPr>
            </w:pPr>
            <w:r>
              <w:rPr>
                <w:rFonts w:ascii="Times New Roman" w:hAnsi="Times New Roman" w:eastAsia="仿宋_GB2312" w:cs="Times New Roman"/>
              </w:rPr>
              <w:t xml:space="preserve">同课异构：平移与旋转 </w:t>
            </w:r>
          </w:p>
        </w:tc>
        <w:tc>
          <w:tcPr>
            <w:tcW w:w="463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F6ACA6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基于不同的教学设计，讨论图形的运动具体教学内容的本质理解和教学策略。</w:t>
            </w:r>
          </w:p>
        </w:tc>
        <w:tc>
          <w:tcPr>
            <w:tcW w:w="1313"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5AC5A6B">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34EB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88C6B8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6-3-5</w:t>
            </w:r>
          </w:p>
        </w:tc>
        <w:tc>
          <w:tcPr>
            <w:tcW w:w="2087"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F1D08A9">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实践与反思</w:t>
            </w:r>
          </w:p>
        </w:tc>
        <w:tc>
          <w:tcPr>
            <w:tcW w:w="4638"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5E9A720C">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针对“图形的运动、图形与位置”的某个内容进行教学设计，并在实践中检验教学设计，修改后再实践，记录整个过程并反思。</w:t>
            </w:r>
          </w:p>
        </w:tc>
        <w:tc>
          <w:tcPr>
            <w:tcW w:w="1313"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448C38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bookmarkEnd w:id="56"/>
    </w:tbl>
    <w:p w14:paraId="05673811">
      <w:pPr>
        <w:pStyle w:val="62"/>
        <w:spacing w:line="440" w:lineRule="exact"/>
        <w:rPr>
          <w:rFonts w:ascii="Times New Roman" w:hAnsi="Times New Roman" w:eastAsia="仿宋_GB2312"/>
        </w:rPr>
      </w:pPr>
    </w:p>
    <w:p w14:paraId="1439DC55">
      <w:pPr>
        <w:pStyle w:val="53"/>
        <w:spacing w:line="440" w:lineRule="exact"/>
        <w:ind w:firstLine="419"/>
        <w:rPr>
          <w:rFonts w:ascii="Times New Roman" w:eastAsia="仿宋_GB2312"/>
          <w:sz w:val="24"/>
        </w:rPr>
      </w:pPr>
      <w:bookmarkStart w:id="57" w:name="_Toc489373496"/>
      <w:bookmarkStart w:id="58" w:name="_Toc17155"/>
      <w:bookmarkStart w:id="59" w:name="_Toc26684"/>
      <w:r>
        <w:rPr>
          <w:rFonts w:ascii="Times New Roman" w:eastAsia="仿宋_GB2312"/>
          <w:sz w:val="24"/>
        </w:rPr>
        <w:t>（七）数据收集、整理与表达</w:t>
      </w:r>
      <w:bookmarkEnd w:id="57"/>
      <w:bookmarkEnd w:id="58"/>
      <w:bookmarkEnd w:id="59"/>
    </w:p>
    <w:p w14:paraId="61CD2E30">
      <w:pPr>
        <w:pStyle w:val="52"/>
        <w:spacing w:line="440" w:lineRule="exact"/>
        <w:ind w:firstLine="422"/>
        <w:rPr>
          <w:rFonts w:ascii="Times New Roman" w:hAnsi="Times New Roman" w:eastAsia="仿宋_GB2312"/>
          <w:sz w:val="24"/>
        </w:rPr>
      </w:pPr>
      <w:r>
        <w:rPr>
          <w:rFonts w:ascii="Times New Roman" w:hAnsi="Times New Roman" w:eastAsia="仿宋_GB2312"/>
          <w:sz w:val="24"/>
        </w:rPr>
        <w:t>1.“数据收集、整理与表达”的内容理解</w:t>
      </w:r>
    </w:p>
    <w:p w14:paraId="188EE065">
      <w:pPr>
        <w:pStyle w:val="62"/>
        <w:spacing w:line="440" w:lineRule="exact"/>
        <w:rPr>
          <w:rFonts w:ascii="Times New Roman" w:hAnsi="Times New Roman" w:eastAsia="仿宋_GB2312"/>
          <w:color w:val="000000"/>
        </w:rPr>
      </w:pPr>
      <w:bookmarkStart w:id="60" w:name="OLE_LINK7"/>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7318A00E">
      <w:pPr>
        <w:pStyle w:val="62"/>
        <w:spacing w:line="440" w:lineRule="exact"/>
        <w:rPr>
          <w:rFonts w:ascii="Times New Roman" w:hAnsi="Times New Roman" w:eastAsia="仿宋_GB2312"/>
        </w:rPr>
      </w:pPr>
      <w:r>
        <w:rPr>
          <w:rFonts w:ascii="Times New Roman" w:hAnsi="Times New Roman" w:eastAsia="仿宋_GB2312"/>
        </w:rPr>
        <w:t>（1）理解《课程标准》对收集数据、整理数据、描述数据和分析数据的具体要求，把握统计的内容结构。</w:t>
      </w:r>
    </w:p>
    <w:p w14:paraId="5151BB79">
      <w:pPr>
        <w:pStyle w:val="62"/>
        <w:spacing w:line="440" w:lineRule="exact"/>
        <w:rPr>
          <w:rFonts w:ascii="Times New Roman" w:hAnsi="Times New Roman" w:eastAsia="仿宋_GB2312"/>
        </w:rPr>
      </w:pPr>
      <w:r>
        <w:rPr>
          <w:rFonts w:ascii="Times New Roman" w:hAnsi="Times New Roman" w:eastAsia="仿宋_GB2312"/>
        </w:rPr>
        <w:t>（2）理解数据的随机性，体会运用数据进行表达与交流的作用，感受数据蕴含的信息。</w:t>
      </w:r>
    </w:p>
    <w:p w14:paraId="7E132207">
      <w:pPr>
        <w:pStyle w:val="62"/>
        <w:spacing w:line="440" w:lineRule="exact"/>
        <w:rPr>
          <w:rFonts w:ascii="Times New Roman" w:hAnsi="Times New Roman" w:eastAsia="仿宋_GB2312"/>
        </w:rPr>
      </w:pPr>
      <w:r>
        <w:rPr>
          <w:rFonts w:ascii="Times New Roman" w:hAnsi="Times New Roman" w:eastAsia="仿宋_GB2312"/>
        </w:rPr>
        <w:t>（3）理解“数据分析观念”的含义及其教育价值。</w:t>
      </w:r>
    </w:p>
    <w:p w14:paraId="066CC14D">
      <w:pPr>
        <w:pStyle w:val="62"/>
        <w:spacing w:line="440" w:lineRule="exact"/>
        <w:rPr>
          <w:rFonts w:ascii="Times New Roman" w:hAnsi="Times New Roman" w:eastAsia="仿宋_GB2312"/>
          <w:color w:val="000000"/>
        </w:rPr>
      </w:pPr>
    </w:p>
    <w:p w14:paraId="3AA37037">
      <w:pPr>
        <w:pStyle w:val="62"/>
        <w:spacing w:line="440" w:lineRule="exact"/>
        <w:rPr>
          <w:rFonts w:ascii="Times New Roman" w:hAnsi="Times New Roman" w:eastAsia="仿宋_GB2312"/>
          <w:color w:val="000000"/>
        </w:rPr>
      </w:pPr>
    </w:p>
    <w:p w14:paraId="13A15B1D">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6719"/>
        <w:gridCol w:w="1031"/>
      </w:tblGrid>
      <w:tr w14:paraId="121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5"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4D3F9DCE">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719"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286DEAFA">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031"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73F26B92">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tc>
      </w:tr>
      <w:tr w14:paraId="00C3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55" w:type="dxa"/>
            <w:tcBorders>
              <w:top w:val="single" w:color="auto" w:sz="4" w:space="0"/>
              <w:left w:val="single" w:color="auto" w:sz="4" w:space="0"/>
              <w:bottom w:val="single" w:color="auto" w:sz="4" w:space="0"/>
              <w:right w:val="single" w:color="auto" w:sz="4" w:space="0"/>
            </w:tcBorders>
            <w:tcMar>
              <w:top w:w="57" w:type="dxa"/>
              <w:left w:w="108" w:type="dxa"/>
              <w:bottom w:w="113" w:type="dxa"/>
              <w:right w:w="108" w:type="dxa"/>
            </w:tcMar>
            <w:vAlign w:val="center"/>
          </w:tcPr>
          <w:p w14:paraId="096196B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719" w:type="dxa"/>
            <w:tcBorders>
              <w:top w:val="single" w:color="auto" w:sz="4" w:space="0"/>
              <w:left w:val="single" w:color="auto" w:sz="4" w:space="0"/>
              <w:bottom w:val="single" w:color="auto" w:sz="4" w:space="0"/>
              <w:right w:val="single" w:color="auto" w:sz="4" w:space="0"/>
            </w:tcBorders>
            <w:tcMar>
              <w:top w:w="57" w:type="dxa"/>
              <w:left w:w="108" w:type="dxa"/>
              <w:bottom w:w="113" w:type="dxa"/>
              <w:right w:w="108" w:type="dxa"/>
            </w:tcMar>
            <w:vAlign w:val="center"/>
          </w:tcPr>
          <w:p w14:paraId="20D48476">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结合教材中“数据收集、整理与表达”的内容，理解在现实生活中有许多问题应当先做调查研究，收集数据，再通过分析做出判断；对于同样的数据可以有多种分析的方法，需要根据问题的背景选择合适的方法；理解以数据作为主要研究对象的统计内容与我们的现实生活息息相关，统计学对结果的判断标准是“好坏”，而不是“对错”；统计不只是一种方法和技术，还含有人们对周围世界的看法，建立数据分析观念是一位公民不可缺少的素养。</w:t>
            </w:r>
          </w:p>
        </w:tc>
        <w:tc>
          <w:tcPr>
            <w:tcW w:w="1031" w:type="dxa"/>
            <w:tcBorders>
              <w:top w:val="single" w:color="auto" w:sz="4" w:space="0"/>
              <w:left w:val="single" w:color="auto" w:sz="4" w:space="0"/>
              <w:bottom w:val="single" w:color="auto" w:sz="4" w:space="0"/>
              <w:right w:val="single" w:color="auto" w:sz="4" w:space="0"/>
            </w:tcBorders>
            <w:tcMar>
              <w:top w:w="57" w:type="dxa"/>
              <w:left w:w="108" w:type="dxa"/>
              <w:bottom w:w="113" w:type="dxa"/>
              <w:right w:w="108" w:type="dxa"/>
            </w:tcMar>
          </w:tcPr>
          <w:p w14:paraId="64550A95">
            <w:pPr>
              <w:snapToGrid w:val="0"/>
              <w:spacing w:line="440" w:lineRule="exact"/>
              <w:ind w:firstLine="482"/>
              <w:jc w:val="left"/>
              <w:rPr>
                <w:rFonts w:eastAsia="仿宋_GB2312"/>
                <w:b/>
                <w:bCs/>
                <w:color w:val="000000"/>
                <w:sz w:val="24"/>
                <w:szCs w:val="24"/>
              </w:rPr>
            </w:pPr>
          </w:p>
        </w:tc>
      </w:tr>
      <w:tr w14:paraId="4D37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75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70B76886">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71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0548032A">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结合教材的具体内容解释数据的随机性，比如能够理解“一方面对于同样的事情每次收集到的数据可能不同，另一方面只要有足够的数据就可能从中发现规律”，理解数据分析是统计的核心；能掌握一些基本的统计知识，对数据有很好的敏感度，明白数据中所蕴含的道理，理解这些统计数据背后的意义。</w:t>
            </w:r>
          </w:p>
        </w:tc>
        <w:tc>
          <w:tcPr>
            <w:tcW w:w="103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14:paraId="5FB1040B">
            <w:pPr>
              <w:snapToGrid w:val="0"/>
              <w:spacing w:line="440" w:lineRule="exact"/>
              <w:ind w:firstLine="482"/>
              <w:jc w:val="left"/>
              <w:rPr>
                <w:rFonts w:eastAsia="仿宋_GB2312"/>
                <w:b/>
                <w:bCs/>
                <w:color w:val="000000"/>
                <w:sz w:val="24"/>
                <w:szCs w:val="24"/>
              </w:rPr>
            </w:pPr>
          </w:p>
        </w:tc>
      </w:tr>
      <w:tr w14:paraId="4C2B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755"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09788C50">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719"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4988C560">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根据某一版本教材列出统计内容编排结构，理解这样编排的逻辑是什么；能依据相关的教学参考对教材所编排的具体课时内容进行分析解释，对核心概念的解释不仅限于教材给出的定义；能基于概念的本质给出说明，如对于平均数，能说明平均数作为一个统计变量，不一定是实际存在的数，是对实际数据的统计处理，表现了一组数据的平均水平。</w:t>
            </w:r>
          </w:p>
        </w:tc>
        <w:tc>
          <w:tcPr>
            <w:tcW w:w="1031"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tcPr>
          <w:p w14:paraId="72572384">
            <w:pPr>
              <w:snapToGrid w:val="0"/>
              <w:spacing w:line="440" w:lineRule="exact"/>
              <w:ind w:firstLine="482"/>
              <w:jc w:val="left"/>
              <w:rPr>
                <w:rFonts w:eastAsia="仿宋_GB2312"/>
                <w:b/>
                <w:bCs/>
                <w:color w:val="000000"/>
                <w:sz w:val="24"/>
                <w:szCs w:val="24"/>
              </w:rPr>
            </w:pPr>
          </w:p>
        </w:tc>
      </w:tr>
      <w:tr w14:paraId="6F95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55"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4E5DFF89">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719"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0D3840EE">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知道《课程标准》对第一、二学段有关统计内容的表述，了解教材中关于统计图表的内容有哪些，例如，知道教材里有条形、折线、扇形统计图；知道平均数是一个统计的量；知道分类是学生接触整理数据、描述数据的开始，也是统计的基础。</w:t>
            </w:r>
          </w:p>
        </w:tc>
        <w:tc>
          <w:tcPr>
            <w:tcW w:w="1031"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tcPr>
          <w:p w14:paraId="5144419F">
            <w:pPr>
              <w:snapToGrid w:val="0"/>
              <w:spacing w:line="440" w:lineRule="exact"/>
              <w:ind w:firstLine="482"/>
              <w:jc w:val="left"/>
              <w:rPr>
                <w:rFonts w:eastAsia="仿宋_GB2312"/>
                <w:b/>
                <w:bCs/>
                <w:color w:val="000000"/>
                <w:sz w:val="24"/>
                <w:szCs w:val="24"/>
              </w:rPr>
            </w:pPr>
          </w:p>
        </w:tc>
      </w:tr>
    </w:tbl>
    <w:p w14:paraId="10501881">
      <w:pPr>
        <w:pStyle w:val="62"/>
        <w:spacing w:line="440" w:lineRule="exact"/>
        <w:rPr>
          <w:rFonts w:ascii="Times New Roman" w:hAnsi="Times New Roman" w:eastAsia="仿宋_GB2312"/>
          <w:color w:val="000000"/>
        </w:rPr>
      </w:pPr>
    </w:p>
    <w:p w14:paraId="0C277E1F">
      <w:pPr>
        <w:pStyle w:val="62"/>
        <w:spacing w:line="440" w:lineRule="exact"/>
        <w:rPr>
          <w:rFonts w:ascii="Times New Roman" w:hAnsi="Times New Roman" w:eastAsia="仿宋_GB2312"/>
          <w:color w:val="000000"/>
        </w:rPr>
      </w:pPr>
    </w:p>
    <w:p w14:paraId="3C1B13FE">
      <w:pPr>
        <w:pStyle w:val="62"/>
        <w:spacing w:line="440" w:lineRule="exact"/>
        <w:rPr>
          <w:rFonts w:ascii="Times New Roman" w:hAnsi="Times New Roman" w:eastAsia="仿宋_GB2312"/>
          <w:color w:val="000000"/>
        </w:rPr>
      </w:pPr>
    </w:p>
    <w:p w14:paraId="5437D884">
      <w:pPr>
        <w:pStyle w:val="62"/>
        <w:spacing w:line="440" w:lineRule="exact"/>
        <w:rPr>
          <w:rFonts w:ascii="Times New Roman" w:hAnsi="Times New Roman" w:eastAsia="仿宋_GB2312"/>
          <w:color w:val="000000"/>
        </w:rPr>
      </w:pPr>
    </w:p>
    <w:p w14:paraId="2E221EEB">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63"/>
        <w:gridCol w:w="4879"/>
        <w:gridCol w:w="1277"/>
      </w:tblGrid>
      <w:tr w14:paraId="0420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4"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5A7096A5">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研修主题18：“数据收集、整理与表达”的内容理解</w:t>
            </w:r>
          </w:p>
        </w:tc>
      </w:tr>
      <w:tr w14:paraId="3A63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5BF02395">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40BF05C2">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879" w:type="dxa"/>
            <w:tcBorders>
              <w:top w:val="single" w:color="auto" w:sz="4" w:space="0"/>
              <w:left w:val="single" w:color="auto" w:sz="4" w:space="0"/>
              <w:bottom w:val="single" w:color="auto" w:sz="4" w:space="0"/>
              <w:right w:val="single" w:color="auto" w:sz="4" w:space="0"/>
            </w:tcBorders>
            <w:shd w:val="clear" w:color="auto" w:fill="auto"/>
            <w:vAlign w:val="center"/>
          </w:tcPr>
          <w:p w14:paraId="62C5496D">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394E6AD9">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622E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1F8A69E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7-1-1</w:t>
            </w:r>
          </w:p>
        </w:tc>
        <w:tc>
          <w:tcPr>
            <w:tcW w:w="1763"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0259F5D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统计学的产生和发展</w:t>
            </w:r>
          </w:p>
        </w:tc>
        <w:tc>
          <w:tcPr>
            <w:tcW w:w="4879"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575CEBD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统计学简史，包括统计实践史、统计学说史、统计学的产生和发展；了解统计学家，如德国统计学家阿亨瓦尔，英国统计学家辛克莱、格朗特、哈雷、高尔顿等；了解古典记录统计学的内容、近代描述统计学、现代推断统计学；了解统计学在中国的发展。</w:t>
            </w:r>
          </w:p>
        </w:tc>
        <w:tc>
          <w:tcPr>
            <w:tcW w:w="1277"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2575458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468E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53AD9A9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7-1-2</w:t>
            </w:r>
          </w:p>
        </w:tc>
        <w:tc>
          <w:tcPr>
            <w:tcW w:w="1763"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400FC1E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数据统计的基本原理及方法</w:t>
            </w:r>
          </w:p>
        </w:tc>
        <w:tc>
          <w:tcPr>
            <w:tcW w:w="4879"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77117DF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主要介绍数据的收集、整理、描述、判断、预测的基本原理及常用的方法；了解统计学中一些基本概念的含义，包括总体、样本、统计量、误差、概率、变量及变量值等。</w:t>
            </w:r>
          </w:p>
        </w:tc>
        <w:tc>
          <w:tcPr>
            <w:tcW w:w="1277"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7B7CE9C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2ECF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096BEB2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7-1-3</w:t>
            </w:r>
          </w:p>
        </w:tc>
        <w:tc>
          <w:tcPr>
            <w:tcW w:w="1763"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4A67C91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《课程标准》与教材统计内容解读</w:t>
            </w:r>
          </w:p>
        </w:tc>
        <w:tc>
          <w:tcPr>
            <w:tcW w:w="4879"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6FD20AF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解读《课程标准》中有关统计的要求； 解读数学教材中出现的有关统计的概念，比如平均数、中位数、众数，统计表，条形图、折线图、扇形图等。</w:t>
            </w:r>
          </w:p>
        </w:tc>
        <w:tc>
          <w:tcPr>
            <w:tcW w:w="1277"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36FB83F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440A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048FDA0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7-1-4</w:t>
            </w:r>
          </w:p>
        </w:tc>
        <w:tc>
          <w:tcPr>
            <w:tcW w:w="1763"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2F0A9FF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“数据分析观念”的内涵以及基本要求</w:t>
            </w:r>
          </w:p>
        </w:tc>
        <w:tc>
          <w:tcPr>
            <w:tcW w:w="4879"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256B30E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如何理解“数据分析观念”？如何理解数据分析观念在统计内容学习过程中的教育价值？</w:t>
            </w:r>
          </w:p>
        </w:tc>
        <w:tc>
          <w:tcPr>
            <w:tcW w:w="1277" w:type="dxa"/>
            <w:tcBorders>
              <w:top w:val="single" w:color="auto" w:sz="4" w:space="0"/>
              <w:left w:val="single" w:color="auto" w:sz="4" w:space="0"/>
              <w:bottom w:val="single" w:color="auto" w:sz="4" w:space="0"/>
              <w:right w:val="single" w:color="auto" w:sz="4" w:space="0"/>
            </w:tcBorders>
            <w:shd w:val="clear" w:color="auto" w:fill="FFFFFF"/>
            <w:tcMar>
              <w:top w:w="0" w:type="dxa"/>
              <w:bottom w:w="57" w:type="dxa"/>
            </w:tcMar>
            <w:vAlign w:val="center"/>
          </w:tcPr>
          <w:p w14:paraId="0DCEEE3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5FF2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6F022C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7-1-5</w:t>
            </w:r>
          </w:p>
        </w:tc>
        <w:tc>
          <w:tcPr>
            <w:tcW w:w="176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40864F1">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问题讨论：数据及简单数据统计过程</w:t>
            </w:r>
          </w:p>
        </w:tc>
        <w:tc>
          <w:tcPr>
            <w:tcW w:w="487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B2D930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小学数学教材对于各类数据并没有给出明确的概念，但是在学生学习统计和概率以及其他领域的知识时，会接触到大量的数据，讨论与数据相关的问题。</w:t>
            </w:r>
          </w:p>
        </w:tc>
        <w:tc>
          <w:tcPr>
            <w:tcW w:w="127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A8D078B">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2EE9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EE5283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7-1-6</w:t>
            </w:r>
          </w:p>
        </w:tc>
        <w:tc>
          <w:tcPr>
            <w:tcW w:w="176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4824E4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讨论与交流：小学阶段常用的数据分析方法</w:t>
            </w:r>
          </w:p>
        </w:tc>
        <w:tc>
          <w:tcPr>
            <w:tcW w:w="487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C97455C">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讨论与交流小学阶段常用的数据分析方法，包括调查、试验、测量、查阅资料等。整理描述和分析数据的方法，包括分类、排序、图表表示、平均数等。</w:t>
            </w:r>
          </w:p>
        </w:tc>
        <w:tc>
          <w:tcPr>
            <w:tcW w:w="127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3B36AC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bl>
    <w:p w14:paraId="4D2F1060">
      <w:pPr>
        <w:spacing w:line="440" w:lineRule="exact"/>
        <w:ind w:firstLine="360" w:firstLineChars="150"/>
        <w:rPr>
          <w:rFonts w:eastAsia="仿宋_GB2312"/>
          <w:b/>
          <w:bCs/>
          <w:color w:val="000000"/>
          <w:sz w:val="24"/>
          <w:szCs w:val="24"/>
        </w:rPr>
      </w:pPr>
    </w:p>
    <w:p w14:paraId="51C0E398">
      <w:pPr>
        <w:spacing w:line="440" w:lineRule="exact"/>
        <w:ind w:firstLine="360" w:firstLineChars="150"/>
        <w:rPr>
          <w:rFonts w:eastAsia="仿宋_GB2312"/>
          <w:b/>
          <w:bCs/>
          <w:color w:val="000000"/>
          <w:sz w:val="24"/>
          <w:szCs w:val="24"/>
        </w:rPr>
      </w:pPr>
    </w:p>
    <w:bookmarkEnd w:id="60"/>
    <w:p w14:paraId="3B7AD43D">
      <w:pPr>
        <w:pStyle w:val="52"/>
        <w:spacing w:line="440" w:lineRule="exact"/>
        <w:ind w:firstLine="422"/>
        <w:rPr>
          <w:rFonts w:ascii="Times New Roman" w:hAnsi="Times New Roman" w:eastAsia="仿宋_GB2312"/>
          <w:sz w:val="24"/>
        </w:rPr>
      </w:pPr>
      <w:r>
        <w:rPr>
          <w:rFonts w:ascii="Times New Roman" w:hAnsi="Times New Roman" w:eastAsia="仿宋_GB2312"/>
          <w:sz w:val="24"/>
        </w:rPr>
        <w:t>2.“数据收集、整理与表达”的教学设计</w:t>
      </w:r>
    </w:p>
    <w:p w14:paraId="37334727">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7C853730">
      <w:pPr>
        <w:pStyle w:val="62"/>
        <w:spacing w:line="440" w:lineRule="exact"/>
        <w:rPr>
          <w:rFonts w:ascii="Times New Roman" w:hAnsi="Times New Roman" w:eastAsia="仿宋_GB2312"/>
        </w:rPr>
      </w:pPr>
      <w:r>
        <w:rPr>
          <w:rFonts w:ascii="Times New Roman" w:hAnsi="Times New Roman" w:eastAsia="仿宋_GB2312"/>
        </w:rPr>
        <w:t>（1）能合理确定数据收集、整理与表达的具体课时及教学目标，能把握数据收集、整理与表达的重点、难点，设计合理的教学环节及收集数据、整理数据、描述数据和分析数据的方法。</w:t>
      </w:r>
    </w:p>
    <w:p w14:paraId="2761AD5C">
      <w:pPr>
        <w:pStyle w:val="62"/>
        <w:spacing w:line="440" w:lineRule="exact"/>
        <w:rPr>
          <w:rFonts w:ascii="Times New Roman" w:hAnsi="Times New Roman" w:eastAsia="仿宋_GB2312"/>
        </w:rPr>
      </w:pPr>
      <w:r>
        <w:rPr>
          <w:rFonts w:ascii="Times New Roman" w:hAnsi="Times New Roman" w:eastAsia="仿宋_GB2312"/>
        </w:rPr>
        <w:t>（2）能设计贴近学生生活的情境，帮助他们经历收集数据、整理数据、描述数据和分析数据的过程，以及知道对于同样的数据可以有多种收集整理的方法，需要根据问题的背景选择合适的方法，建立数据分析观念。</w:t>
      </w:r>
    </w:p>
    <w:p w14:paraId="69C1B28D">
      <w:pPr>
        <w:pStyle w:val="62"/>
        <w:spacing w:line="440" w:lineRule="exact"/>
        <w:rPr>
          <w:rFonts w:ascii="Times New Roman" w:hAnsi="Times New Roman" w:eastAsia="仿宋_GB2312"/>
        </w:rPr>
      </w:pPr>
      <w:r>
        <w:rPr>
          <w:rFonts w:ascii="Times New Roman" w:hAnsi="Times New Roman" w:eastAsia="仿宋_GB2312"/>
        </w:rPr>
        <w:t>（3）能采用恰当的教学方法与策略组织数据收集、整理与表达的教学，能设计合理的问题情境或操作活动促进知识与技能的巩固。</w:t>
      </w:r>
    </w:p>
    <w:p w14:paraId="5A24E985">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6154"/>
        <w:gridCol w:w="1055"/>
      </w:tblGrid>
      <w:tr w14:paraId="2436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49EE440A">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154"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660AEEF6">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055"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1667625A">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tc>
      </w:tr>
      <w:tr w14:paraId="71DF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296"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089DF885">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154"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50D3E169">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根据《课程标准》、教材及学生学习情况，对统计内容某一单元的教学进行统整设计；能基于学生学习认知的特点进行教学设计；教学方式和教学策略的选择除了激发学生学习兴趣、促进积极思考，还能体现出学生学习的个性化特点；所选用的习题也不仅局限于教</w:t>
            </w:r>
            <w:r>
              <w:rPr>
                <w:rFonts w:ascii="Times New Roman" w:hAnsi="Times New Roman" w:eastAsia="仿宋_GB2312" w:cs="Times New Roman"/>
                <w:spacing w:val="-4"/>
                <w:sz w:val="24"/>
              </w:rPr>
              <w:t>材，而且能独立设计一些习题或操作活动，帮助学生更好地建立数据分析观念。</w:t>
            </w:r>
          </w:p>
        </w:tc>
        <w:tc>
          <w:tcPr>
            <w:tcW w:w="1055"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tcPr>
          <w:p w14:paraId="34B0CBDC">
            <w:pPr>
              <w:snapToGrid w:val="0"/>
              <w:spacing w:line="440" w:lineRule="exact"/>
              <w:ind w:firstLine="482"/>
              <w:jc w:val="left"/>
              <w:rPr>
                <w:rFonts w:eastAsia="仿宋_GB2312"/>
                <w:b/>
                <w:bCs/>
                <w:color w:val="000000"/>
                <w:sz w:val="24"/>
                <w:szCs w:val="24"/>
              </w:rPr>
            </w:pPr>
          </w:p>
        </w:tc>
      </w:tr>
      <w:tr w14:paraId="636A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96" w:type="dxa"/>
            <w:vMerge w:val="restart"/>
            <w:tcBorders>
              <w:top w:val="single" w:color="auto" w:sz="4" w:space="0"/>
              <w:left w:val="single" w:color="auto" w:sz="4" w:space="0"/>
              <w:right w:val="single" w:color="auto" w:sz="4" w:space="0"/>
            </w:tcBorders>
            <w:tcMar>
              <w:top w:w="0" w:type="dxa"/>
              <w:left w:w="108" w:type="dxa"/>
              <w:bottom w:w="57" w:type="dxa"/>
              <w:right w:w="108" w:type="dxa"/>
            </w:tcMar>
            <w:vAlign w:val="center"/>
          </w:tcPr>
          <w:p w14:paraId="0EBF21DB">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154" w:type="dxa"/>
            <w:vMerge w:val="restart"/>
            <w:tcBorders>
              <w:top w:val="single" w:color="auto" w:sz="4" w:space="0"/>
              <w:left w:val="single" w:color="auto" w:sz="4" w:space="0"/>
              <w:right w:val="single" w:color="auto" w:sz="4" w:space="0"/>
            </w:tcBorders>
            <w:tcMar>
              <w:top w:w="0" w:type="dxa"/>
              <w:left w:w="108" w:type="dxa"/>
              <w:bottom w:w="57" w:type="dxa"/>
              <w:right w:w="108" w:type="dxa"/>
            </w:tcMar>
            <w:vAlign w:val="center"/>
          </w:tcPr>
          <w:p w14:paraId="4380DA79">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基于具体的课时目标、重难点以及学生的情况考虑教学设计，不仅仅是运用教材中提供的数据收集、整理与分析情境，而且能根据学生的情况和当地实际生活开发设计一些贴近学生生活的情境，让学生在具实情境中经历收集数据、整理数据、描述数据和分析数据的过程，体会需要根据问题的背景选择合适的统计方法。</w:t>
            </w:r>
          </w:p>
        </w:tc>
        <w:tc>
          <w:tcPr>
            <w:tcW w:w="1055"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tcPr>
          <w:p w14:paraId="4F8C3745">
            <w:pPr>
              <w:snapToGrid w:val="0"/>
              <w:spacing w:line="440" w:lineRule="exact"/>
              <w:ind w:firstLine="482"/>
              <w:jc w:val="left"/>
              <w:rPr>
                <w:rFonts w:eastAsia="仿宋_GB2312"/>
                <w:b/>
                <w:bCs/>
                <w:color w:val="000000"/>
                <w:sz w:val="24"/>
                <w:szCs w:val="24"/>
              </w:rPr>
            </w:pPr>
          </w:p>
        </w:tc>
      </w:tr>
      <w:tr w14:paraId="77A2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96" w:type="dxa"/>
            <w:vMerge w:val="continue"/>
            <w:tcBorders>
              <w:left w:val="single" w:color="auto" w:sz="4" w:space="0"/>
              <w:bottom w:val="single" w:color="auto" w:sz="4" w:space="0"/>
              <w:right w:val="single" w:color="auto" w:sz="4" w:space="0"/>
            </w:tcBorders>
            <w:tcMar>
              <w:top w:w="0" w:type="dxa"/>
              <w:left w:w="108" w:type="dxa"/>
              <w:bottom w:w="57" w:type="dxa"/>
              <w:right w:w="108" w:type="dxa"/>
            </w:tcMar>
            <w:vAlign w:val="center"/>
          </w:tcPr>
          <w:p w14:paraId="4812252A">
            <w:pPr>
              <w:pStyle w:val="58"/>
              <w:spacing w:line="440" w:lineRule="exact"/>
              <w:rPr>
                <w:rFonts w:ascii="Times New Roman" w:hAnsi="Times New Roman" w:eastAsia="仿宋_GB2312" w:cs="Times New Roman"/>
                <w:sz w:val="24"/>
              </w:rPr>
            </w:pPr>
          </w:p>
        </w:tc>
        <w:tc>
          <w:tcPr>
            <w:tcW w:w="6154" w:type="dxa"/>
            <w:vMerge w:val="continue"/>
            <w:tcBorders>
              <w:left w:val="single" w:color="auto" w:sz="4" w:space="0"/>
              <w:bottom w:val="single" w:color="auto" w:sz="4" w:space="0"/>
              <w:right w:val="single" w:color="auto" w:sz="4" w:space="0"/>
            </w:tcBorders>
            <w:tcMar>
              <w:top w:w="0" w:type="dxa"/>
              <w:left w:w="108" w:type="dxa"/>
              <w:bottom w:w="57" w:type="dxa"/>
              <w:right w:w="108" w:type="dxa"/>
            </w:tcMar>
            <w:vAlign w:val="center"/>
          </w:tcPr>
          <w:p w14:paraId="6591A377">
            <w:pPr>
              <w:pStyle w:val="48"/>
              <w:spacing w:line="440" w:lineRule="exact"/>
              <w:ind w:firstLine="0" w:firstLineChars="0"/>
              <w:rPr>
                <w:rFonts w:ascii="Times New Roman" w:hAnsi="Times New Roman" w:eastAsia="仿宋_GB2312" w:cs="Times New Roman"/>
                <w:b/>
                <w:bCs/>
                <w:sz w:val="24"/>
              </w:rPr>
            </w:pPr>
          </w:p>
        </w:tc>
        <w:tc>
          <w:tcPr>
            <w:tcW w:w="1055"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tcPr>
          <w:p w14:paraId="4F0379F2">
            <w:pPr>
              <w:snapToGrid w:val="0"/>
              <w:spacing w:line="440" w:lineRule="exact"/>
              <w:ind w:firstLine="482"/>
              <w:jc w:val="left"/>
              <w:rPr>
                <w:rFonts w:eastAsia="仿宋_GB2312"/>
                <w:b/>
                <w:bCs/>
                <w:color w:val="000000"/>
                <w:sz w:val="24"/>
                <w:szCs w:val="24"/>
              </w:rPr>
            </w:pPr>
          </w:p>
        </w:tc>
      </w:tr>
      <w:tr w14:paraId="4BF3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296"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3C11BE5C">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154"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4DD962C1">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准确确定出数据收集、整理与表达教学内容具体课时的教学目标与重难点；能根据教材所给的例题内容与确定的重难点，适当调整教材所给例题的顺序；对每个教学环节的内容进行合理设计，能突破教学重难点。</w:t>
            </w:r>
          </w:p>
        </w:tc>
        <w:tc>
          <w:tcPr>
            <w:tcW w:w="1055"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tcPr>
          <w:p w14:paraId="4D29BB7D">
            <w:pPr>
              <w:snapToGrid w:val="0"/>
              <w:spacing w:line="440" w:lineRule="exact"/>
              <w:ind w:firstLine="482"/>
              <w:jc w:val="left"/>
              <w:rPr>
                <w:rFonts w:eastAsia="仿宋_GB2312"/>
                <w:b/>
                <w:bCs/>
                <w:color w:val="000000"/>
                <w:sz w:val="24"/>
                <w:szCs w:val="24"/>
              </w:rPr>
            </w:pPr>
          </w:p>
        </w:tc>
      </w:tr>
      <w:tr w14:paraId="2546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296"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2D8859E5">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154"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vAlign w:val="center"/>
          </w:tcPr>
          <w:p w14:paraId="556243F3">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能通过解读教材和相关的教学参考，确定数据收集、整理与表达相关内容的具体课时教学目标；能按教材提供的例题顺序及相关练习完成一节课的教学任务。</w:t>
            </w:r>
          </w:p>
        </w:tc>
        <w:tc>
          <w:tcPr>
            <w:tcW w:w="1055" w:type="dxa"/>
            <w:tcBorders>
              <w:top w:val="single" w:color="auto" w:sz="4" w:space="0"/>
              <w:left w:val="single" w:color="auto" w:sz="4" w:space="0"/>
              <w:bottom w:val="single" w:color="auto" w:sz="4" w:space="0"/>
              <w:right w:val="single" w:color="auto" w:sz="4" w:space="0"/>
            </w:tcBorders>
            <w:tcMar>
              <w:top w:w="0" w:type="dxa"/>
              <w:left w:w="108" w:type="dxa"/>
              <w:bottom w:w="57" w:type="dxa"/>
              <w:right w:w="108" w:type="dxa"/>
            </w:tcMar>
          </w:tcPr>
          <w:p w14:paraId="43972B2A">
            <w:pPr>
              <w:snapToGrid w:val="0"/>
              <w:spacing w:line="440" w:lineRule="exact"/>
              <w:ind w:firstLine="482"/>
              <w:jc w:val="left"/>
              <w:rPr>
                <w:rFonts w:eastAsia="仿宋_GB2312"/>
                <w:b/>
                <w:bCs/>
                <w:color w:val="000000"/>
                <w:sz w:val="24"/>
                <w:szCs w:val="24"/>
              </w:rPr>
            </w:pPr>
          </w:p>
        </w:tc>
      </w:tr>
    </w:tbl>
    <w:p w14:paraId="5D44E18A">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81"/>
        <w:gridCol w:w="4460"/>
        <w:gridCol w:w="1346"/>
      </w:tblGrid>
      <w:tr w14:paraId="64EE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9"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5E7C5064">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研修主题19：“数据收集、整理与表达”的教学设计</w:t>
            </w:r>
          </w:p>
        </w:tc>
      </w:tr>
      <w:tr w14:paraId="4A5E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FD428AB">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14:paraId="2B000696">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460" w:type="dxa"/>
            <w:tcBorders>
              <w:top w:val="single" w:color="auto" w:sz="4" w:space="0"/>
              <w:left w:val="single" w:color="auto" w:sz="4" w:space="0"/>
              <w:bottom w:val="single" w:color="auto" w:sz="4" w:space="0"/>
              <w:right w:val="single" w:color="auto" w:sz="4" w:space="0"/>
            </w:tcBorders>
            <w:shd w:val="clear" w:color="auto" w:fill="auto"/>
            <w:vAlign w:val="center"/>
          </w:tcPr>
          <w:p w14:paraId="39725780">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352AC1A7">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521D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3295DA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7-2-1</w:t>
            </w:r>
          </w:p>
        </w:tc>
        <w:tc>
          <w:tcPr>
            <w:tcW w:w="21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E889E0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小学统计内容</w:t>
            </w:r>
            <w:r>
              <w:rPr>
                <w:rStyle w:val="28"/>
                <w:rFonts w:ascii="Times New Roman" w:hAnsi="Times New Roman" w:eastAsia="仿宋_GB2312" w:cs="Times New Roman"/>
                <w:sz w:val="24"/>
              </w:rPr>
              <w:t>教学策略的选择与实施</w:t>
            </w:r>
          </w:p>
        </w:tc>
        <w:tc>
          <w:tcPr>
            <w:tcW w:w="446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904E06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针对有关统计的核心内容的教学，从教学设计角度提出相关的教学策略。</w:t>
            </w:r>
          </w:p>
        </w:tc>
        <w:tc>
          <w:tcPr>
            <w:tcW w:w="134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5094A1C">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5AC6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2AD5D4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7-2-2</w:t>
            </w:r>
          </w:p>
        </w:tc>
        <w:tc>
          <w:tcPr>
            <w:tcW w:w="21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E7D5F3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小学统计内容学生学习活动的设计</w:t>
            </w:r>
          </w:p>
        </w:tc>
        <w:tc>
          <w:tcPr>
            <w:tcW w:w="446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2B7B55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基于统计表、统计图、平均数等讨论具体内容课堂学习中学生学习活动的设计。</w:t>
            </w:r>
          </w:p>
        </w:tc>
        <w:tc>
          <w:tcPr>
            <w:tcW w:w="134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F1C03EC">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4C68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52392A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7-2-3</w:t>
            </w:r>
          </w:p>
        </w:tc>
        <w:tc>
          <w:tcPr>
            <w:tcW w:w="21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0486C4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小学统计内容课例分析</w:t>
            </w:r>
          </w:p>
        </w:tc>
        <w:tc>
          <w:tcPr>
            <w:tcW w:w="446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073635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选三节课，一节是统计表的内容，一节是统计图的内容，一节是平均数，研讨小学阶段统计内容的教学设计与策略。</w:t>
            </w:r>
          </w:p>
        </w:tc>
        <w:tc>
          <w:tcPr>
            <w:tcW w:w="134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D7A048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4D5E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C5F413C">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7-2-4</w:t>
            </w:r>
          </w:p>
        </w:tc>
        <w:tc>
          <w:tcPr>
            <w:tcW w:w="21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A7911A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问题研讨：不同年级“简单数据统计”内容检测试题编制</w:t>
            </w:r>
          </w:p>
        </w:tc>
        <w:tc>
          <w:tcPr>
            <w:tcW w:w="446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E1102C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如何编制恰当的题目测量学生数据收集、整研讨理与表达内容的学习效果。</w:t>
            </w:r>
          </w:p>
        </w:tc>
        <w:tc>
          <w:tcPr>
            <w:tcW w:w="134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1C0F142">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0463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1B918EF">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7-2-5</w:t>
            </w:r>
          </w:p>
        </w:tc>
        <w:tc>
          <w:tcPr>
            <w:tcW w:w="21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E59E25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“常见统计图与数据表示”的教学设计</w:t>
            </w:r>
          </w:p>
        </w:tc>
        <w:tc>
          <w:tcPr>
            <w:tcW w:w="446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4F5DB4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根据确定的重难点内容设计有逻辑顺序的教学环节；设计</w:t>
            </w:r>
            <w:r>
              <w:rPr>
                <w:rFonts w:hint="eastAsia" w:ascii="Times New Roman" w:hAnsi="Times New Roman" w:eastAsia="仿宋_GB2312" w:cs="Times New Roman"/>
                <w:sz w:val="24"/>
                <w:lang w:eastAsia="zh-CN"/>
              </w:rPr>
              <w:t>有针对性</w:t>
            </w:r>
            <w:r>
              <w:rPr>
                <w:rFonts w:ascii="Times New Roman" w:hAnsi="Times New Roman" w:eastAsia="仿宋_GB2312" w:cs="Times New Roman"/>
                <w:sz w:val="24"/>
              </w:rPr>
              <w:t>的问题帮助学生理解数据所蕴含的信息及数据的随机性；根据不同学生的</w:t>
            </w:r>
            <w:r>
              <w:rPr>
                <w:rFonts w:ascii="Times New Roman" w:hAnsi="Times New Roman" w:eastAsia="仿宋_GB2312" w:cs="Times New Roman"/>
                <w:spacing w:val="4"/>
                <w:sz w:val="24"/>
              </w:rPr>
              <w:t>发展设计具有层次性的教学活动；根据问题的背景选择合适的方法，发展学生的数据分析观念</w:t>
            </w:r>
            <w:r>
              <w:rPr>
                <w:rFonts w:ascii="Times New Roman" w:hAnsi="Times New Roman" w:eastAsia="仿宋_GB2312" w:cs="Times New Roman"/>
                <w:sz w:val="24"/>
              </w:rPr>
              <w:t>。</w:t>
            </w:r>
          </w:p>
        </w:tc>
        <w:tc>
          <w:tcPr>
            <w:tcW w:w="134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2F20C3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747D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5775E6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7-2-6</w:t>
            </w:r>
          </w:p>
        </w:tc>
        <w:tc>
          <w:tcPr>
            <w:tcW w:w="21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518013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同课异构：任选一节数据收集与整理的内容   </w:t>
            </w:r>
          </w:p>
        </w:tc>
        <w:tc>
          <w:tcPr>
            <w:tcW w:w="446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9084FD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基于不同的教学设计，讨论数据分机观念的培养和数据收集与整理内容的教学策略。</w:t>
            </w:r>
          </w:p>
        </w:tc>
        <w:tc>
          <w:tcPr>
            <w:tcW w:w="134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663DF78">
            <w:pPr>
              <w:pStyle w:val="50"/>
              <w:numPr>
                <w:ilvl w:val="0"/>
                <w:numId w:val="5"/>
              </w:numPr>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w:t>
            </w:r>
          </w:p>
          <w:p w14:paraId="3D0DBBA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bl>
    <w:p w14:paraId="5D29F626">
      <w:pPr>
        <w:pStyle w:val="62"/>
        <w:spacing w:line="440" w:lineRule="exact"/>
        <w:rPr>
          <w:rFonts w:ascii="Times New Roman" w:hAnsi="Times New Roman" w:eastAsia="仿宋_GB2312"/>
        </w:rPr>
      </w:pPr>
    </w:p>
    <w:p w14:paraId="35E6A49B">
      <w:pPr>
        <w:pStyle w:val="62"/>
        <w:spacing w:line="440" w:lineRule="exact"/>
        <w:rPr>
          <w:rFonts w:ascii="Times New Roman" w:hAnsi="Times New Roman" w:eastAsia="仿宋_GB2312"/>
        </w:rPr>
      </w:pPr>
    </w:p>
    <w:p w14:paraId="50B04D65">
      <w:pPr>
        <w:pStyle w:val="62"/>
        <w:spacing w:line="440" w:lineRule="exact"/>
        <w:rPr>
          <w:rFonts w:ascii="Times New Roman" w:hAnsi="Times New Roman" w:eastAsia="仿宋_GB2312"/>
        </w:rPr>
      </w:pPr>
    </w:p>
    <w:p w14:paraId="13A8CA1D">
      <w:pPr>
        <w:pStyle w:val="62"/>
        <w:spacing w:line="440" w:lineRule="exact"/>
        <w:rPr>
          <w:rFonts w:ascii="Times New Roman" w:hAnsi="Times New Roman" w:eastAsia="仿宋_GB2312"/>
        </w:rPr>
      </w:pPr>
    </w:p>
    <w:p w14:paraId="0A498BC0">
      <w:pPr>
        <w:pStyle w:val="62"/>
        <w:spacing w:line="440" w:lineRule="exact"/>
        <w:rPr>
          <w:rFonts w:ascii="Times New Roman" w:hAnsi="Times New Roman" w:eastAsia="仿宋_GB2312"/>
        </w:rPr>
      </w:pPr>
    </w:p>
    <w:p w14:paraId="670C621F">
      <w:pPr>
        <w:pStyle w:val="53"/>
        <w:spacing w:line="440" w:lineRule="exact"/>
        <w:ind w:firstLine="419"/>
        <w:rPr>
          <w:rFonts w:ascii="Times New Roman" w:eastAsia="仿宋_GB2312"/>
          <w:sz w:val="24"/>
        </w:rPr>
      </w:pPr>
      <w:bookmarkStart w:id="61" w:name="_Toc32246"/>
      <w:bookmarkStart w:id="62" w:name="_Toc18392"/>
      <w:bookmarkStart w:id="63" w:name="_Toc489373497"/>
      <w:r>
        <w:rPr>
          <w:rFonts w:ascii="Times New Roman" w:eastAsia="仿宋_GB2312"/>
          <w:sz w:val="24"/>
        </w:rPr>
        <w:t>（八）随机事件与可能性</w:t>
      </w:r>
      <w:bookmarkEnd w:id="61"/>
      <w:bookmarkEnd w:id="62"/>
      <w:bookmarkEnd w:id="63"/>
    </w:p>
    <w:p w14:paraId="6C04D1BE">
      <w:pPr>
        <w:pStyle w:val="52"/>
        <w:spacing w:line="440" w:lineRule="exact"/>
        <w:ind w:firstLine="422"/>
        <w:rPr>
          <w:rFonts w:ascii="Times New Roman" w:hAnsi="Times New Roman" w:eastAsia="仿宋_GB2312"/>
          <w:sz w:val="24"/>
        </w:rPr>
      </w:pPr>
      <w:r>
        <w:rPr>
          <w:rFonts w:ascii="Times New Roman" w:hAnsi="Times New Roman" w:eastAsia="仿宋_GB2312"/>
          <w:sz w:val="24"/>
        </w:rPr>
        <w:t>1.“随机事件与可能性”的内容理解</w:t>
      </w:r>
    </w:p>
    <w:p w14:paraId="6F4B3BA6">
      <w:pPr>
        <w:pStyle w:val="62"/>
        <w:spacing w:line="440" w:lineRule="exact"/>
        <w:rPr>
          <w:rFonts w:ascii="Times New Roman" w:hAnsi="Times New Roman" w:eastAsia="仿宋_GB2312"/>
          <w:color w:val="000000"/>
        </w:rPr>
      </w:pPr>
      <w:bookmarkStart w:id="64" w:name="OLE_LINK9"/>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3CFA42AE">
      <w:pPr>
        <w:pStyle w:val="62"/>
        <w:spacing w:line="440" w:lineRule="exact"/>
        <w:rPr>
          <w:rFonts w:ascii="Times New Roman" w:hAnsi="Times New Roman" w:eastAsia="仿宋_GB2312"/>
        </w:rPr>
      </w:pPr>
      <w:r>
        <w:rPr>
          <w:rFonts w:ascii="Times New Roman" w:hAnsi="Times New Roman" w:eastAsia="仿宋_GB2312"/>
        </w:rPr>
        <w:t>（1）</w:t>
      </w:r>
      <w:bookmarkStart w:id="65" w:name="OLE_LINK11"/>
      <w:r>
        <w:rPr>
          <w:rFonts w:ascii="Times New Roman" w:hAnsi="Times New Roman" w:eastAsia="仿宋_GB2312"/>
        </w:rPr>
        <w:t>理解《课程标准》对可能性内容的具体要求，把握随机现象的内容结构。</w:t>
      </w:r>
      <w:bookmarkEnd w:id="65"/>
    </w:p>
    <w:p w14:paraId="166ABD31">
      <w:pPr>
        <w:pStyle w:val="62"/>
        <w:spacing w:line="440" w:lineRule="exact"/>
        <w:rPr>
          <w:rFonts w:ascii="Times New Roman" w:hAnsi="Times New Roman" w:eastAsia="仿宋_GB2312"/>
        </w:rPr>
      </w:pPr>
      <w:r>
        <w:rPr>
          <w:rFonts w:ascii="Times New Roman" w:hAnsi="Times New Roman" w:eastAsia="仿宋_GB2312"/>
        </w:rPr>
        <w:t>（2）理解随机现象，理解概率可以刻画随机现象发生可能性的大小。</w:t>
      </w:r>
    </w:p>
    <w:p w14:paraId="5090C658">
      <w:pPr>
        <w:pStyle w:val="62"/>
        <w:spacing w:line="440" w:lineRule="exact"/>
        <w:rPr>
          <w:rFonts w:ascii="Times New Roman" w:hAnsi="Times New Roman" w:eastAsia="仿宋_GB2312"/>
        </w:rPr>
      </w:pPr>
      <w:r>
        <w:rPr>
          <w:rFonts w:ascii="Times New Roman" w:hAnsi="Times New Roman" w:eastAsia="仿宋_GB2312"/>
        </w:rPr>
        <w:t>（3）理解“古典概率模型”的含义及其教育价值。</w:t>
      </w:r>
    </w:p>
    <w:p w14:paraId="78C56169">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6649"/>
        <w:gridCol w:w="1062"/>
      </w:tblGrid>
      <w:tr w14:paraId="7855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8" w:type="dxa"/>
            <w:tcBorders>
              <w:top w:val="single" w:color="auto" w:sz="4" w:space="0"/>
              <w:left w:val="single" w:color="auto" w:sz="4" w:space="0"/>
              <w:bottom w:val="single" w:color="auto" w:sz="4" w:space="0"/>
              <w:right w:val="single" w:color="auto" w:sz="4" w:space="0"/>
            </w:tcBorders>
            <w:tcMar>
              <w:bottom w:w="57" w:type="dxa"/>
            </w:tcMar>
            <w:vAlign w:val="center"/>
          </w:tcPr>
          <w:p w14:paraId="0FC454E6">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649" w:type="dxa"/>
            <w:tcBorders>
              <w:top w:val="single" w:color="auto" w:sz="4" w:space="0"/>
              <w:left w:val="single" w:color="auto" w:sz="4" w:space="0"/>
              <w:bottom w:val="single" w:color="auto" w:sz="4" w:space="0"/>
              <w:right w:val="single" w:color="auto" w:sz="4" w:space="0"/>
            </w:tcBorders>
            <w:tcMar>
              <w:bottom w:w="57" w:type="dxa"/>
            </w:tcMar>
            <w:vAlign w:val="center"/>
          </w:tcPr>
          <w:p w14:paraId="26C6485F">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062" w:type="dxa"/>
            <w:tcBorders>
              <w:top w:val="single" w:color="auto" w:sz="4" w:space="0"/>
              <w:left w:val="single" w:color="auto" w:sz="4" w:space="0"/>
              <w:bottom w:val="single" w:color="auto" w:sz="4" w:space="0"/>
              <w:right w:val="single" w:color="auto" w:sz="4" w:space="0"/>
            </w:tcBorders>
            <w:tcMar>
              <w:bottom w:w="57" w:type="dxa"/>
            </w:tcMar>
            <w:vAlign w:val="center"/>
          </w:tcPr>
          <w:p w14:paraId="2F1FB7BC">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tc>
      </w:tr>
      <w:tr w14:paraId="7C47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218" w:type="dxa"/>
            <w:tcBorders>
              <w:top w:val="single" w:color="auto" w:sz="4" w:space="0"/>
              <w:left w:val="single" w:color="auto" w:sz="4" w:space="0"/>
              <w:bottom w:val="single" w:color="auto" w:sz="4" w:space="0"/>
              <w:right w:val="single" w:color="auto" w:sz="4" w:space="0"/>
            </w:tcBorders>
            <w:tcMar>
              <w:bottom w:w="57" w:type="dxa"/>
            </w:tcMar>
            <w:vAlign w:val="center"/>
          </w:tcPr>
          <w:p w14:paraId="40B8123C">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649" w:type="dxa"/>
            <w:tcBorders>
              <w:top w:val="single" w:color="auto" w:sz="4" w:space="0"/>
              <w:left w:val="single" w:color="auto" w:sz="4" w:space="0"/>
              <w:bottom w:val="single" w:color="auto" w:sz="4" w:space="0"/>
              <w:right w:val="single" w:color="auto" w:sz="4" w:space="0"/>
            </w:tcBorders>
            <w:tcMar>
              <w:bottom w:w="57" w:type="dxa"/>
            </w:tcMar>
            <w:vAlign w:val="center"/>
          </w:tcPr>
          <w:p w14:paraId="25A9B085">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用具体的例子（如摸球）解释随机事件的含意。随机事件的结果不确定，但结果出现的可能性有大有小，一个结果出现的可能性大，不能说一定会出现。概率所关注的是各种结果出现的可能性，可能性的大小用概率描述，具体的实验的结果用频率描述。</w:t>
            </w:r>
          </w:p>
        </w:tc>
        <w:tc>
          <w:tcPr>
            <w:tcW w:w="1062" w:type="dxa"/>
            <w:tcBorders>
              <w:top w:val="single" w:color="auto" w:sz="4" w:space="0"/>
              <w:left w:val="single" w:color="auto" w:sz="4" w:space="0"/>
              <w:bottom w:val="single" w:color="auto" w:sz="4" w:space="0"/>
              <w:right w:val="single" w:color="auto" w:sz="4" w:space="0"/>
            </w:tcBorders>
            <w:tcMar>
              <w:bottom w:w="57" w:type="dxa"/>
            </w:tcMar>
          </w:tcPr>
          <w:p w14:paraId="484F553C">
            <w:pPr>
              <w:snapToGrid w:val="0"/>
              <w:spacing w:line="440" w:lineRule="exact"/>
              <w:ind w:firstLine="482"/>
              <w:jc w:val="left"/>
              <w:rPr>
                <w:rFonts w:eastAsia="仿宋_GB2312"/>
                <w:b/>
                <w:bCs/>
                <w:color w:val="000000"/>
                <w:sz w:val="24"/>
                <w:szCs w:val="24"/>
              </w:rPr>
            </w:pPr>
          </w:p>
        </w:tc>
      </w:tr>
      <w:tr w14:paraId="430A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18" w:type="dxa"/>
            <w:tcBorders>
              <w:top w:val="single" w:color="auto" w:sz="4" w:space="0"/>
              <w:left w:val="single" w:color="auto" w:sz="4" w:space="0"/>
              <w:bottom w:val="single" w:color="auto" w:sz="4" w:space="0"/>
              <w:right w:val="single" w:color="auto" w:sz="4" w:space="0"/>
            </w:tcBorders>
            <w:tcMar>
              <w:bottom w:w="57" w:type="dxa"/>
            </w:tcMar>
            <w:vAlign w:val="center"/>
          </w:tcPr>
          <w:p w14:paraId="71DA87C2">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649" w:type="dxa"/>
            <w:tcBorders>
              <w:top w:val="single" w:color="auto" w:sz="4" w:space="0"/>
              <w:left w:val="single" w:color="auto" w:sz="4" w:space="0"/>
              <w:bottom w:val="single" w:color="auto" w:sz="4" w:space="0"/>
              <w:right w:val="single" w:color="auto" w:sz="4" w:space="0"/>
            </w:tcBorders>
            <w:tcMar>
              <w:bottom w:w="57" w:type="dxa"/>
            </w:tcMar>
            <w:vAlign w:val="center"/>
          </w:tcPr>
          <w:p w14:paraId="6846C6E4">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结合教材的具体内容解释随机现象；能用教材中所给的实验例子（如抛硬币、摸球、掷骰子）说明随机事件在每一次实验中是否发生是不可预言的，但在大量数据的反复实验后，随机事件发生的概率会逐渐稳定在某一数值上，也就是能够理解随机事件随实验次数的增加而逐渐趋稳的事实，知道频率的稳定性。</w:t>
            </w:r>
          </w:p>
        </w:tc>
        <w:tc>
          <w:tcPr>
            <w:tcW w:w="1062" w:type="dxa"/>
            <w:tcBorders>
              <w:top w:val="single" w:color="auto" w:sz="4" w:space="0"/>
              <w:left w:val="single" w:color="auto" w:sz="4" w:space="0"/>
              <w:bottom w:val="single" w:color="auto" w:sz="4" w:space="0"/>
              <w:right w:val="single" w:color="auto" w:sz="4" w:space="0"/>
            </w:tcBorders>
            <w:tcMar>
              <w:bottom w:w="57" w:type="dxa"/>
            </w:tcMar>
          </w:tcPr>
          <w:p w14:paraId="6FBCABD9">
            <w:pPr>
              <w:snapToGrid w:val="0"/>
              <w:spacing w:line="440" w:lineRule="exact"/>
              <w:ind w:firstLine="482"/>
              <w:jc w:val="left"/>
              <w:rPr>
                <w:rFonts w:eastAsia="仿宋_GB2312"/>
                <w:b/>
                <w:bCs/>
                <w:color w:val="000000"/>
                <w:sz w:val="24"/>
                <w:szCs w:val="24"/>
              </w:rPr>
            </w:pPr>
          </w:p>
        </w:tc>
      </w:tr>
      <w:tr w14:paraId="7289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218" w:type="dxa"/>
            <w:tcBorders>
              <w:top w:val="single" w:color="auto" w:sz="4" w:space="0"/>
              <w:left w:val="single" w:color="auto" w:sz="4" w:space="0"/>
              <w:bottom w:val="single" w:color="auto" w:sz="4" w:space="0"/>
              <w:right w:val="single" w:color="auto" w:sz="4" w:space="0"/>
            </w:tcBorders>
            <w:tcMar>
              <w:bottom w:w="57" w:type="dxa"/>
            </w:tcMar>
            <w:vAlign w:val="center"/>
          </w:tcPr>
          <w:p w14:paraId="576B039C">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649" w:type="dxa"/>
            <w:tcBorders>
              <w:top w:val="single" w:color="auto" w:sz="4" w:space="0"/>
              <w:left w:val="single" w:color="auto" w:sz="4" w:space="0"/>
              <w:bottom w:val="single" w:color="auto" w:sz="4" w:space="0"/>
              <w:right w:val="single" w:color="auto" w:sz="4" w:space="0"/>
            </w:tcBorders>
            <w:tcMar>
              <w:bottom w:w="57" w:type="dxa"/>
            </w:tcMar>
            <w:vAlign w:val="center"/>
          </w:tcPr>
          <w:p w14:paraId="2972575D">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根据某一版本教材列出可能性内容编排结构，理解这样编排的逻辑是什么；能依据相关的教学参考对教材所编排的具体课时内容进行分析解释，如能举出例子说明“一定”“不可能”“可能”的含义，随机事件发生的可能性有大有小，一个事件发生可能性大小的数值是概率，可以用分数表示。</w:t>
            </w:r>
          </w:p>
        </w:tc>
        <w:tc>
          <w:tcPr>
            <w:tcW w:w="1062" w:type="dxa"/>
            <w:tcBorders>
              <w:top w:val="single" w:color="auto" w:sz="4" w:space="0"/>
              <w:left w:val="single" w:color="auto" w:sz="4" w:space="0"/>
              <w:bottom w:val="single" w:color="auto" w:sz="4" w:space="0"/>
              <w:right w:val="single" w:color="auto" w:sz="4" w:space="0"/>
            </w:tcBorders>
            <w:tcMar>
              <w:bottom w:w="57" w:type="dxa"/>
            </w:tcMar>
          </w:tcPr>
          <w:p w14:paraId="53B39091">
            <w:pPr>
              <w:snapToGrid w:val="0"/>
              <w:spacing w:line="440" w:lineRule="exact"/>
              <w:ind w:firstLine="482"/>
              <w:jc w:val="left"/>
              <w:rPr>
                <w:rFonts w:eastAsia="仿宋_GB2312"/>
                <w:b/>
                <w:bCs/>
                <w:color w:val="000000"/>
                <w:sz w:val="24"/>
                <w:szCs w:val="24"/>
              </w:rPr>
            </w:pPr>
          </w:p>
        </w:tc>
      </w:tr>
      <w:tr w14:paraId="688B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218" w:type="dxa"/>
            <w:tcBorders>
              <w:top w:val="single" w:color="auto" w:sz="4" w:space="0"/>
              <w:left w:val="single" w:color="auto" w:sz="4" w:space="0"/>
              <w:bottom w:val="single" w:color="auto" w:sz="4" w:space="0"/>
              <w:right w:val="single" w:color="auto" w:sz="4" w:space="0"/>
            </w:tcBorders>
            <w:tcMar>
              <w:bottom w:w="57" w:type="dxa"/>
            </w:tcMar>
            <w:vAlign w:val="center"/>
          </w:tcPr>
          <w:p w14:paraId="52989439">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649" w:type="dxa"/>
            <w:tcBorders>
              <w:top w:val="single" w:color="auto" w:sz="4" w:space="0"/>
              <w:left w:val="single" w:color="auto" w:sz="4" w:space="0"/>
              <w:bottom w:val="single" w:color="auto" w:sz="4" w:space="0"/>
              <w:right w:val="single" w:color="auto" w:sz="4" w:space="0"/>
            </w:tcBorders>
            <w:tcMar>
              <w:bottom w:w="57" w:type="dxa"/>
            </w:tcMar>
            <w:vAlign w:val="center"/>
          </w:tcPr>
          <w:p w14:paraId="462AC185">
            <w:pPr>
              <w:pStyle w:val="48"/>
              <w:spacing w:line="440" w:lineRule="exact"/>
              <w:ind w:firstLine="488"/>
              <w:rPr>
                <w:rFonts w:ascii="Times New Roman" w:hAnsi="Times New Roman" w:eastAsia="仿宋_GB2312" w:cs="Times New Roman"/>
                <w:b/>
                <w:bCs/>
                <w:sz w:val="24"/>
              </w:rPr>
            </w:pPr>
            <w:r>
              <w:rPr>
                <w:rFonts w:ascii="Times New Roman" w:hAnsi="Times New Roman" w:eastAsia="仿宋_GB2312" w:cs="Times New Roman"/>
                <w:spacing w:val="2"/>
                <w:sz w:val="24"/>
              </w:rPr>
              <w:t>知道《课程标准》有关可能性内容的表述，了解教材中关于可能性的内容有哪些，安排在几年级学习；知道能用定性的方式表示可能性的大小，了解学习可能性这部分内容时经常用的例子是“摸球”等</w:t>
            </w:r>
            <w:r>
              <w:rPr>
                <w:rFonts w:ascii="Times New Roman" w:hAnsi="Times New Roman" w:eastAsia="仿宋_GB2312" w:cs="Times New Roman"/>
                <w:sz w:val="24"/>
              </w:rPr>
              <w:t>。</w:t>
            </w:r>
          </w:p>
        </w:tc>
        <w:tc>
          <w:tcPr>
            <w:tcW w:w="1062" w:type="dxa"/>
            <w:tcBorders>
              <w:top w:val="single" w:color="auto" w:sz="4" w:space="0"/>
              <w:left w:val="single" w:color="auto" w:sz="4" w:space="0"/>
              <w:bottom w:val="single" w:color="auto" w:sz="4" w:space="0"/>
              <w:right w:val="single" w:color="auto" w:sz="4" w:space="0"/>
            </w:tcBorders>
            <w:tcMar>
              <w:bottom w:w="57" w:type="dxa"/>
            </w:tcMar>
          </w:tcPr>
          <w:p w14:paraId="2FE0E27E">
            <w:pPr>
              <w:snapToGrid w:val="0"/>
              <w:spacing w:line="440" w:lineRule="exact"/>
              <w:ind w:firstLine="482"/>
              <w:jc w:val="left"/>
              <w:rPr>
                <w:rFonts w:eastAsia="仿宋_GB2312"/>
                <w:b/>
                <w:bCs/>
                <w:color w:val="000000"/>
                <w:sz w:val="24"/>
                <w:szCs w:val="24"/>
              </w:rPr>
            </w:pPr>
          </w:p>
        </w:tc>
      </w:tr>
    </w:tbl>
    <w:p w14:paraId="37210FEF">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224"/>
        <w:gridCol w:w="4366"/>
        <w:gridCol w:w="1247"/>
      </w:tblGrid>
      <w:tr w14:paraId="71F6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7"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3BFEB60D">
            <w:pPr>
              <w:pStyle w:val="51"/>
              <w:spacing w:line="240" w:lineRule="auto"/>
              <w:ind w:firstLine="0" w:firstLineChars="0"/>
              <w:rPr>
                <w:rFonts w:ascii="Times New Roman" w:hAnsi="Times New Roman" w:eastAsia="仿宋_GB2312"/>
                <w:sz w:val="24"/>
              </w:rPr>
            </w:pPr>
            <w:r>
              <w:rPr>
                <w:rFonts w:ascii="Times New Roman" w:hAnsi="Times New Roman" w:eastAsia="仿宋_GB2312"/>
                <w:sz w:val="24"/>
              </w:rPr>
              <w:t>研修主题20：与小学相关的概率内容的理解</w:t>
            </w:r>
          </w:p>
        </w:tc>
      </w:tr>
      <w:tr w14:paraId="1C7F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6384112A">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14:paraId="4D19EDAC">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366" w:type="dxa"/>
            <w:tcBorders>
              <w:top w:val="single" w:color="auto" w:sz="4" w:space="0"/>
              <w:left w:val="single" w:color="auto" w:sz="4" w:space="0"/>
              <w:bottom w:val="single" w:color="auto" w:sz="4" w:space="0"/>
              <w:right w:val="single" w:color="auto" w:sz="4" w:space="0"/>
            </w:tcBorders>
            <w:shd w:val="clear" w:color="auto" w:fill="auto"/>
            <w:vAlign w:val="center"/>
          </w:tcPr>
          <w:p w14:paraId="4605D4B6">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F8001F4">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5F87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6A72014">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8-1-1</w:t>
            </w:r>
          </w:p>
        </w:tc>
        <w:tc>
          <w:tcPr>
            <w:tcW w:w="222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AB72FB7">
            <w:pPr>
              <w:pStyle w:val="49"/>
              <w:spacing w:line="240" w:lineRule="auto"/>
              <w:ind w:firstLine="0" w:firstLineChars="0"/>
              <w:rPr>
                <w:rFonts w:ascii="Times New Roman" w:hAnsi="Times New Roman" w:eastAsia="仿宋_GB2312" w:cs="Times New Roman"/>
              </w:rPr>
            </w:pPr>
            <w:r>
              <w:rPr>
                <w:rFonts w:ascii="Times New Roman" w:hAnsi="Times New Roman" w:eastAsia="仿宋_GB2312" w:cs="Times New Roman"/>
              </w:rPr>
              <w:t>概率的产生和发展</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F25353D">
            <w:pPr>
              <w:pStyle w:val="46"/>
              <w:spacing w:line="240" w:lineRule="auto"/>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介绍概率的起源和历史，包括思想方法的产生与发展，概率内容的教育价值。</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D647204">
            <w:pPr>
              <w:pStyle w:val="50"/>
              <w:spacing w:line="240" w:lineRule="auto"/>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3B64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8EF604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8-1-2</w:t>
            </w:r>
          </w:p>
        </w:tc>
        <w:tc>
          <w:tcPr>
            <w:tcW w:w="222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5569B9B">
            <w:pPr>
              <w:pStyle w:val="49"/>
              <w:spacing w:line="240" w:lineRule="auto"/>
              <w:ind w:firstLine="0" w:firstLineChars="0"/>
              <w:rPr>
                <w:rFonts w:ascii="Times New Roman" w:hAnsi="Times New Roman" w:eastAsia="仿宋_GB2312" w:cs="Times New Roman"/>
              </w:rPr>
            </w:pPr>
            <w:r>
              <w:rPr>
                <w:rFonts w:ascii="Times New Roman" w:hAnsi="Times New Roman" w:eastAsia="仿宋_GB2312" w:cs="Times New Roman"/>
              </w:rPr>
              <w:t>概率内容的基本</w:t>
            </w:r>
          </w:p>
          <w:p w14:paraId="73675569">
            <w:pPr>
              <w:pStyle w:val="49"/>
              <w:spacing w:line="240" w:lineRule="auto"/>
              <w:ind w:firstLine="0" w:firstLineChars="0"/>
              <w:rPr>
                <w:rFonts w:ascii="Times New Roman" w:hAnsi="Times New Roman" w:eastAsia="仿宋_GB2312" w:cs="Times New Roman"/>
                <w:shd w:val="clear" w:color="auto" w:fill="FFFFFF"/>
              </w:rPr>
            </w:pPr>
            <w:r>
              <w:rPr>
                <w:rFonts w:ascii="Times New Roman" w:hAnsi="Times New Roman" w:eastAsia="仿宋_GB2312" w:cs="Times New Roman"/>
              </w:rPr>
              <w:t>概念</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0640741">
            <w:pPr>
              <w:pStyle w:val="46"/>
              <w:spacing w:line="240" w:lineRule="auto"/>
              <w:ind w:firstLine="0" w:firstLineChars="0"/>
              <w:rPr>
                <w:rFonts w:ascii="Times New Roman" w:hAnsi="Times New Roman" w:eastAsia="仿宋_GB2312" w:cs="Times New Roman"/>
                <w:sz w:val="24"/>
              </w:rPr>
            </w:pPr>
            <w:r>
              <w:rPr>
                <w:rFonts w:ascii="Times New Roman" w:hAnsi="Times New Roman" w:eastAsia="仿宋_GB2312" w:cs="Times New Roman"/>
                <w:sz w:val="24"/>
              </w:rPr>
              <w:t>了解概率论的基本概念，包括概率、频率、样本空间、随机事件（基本事件、复杂事件、必然事件、不可能事件）等相关内容。</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1D1A5EF">
            <w:pPr>
              <w:pStyle w:val="50"/>
              <w:spacing w:line="240" w:lineRule="auto"/>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5B83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12A4D0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8-1-3</w:t>
            </w:r>
          </w:p>
        </w:tc>
        <w:tc>
          <w:tcPr>
            <w:tcW w:w="222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C50AB11">
            <w:pPr>
              <w:pStyle w:val="49"/>
              <w:spacing w:line="240" w:lineRule="auto"/>
              <w:ind w:firstLine="0" w:firstLineChars="0"/>
              <w:rPr>
                <w:rFonts w:ascii="Times New Roman" w:hAnsi="Times New Roman" w:eastAsia="仿宋_GB2312" w:cs="Times New Roman"/>
              </w:rPr>
            </w:pPr>
            <w:r>
              <w:rPr>
                <w:rFonts w:ascii="Times New Roman" w:hAnsi="Times New Roman" w:eastAsia="仿宋_GB2312" w:cs="Times New Roman"/>
              </w:rPr>
              <w:t>问题研讨：概率与频率</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541FAE9">
            <w:pPr>
              <w:pStyle w:val="46"/>
              <w:spacing w:line="240" w:lineRule="auto"/>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如何理解概率和频率的不同？如何理解概率与频率之间的联系？</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D6CC7AD">
            <w:pPr>
              <w:pStyle w:val="50"/>
              <w:spacing w:line="240" w:lineRule="auto"/>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6944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2865FE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8-1-4</w:t>
            </w:r>
          </w:p>
        </w:tc>
        <w:tc>
          <w:tcPr>
            <w:tcW w:w="222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152C856">
            <w:pPr>
              <w:pStyle w:val="49"/>
              <w:spacing w:line="240" w:lineRule="auto"/>
              <w:ind w:firstLine="0" w:firstLineChars="0"/>
              <w:rPr>
                <w:rFonts w:ascii="Times New Roman" w:hAnsi="Times New Roman" w:eastAsia="仿宋_GB2312" w:cs="Times New Roman"/>
              </w:rPr>
            </w:pPr>
            <w:r>
              <w:rPr>
                <w:rFonts w:ascii="Times New Roman" w:hAnsi="Times New Roman" w:eastAsia="仿宋_GB2312" w:cs="Times New Roman"/>
              </w:rPr>
              <w:t>随机思想的内涵与培养</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7747D3D">
            <w:pPr>
              <w:pStyle w:val="46"/>
              <w:spacing w:line="240" w:lineRule="auto"/>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如何理解随机现象？如何理解“随机思想”？如何培养学生的随机思想？</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E559817">
            <w:pPr>
              <w:pStyle w:val="50"/>
              <w:spacing w:line="240" w:lineRule="auto"/>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bookmarkEnd w:id="64"/>
    </w:tbl>
    <w:p w14:paraId="36D6CCC9">
      <w:pPr>
        <w:pStyle w:val="52"/>
        <w:spacing w:line="440" w:lineRule="exact"/>
        <w:ind w:firstLine="422"/>
        <w:rPr>
          <w:rFonts w:ascii="Times New Roman" w:hAnsi="Times New Roman" w:eastAsia="仿宋_GB2312"/>
          <w:sz w:val="24"/>
        </w:rPr>
      </w:pPr>
    </w:p>
    <w:p w14:paraId="32957803">
      <w:pPr>
        <w:pStyle w:val="52"/>
        <w:spacing w:line="440" w:lineRule="exact"/>
        <w:ind w:firstLine="422"/>
        <w:rPr>
          <w:rFonts w:ascii="Times New Roman" w:hAnsi="Times New Roman" w:eastAsia="仿宋_GB2312"/>
          <w:sz w:val="24"/>
        </w:rPr>
      </w:pPr>
      <w:r>
        <w:rPr>
          <w:rFonts w:ascii="Times New Roman" w:hAnsi="Times New Roman" w:eastAsia="仿宋_GB2312"/>
          <w:sz w:val="24"/>
        </w:rPr>
        <w:t>2.“随机事件与可能性”的</w:t>
      </w:r>
      <w:r>
        <w:rPr>
          <w:rFonts w:ascii="Times New Roman" w:hAnsi="Times New Roman" w:eastAsia="仿宋_GB2312"/>
          <w:kern w:val="0"/>
          <w:sz w:val="24"/>
        </w:rPr>
        <w:t>教学设计</w:t>
      </w:r>
    </w:p>
    <w:p w14:paraId="687C97FA">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0857BA0A">
      <w:pPr>
        <w:pStyle w:val="62"/>
        <w:spacing w:line="440" w:lineRule="exact"/>
        <w:rPr>
          <w:rFonts w:ascii="Times New Roman" w:hAnsi="Times New Roman" w:eastAsia="仿宋_GB2312"/>
        </w:rPr>
      </w:pPr>
      <w:r>
        <w:rPr>
          <w:rFonts w:ascii="Times New Roman" w:hAnsi="Times New Roman" w:eastAsia="仿宋_GB2312"/>
        </w:rPr>
        <w:t>（1）能合理确定可能性内容的具体课时教学目标。能把握可能性内容的重难点，设计合理的教学环节及问题来理解随机事件发生可能性的大小。</w:t>
      </w:r>
    </w:p>
    <w:p w14:paraId="7FA516FD">
      <w:pPr>
        <w:pStyle w:val="62"/>
        <w:spacing w:line="440" w:lineRule="exact"/>
        <w:rPr>
          <w:rFonts w:ascii="Times New Roman" w:hAnsi="Times New Roman" w:eastAsia="仿宋_GB2312"/>
        </w:rPr>
      </w:pPr>
      <w:r>
        <w:rPr>
          <w:rFonts w:ascii="Times New Roman" w:hAnsi="Times New Roman" w:eastAsia="仿宋_GB2312"/>
        </w:rPr>
        <w:t>（2）能通过实例帮助学生理解随机现象，并能设计一些实验活动让学生体验事件的不确定性及事件发生可能性的大小。</w:t>
      </w:r>
    </w:p>
    <w:p w14:paraId="35DCC25E">
      <w:pPr>
        <w:pStyle w:val="62"/>
        <w:spacing w:line="440" w:lineRule="exact"/>
        <w:rPr>
          <w:rFonts w:ascii="Times New Roman" w:hAnsi="Times New Roman" w:eastAsia="仿宋_GB2312"/>
        </w:rPr>
      </w:pPr>
      <w:r>
        <w:rPr>
          <w:rFonts w:ascii="Times New Roman" w:hAnsi="Times New Roman" w:eastAsia="仿宋_GB2312"/>
        </w:rPr>
        <w:t>（3）能采用恰当的教学方法与策略组织可能性内容的教学，能设计合理的问题与实践活动促进学生的理解与掌握。</w:t>
      </w:r>
    </w:p>
    <w:p w14:paraId="13BAAC6C">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646"/>
        <w:gridCol w:w="1062"/>
      </w:tblGrid>
      <w:tr w14:paraId="4606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tcBorders>
              <w:top w:val="single" w:color="auto" w:sz="4" w:space="0"/>
              <w:left w:val="single" w:color="auto" w:sz="4" w:space="0"/>
              <w:bottom w:val="single" w:color="auto" w:sz="4" w:space="0"/>
              <w:right w:val="single" w:color="auto" w:sz="4" w:space="0"/>
            </w:tcBorders>
            <w:tcMar>
              <w:bottom w:w="57" w:type="dxa"/>
            </w:tcMar>
            <w:vAlign w:val="center"/>
          </w:tcPr>
          <w:p w14:paraId="44F77F8E">
            <w:pPr>
              <w:pStyle w:val="47"/>
              <w:spacing w:line="240" w:lineRule="auto"/>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646" w:type="dxa"/>
            <w:tcBorders>
              <w:top w:val="single" w:color="auto" w:sz="4" w:space="0"/>
              <w:left w:val="single" w:color="auto" w:sz="4" w:space="0"/>
              <w:bottom w:val="single" w:color="auto" w:sz="4" w:space="0"/>
              <w:right w:val="single" w:color="auto" w:sz="4" w:space="0"/>
            </w:tcBorders>
            <w:tcMar>
              <w:bottom w:w="57" w:type="dxa"/>
            </w:tcMar>
            <w:vAlign w:val="center"/>
          </w:tcPr>
          <w:p w14:paraId="6BA8760D">
            <w:pPr>
              <w:pStyle w:val="47"/>
              <w:spacing w:line="240" w:lineRule="auto"/>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062" w:type="dxa"/>
            <w:tcBorders>
              <w:top w:val="single" w:color="auto" w:sz="4" w:space="0"/>
              <w:left w:val="single" w:color="auto" w:sz="4" w:space="0"/>
              <w:bottom w:val="single" w:color="auto" w:sz="4" w:space="0"/>
              <w:right w:val="single" w:color="auto" w:sz="4" w:space="0"/>
            </w:tcBorders>
            <w:tcMar>
              <w:bottom w:w="57" w:type="dxa"/>
            </w:tcMar>
            <w:vAlign w:val="center"/>
          </w:tcPr>
          <w:p w14:paraId="0F8F2770">
            <w:pPr>
              <w:pStyle w:val="47"/>
              <w:spacing w:line="240" w:lineRule="auto"/>
              <w:rPr>
                <w:rFonts w:ascii="Times New Roman" w:hAnsi="Times New Roman" w:eastAsia="仿宋_GB2312" w:cs="Times New Roman"/>
                <w:sz w:val="24"/>
              </w:rPr>
            </w:pPr>
            <w:r>
              <w:rPr>
                <w:rFonts w:ascii="Times New Roman" w:hAnsi="Times New Roman" w:eastAsia="仿宋_GB2312" w:cs="Times New Roman"/>
                <w:sz w:val="24"/>
              </w:rPr>
              <w:t>自评</w:t>
            </w:r>
          </w:p>
          <w:p w14:paraId="245F0A18">
            <w:pPr>
              <w:pStyle w:val="47"/>
              <w:spacing w:line="240" w:lineRule="auto"/>
              <w:rPr>
                <w:rFonts w:ascii="Times New Roman" w:hAnsi="Times New Roman" w:eastAsia="仿宋_GB2312" w:cs="Times New Roman"/>
                <w:sz w:val="24"/>
              </w:rPr>
            </w:pPr>
            <w:r>
              <w:rPr>
                <w:rFonts w:ascii="Times New Roman" w:hAnsi="Times New Roman" w:eastAsia="仿宋_GB2312" w:cs="Times New Roman"/>
                <w:sz w:val="24"/>
              </w:rPr>
              <w:t>（√）</w:t>
            </w:r>
          </w:p>
        </w:tc>
      </w:tr>
      <w:tr w14:paraId="2DEF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75E3148B">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646"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1820316">
            <w:pPr>
              <w:pStyle w:val="48"/>
              <w:spacing w:line="40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对于可能性内容的教学不是简单地把它作为一个知识点来教学，</w:t>
            </w:r>
            <w:r>
              <w:rPr>
                <w:rFonts w:ascii="Times New Roman" w:hAnsi="Times New Roman" w:eastAsia="仿宋_GB2312" w:cs="Times New Roman"/>
                <w:bCs/>
                <w:sz w:val="24"/>
              </w:rPr>
              <w:t>而是</w:t>
            </w:r>
            <w:r>
              <w:rPr>
                <w:rFonts w:ascii="Times New Roman" w:hAnsi="Times New Roman" w:eastAsia="仿宋_GB2312" w:cs="Times New Roman"/>
                <w:sz w:val="24"/>
              </w:rPr>
              <w:t>能够思考怎样才能为学生提供更大的思考与探索的机会和空间，能依据《课程标准》、教材及学生学习情况，对可能性内容的教学进行整体思考；能基于学生学习认知的特点来进行教学设计，创造性地使用教材或者使用教学资源，合理运用教学方法，帮助学生建立关于随机的正确观念；能引导学生用学到的可能性的知识去解释生活现象，培养学生喜爱数学的情感态度。</w:t>
            </w:r>
          </w:p>
        </w:tc>
        <w:tc>
          <w:tcPr>
            <w:tcW w:w="1062" w:type="dxa"/>
            <w:tcBorders>
              <w:top w:val="single" w:color="auto" w:sz="4" w:space="0"/>
              <w:left w:val="single" w:color="auto" w:sz="4" w:space="0"/>
              <w:bottom w:val="single" w:color="auto" w:sz="4" w:space="0"/>
              <w:right w:val="single" w:color="auto" w:sz="4" w:space="0"/>
            </w:tcBorders>
            <w:tcMar>
              <w:top w:w="57" w:type="dxa"/>
              <w:bottom w:w="113" w:type="dxa"/>
            </w:tcMar>
          </w:tcPr>
          <w:p w14:paraId="1716209E">
            <w:pPr>
              <w:snapToGrid w:val="0"/>
              <w:spacing w:line="440" w:lineRule="exact"/>
              <w:ind w:firstLine="482"/>
              <w:jc w:val="left"/>
              <w:rPr>
                <w:rFonts w:eastAsia="仿宋_GB2312"/>
                <w:b/>
                <w:bCs/>
                <w:color w:val="000000"/>
                <w:sz w:val="24"/>
                <w:szCs w:val="24"/>
              </w:rPr>
            </w:pPr>
          </w:p>
        </w:tc>
      </w:tr>
      <w:tr w14:paraId="7C99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551369ED">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646"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18E6EE6">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在进行教学时能考虑到可能性大小是研究随机事件的，需要实验的验证、体验和感悟；能引导学生从生活经验中建构“可能性大小”的原始经验，进行猜想，再组织学生进行验证；指导实验操作活动过程能有条不紊地进行而不是走过场，教师不仅关注学生的实验结果，更关注实验的过程，让学生经历猜测、试验、观察和合作交流的学习过程，培养学生的动手操作能力和分析能力。</w:t>
            </w:r>
          </w:p>
        </w:tc>
        <w:tc>
          <w:tcPr>
            <w:tcW w:w="1062" w:type="dxa"/>
            <w:tcBorders>
              <w:top w:val="single" w:color="auto" w:sz="4" w:space="0"/>
              <w:left w:val="single" w:color="auto" w:sz="4" w:space="0"/>
              <w:bottom w:val="single" w:color="auto" w:sz="4" w:space="0"/>
              <w:right w:val="single" w:color="auto" w:sz="4" w:space="0"/>
            </w:tcBorders>
            <w:tcMar>
              <w:top w:w="57" w:type="dxa"/>
              <w:bottom w:w="113" w:type="dxa"/>
            </w:tcMar>
          </w:tcPr>
          <w:p w14:paraId="7743EADD">
            <w:pPr>
              <w:snapToGrid w:val="0"/>
              <w:spacing w:line="440" w:lineRule="exact"/>
              <w:ind w:firstLine="482"/>
              <w:jc w:val="left"/>
              <w:rPr>
                <w:rFonts w:eastAsia="仿宋_GB2312"/>
                <w:b/>
                <w:bCs/>
                <w:color w:val="000000"/>
                <w:sz w:val="24"/>
                <w:szCs w:val="24"/>
              </w:rPr>
            </w:pPr>
          </w:p>
        </w:tc>
      </w:tr>
      <w:tr w14:paraId="361D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24EABCEE">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646"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6A4515D">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准确确定出可能性教学内容具体课时的重难点；能根据教材所给的例题内容与所确定的重难点，对每个教学环节的内容进行整合设计；能适当调整教材所给例题的顺序，设计出的学生实验活动能体现教学重难点；也能帮助学生理解可能性大小的真正含义。</w:t>
            </w:r>
          </w:p>
        </w:tc>
        <w:tc>
          <w:tcPr>
            <w:tcW w:w="1062" w:type="dxa"/>
            <w:tcBorders>
              <w:top w:val="single" w:color="auto" w:sz="4" w:space="0"/>
              <w:left w:val="single" w:color="auto" w:sz="4" w:space="0"/>
              <w:bottom w:val="single" w:color="auto" w:sz="4" w:space="0"/>
              <w:right w:val="single" w:color="auto" w:sz="4" w:space="0"/>
            </w:tcBorders>
            <w:tcMar>
              <w:top w:w="57" w:type="dxa"/>
              <w:bottom w:w="113" w:type="dxa"/>
            </w:tcMar>
          </w:tcPr>
          <w:p w14:paraId="625D022F">
            <w:pPr>
              <w:snapToGrid w:val="0"/>
              <w:spacing w:line="440" w:lineRule="exact"/>
              <w:ind w:firstLine="482"/>
              <w:jc w:val="left"/>
              <w:rPr>
                <w:rFonts w:eastAsia="仿宋_GB2312"/>
                <w:b/>
                <w:bCs/>
                <w:color w:val="000000"/>
                <w:sz w:val="24"/>
                <w:szCs w:val="24"/>
              </w:rPr>
            </w:pPr>
          </w:p>
        </w:tc>
      </w:tr>
      <w:tr w14:paraId="1B1C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94D7C71">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646"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49557F1D">
            <w:pPr>
              <w:pStyle w:val="48"/>
              <w:spacing w:line="440" w:lineRule="exact"/>
              <w:ind w:firstLine="480"/>
              <w:rPr>
                <w:rFonts w:ascii="Times New Roman" w:hAnsi="Times New Roman" w:eastAsia="仿宋_GB2312" w:cs="Times New Roman"/>
                <w:b/>
                <w:bCs/>
                <w:sz w:val="24"/>
              </w:rPr>
            </w:pPr>
            <w:r>
              <w:rPr>
                <w:rFonts w:ascii="Times New Roman" w:hAnsi="Times New Roman" w:eastAsia="仿宋_GB2312" w:cs="Times New Roman"/>
                <w:sz w:val="24"/>
              </w:rPr>
              <w:t>能通过解读教材和相关的教学参考，确定可能性相关内容的具体课时教学目标；参照教材中所提供的例题和学习方法提示设计教学环节，能按所设计的教学环节及相关练习完成一节课的教学任务。</w:t>
            </w:r>
          </w:p>
        </w:tc>
        <w:tc>
          <w:tcPr>
            <w:tcW w:w="1062" w:type="dxa"/>
            <w:tcBorders>
              <w:top w:val="single" w:color="auto" w:sz="4" w:space="0"/>
              <w:left w:val="single" w:color="auto" w:sz="4" w:space="0"/>
              <w:bottom w:val="single" w:color="auto" w:sz="4" w:space="0"/>
              <w:right w:val="single" w:color="auto" w:sz="4" w:space="0"/>
            </w:tcBorders>
            <w:tcMar>
              <w:top w:w="57" w:type="dxa"/>
              <w:bottom w:w="113" w:type="dxa"/>
            </w:tcMar>
          </w:tcPr>
          <w:p w14:paraId="7655814F">
            <w:pPr>
              <w:snapToGrid w:val="0"/>
              <w:spacing w:line="440" w:lineRule="exact"/>
              <w:ind w:firstLine="482"/>
              <w:jc w:val="left"/>
              <w:rPr>
                <w:rFonts w:eastAsia="仿宋_GB2312"/>
                <w:b/>
                <w:bCs/>
                <w:color w:val="000000"/>
                <w:sz w:val="24"/>
                <w:szCs w:val="24"/>
              </w:rPr>
            </w:pPr>
          </w:p>
        </w:tc>
      </w:tr>
    </w:tbl>
    <w:p w14:paraId="6D510C9F">
      <w:pPr>
        <w:pStyle w:val="62"/>
        <w:spacing w:line="440" w:lineRule="exact"/>
        <w:rPr>
          <w:rFonts w:ascii="Times New Roman" w:hAnsi="Times New Roman" w:eastAsia="仿宋_GB2312"/>
          <w:color w:val="000000"/>
        </w:rPr>
      </w:pPr>
    </w:p>
    <w:p w14:paraId="1089C91F">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240"/>
        <w:gridCol w:w="4409"/>
        <w:gridCol w:w="1204"/>
      </w:tblGrid>
      <w:tr w14:paraId="03DA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7"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559374E8">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研修主题21：“随机事件与可能性”的教学设计</w:t>
            </w:r>
          </w:p>
        </w:tc>
      </w:tr>
      <w:tr w14:paraId="6613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0CDE9744">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14:paraId="4571753C">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409" w:type="dxa"/>
            <w:tcBorders>
              <w:top w:val="single" w:color="auto" w:sz="4" w:space="0"/>
              <w:left w:val="single" w:color="auto" w:sz="4" w:space="0"/>
              <w:bottom w:val="single" w:color="auto" w:sz="4" w:space="0"/>
              <w:right w:val="single" w:color="auto" w:sz="4" w:space="0"/>
            </w:tcBorders>
            <w:shd w:val="clear" w:color="auto" w:fill="auto"/>
            <w:vAlign w:val="center"/>
          </w:tcPr>
          <w:p w14:paraId="185A1D34">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340E25E">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56FE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B40C305">
            <w:pPr>
              <w:pStyle w:val="50"/>
              <w:spacing w:line="440" w:lineRule="exact"/>
              <w:ind w:firstLine="0" w:firstLineChars="0"/>
              <w:rPr>
                <w:rStyle w:val="32"/>
                <w:rFonts w:ascii="Times New Roman" w:hAnsi="Times New Roman" w:eastAsia="仿宋_GB2312" w:cs="Times New Roman"/>
                <w:bCs/>
                <w:sz w:val="24"/>
              </w:rPr>
            </w:pPr>
            <w:r>
              <w:rPr>
                <w:rStyle w:val="32"/>
                <w:rFonts w:ascii="Times New Roman" w:hAnsi="Times New Roman" w:eastAsia="仿宋_GB2312" w:cs="Times New Roman"/>
                <w:bCs/>
                <w:sz w:val="24"/>
              </w:rPr>
              <w:t>8-2-1</w:t>
            </w:r>
          </w:p>
        </w:tc>
        <w:tc>
          <w:tcPr>
            <w:tcW w:w="224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8B8203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可能性内容解读</w:t>
            </w:r>
          </w:p>
        </w:tc>
        <w:tc>
          <w:tcPr>
            <w:tcW w:w="440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0F52D2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对《课程标准》有关可能性内容的核心概念、课程内容设计、所举案例进行解读。</w:t>
            </w:r>
          </w:p>
        </w:tc>
        <w:tc>
          <w:tcPr>
            <w:tcW w:w="120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33E3065">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621F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7006506">
            <w:pPr>
              <w:pStyle w:val="50"/>
              <w:spacing w:line="440" w:lineRule="exact"/>
              <w:ind w:firstLine="0" w:firstLineChars="0"/>
              <w:rPr>
                <w:rStyle w:val="32"/>
                <w:rFonts w:ascii="Times New Roman" w:hAnsi="Times New Roman" w:eastAsia="仿宋_GB2312" w:cs="Times New Roman"/>
                <w:bCs/>
                <w:sz w:val="24"/>
              </w:rPr>
            </w:pPr>
            <w:r>
              <w:rPr>
                <w:rStyle w:val="32"/>
                <w:rFonts w:ascii="Times New Roman" w:hAnsi="Times New Roman" w:eastAsia="仿宋_GB2312" w:cs="Times New Roman"/>
                <w:bCs/>
                <w:sz w:val="24"/>
              </w:rPr>
              <w:t>8-2-2</w:t>
            </w:r>
          </w:p>
        </w:tc>
        <w:tc>
          <w:tcPr>
            <w:tcW w:w="224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748227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可能性内容教学建议</w:t>
            </w:r>
          </w:p>
        </w:tc>
        <w:tc>
          <w:tcPr>
            <w:tcW w:w="440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D1127E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从统计与概率角度分析小学数学关于概率内容的教学建议。</w:t>
            </w:r>
          </w:p>
        </w:tc>
        <w:tc>
          <w:tcPr>
            <w:tcW w:w="120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A6F925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470D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E7D0F1B">
            <w:pPr>
              <w:pStyle w:val="50"/>
              <w:spacing w:line="440" w:lineRule="exact"/>
              <w:ind w:firstLine="0" w:firstLineChars="0"/>
              <w:rPr>
                <w:rStyle w:val="32"/>
                <w:rFonts w:ascii="Times New Roman" w:hAnsi="Times New Roman" w:eastAsia="仿宋_GB2312" w:cs="Times New Roman"/>
                <w:bCs/>
                <w:sz w:val="24"/>
              </w:rPr>
            </w:pPr>
            <w:r>
              <w:rPr>
                <w:rStyle w:val="32"/>
                <w:rFonts w:ascii="Times New Roman" w:hAnsi="Times New Roman" w:eastAsia="仿宋_GB2312" w:cs="Times New Roman"/>
                <w:bCs/>
                <w:sz w:val="24"/>
              </w:rPr>
              <w:t>8-2-3</w:t>
            </w:r>
          </w:p>
        </w:tc>
        <w:tc>
          <w:tcPr>
            <w:tcW w:w="224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BD2105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课例分析：可能性及可能性的大小</w:t>
            </w:r>
          </w:p>
        </w:tc>
        <w:tc>
          <w:tcPr>
            <w:tcW w:w="440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6DFEDD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选两节课，一节是可能性（随机现象）的内容，另一节是可能性的大小的内容，基于不同的教学设计，讨论可能性具体教学内容的本质理解和教学策略。</w:t>
            </w:r>
          </w:p>
        </w:tc>
        <w:tc>
          <w:tcPr>
            <w:tcW w:w="120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86657F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1C0C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13F64664">
            <w:pPr>
              <w:pStyle w:val="50"/>
              <w:spacing w:line="440" w:lineRule="exact"/>
              <w:ind w:firstLine="0" w:firstLineChars="0"/>
              <w:rPr>
                <w:rStyle w:val="32"/>
                <w:rFonts w:ascii="Times New Roman" w:hAnsi="Times New Roman" w:eastAsia="仿宋_GB2312" w:cs="Times New Roman"/>
                <w:bCs w:val="0"/>
                <w:sz w:val="24"/>
              </w:rPr>
            </w:pPr>
            <w:r>
              <w:rPr>
                <w:rStyle w:val="32"/>
                <w:rFonts w:ascii="Times New Roman" w:hAnsi="Times New Roman" w:eastAsia="仿宋_GB2312" w:cs="Times New Roman"/>
                <w:bCs w:val="0"/>
                <w:sz w:val="24"/>
              </w:rPr>
              <w:t>8-2-4</w:t>
            </w:r>
          </w:p>
        </w:tc>
        <w:tc>
          <w:tcPr>
            <w:tcW w:w="2240"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66B2276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问题研讨：可能性教学中的实验问题</w:t>
            </w:r>
          </w:p>
        </w:tc>
        <w:tc>
          <w:tcPr>
            <w:tcW w:w="4409"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7E6104C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如何处理可能性内容学习中学生摸球等实验活动和理论分析的矛盾？主要讨论小学数学课堂教学中常见的几种实验（摸球实验、抛硬币等）如何操作的问题。</w:t>
            </w:r>
          </w:p>
        </w:tc>
        <w:tc>
          <w:tcPr>
            <w:tcW w:w="1204"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78C6C21D">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bl>
    <w:p w14:paraId="52653FF8">
      <w:pPr>
        <w:pStyle w:val="53"/>
        <w:spacing w:line="440" w:lineRule="exact"/>
        <w:ind w:firstLine="419"/>
        <w:rPr>
          <w:rFonts w:hint="eastAsia" w:ascii="Times New Roman" w:eastAsia="仿宋_GB2312"/>
          <w:sz w:val="24"/>
        </w:rPr>
      </w:pPr>
      <w:bookmarkStart w:id="66" w:name="_Toc489373498"/>
      <w:bookmarkStart w:id="67" w:name="_Toc1699"/>
      <w:bookmarkStart w:id="68" w:name="_Toc22729"/>
    </w:p>
    <w:p w14:paraId="5B17A865">
      <w:pPr>
        <w:pStyle w:val="53"/>
        <w:spacing w:line="440" w:lineRule="exact"/>
        <w:ind w:firstLine="419"/>
        <w:rPr>
          <w:rFonts w:hint="eastAsia" w:ascii="Times New Roman" w:eastAsia="仿宋_GB2312"/>
          <w:sz w:val="24"/>
        </w:rPr>
      </w:pPr>
    </w:p>
    <w:p w14:paraId="6FF9C7EA">
      <w:pPr>
        <w:pStyle w:val="53"/>
        <w:spacing w:line="440" w:lineRule="exact"/>
        <w:ind w:firstLine="419"/>
        <w:rPr>
          <w:rFonts w:ascii="Times New Roman" w:eastAsia="仿宋_GB2312"/>
          <w:sz w:val="24"/>
        </w:rPr>
      </w:pPr>
    </w:p>
    <w:p w14:paraId="29F629B7">
      <w:pPr>
        <w:pStyle w:val="53"/>
        <w:spacing w:line="440" w:lineRule="exact"/>
        <w:ind w:firstLine="419"/>
        <w:rPr>
          <w:rFonts w:hint="eastAsia" w:ascii="Times New Roman" w:eastAsia="仿宋_GB2312"/>
          <w:sz w:val="24"/>
        </w:rPr>
      </w:pPr>
      <w:r>
        <w:rPr>
          <w:rFonts w:ascii="Times New Roman" w:eastAsia="仿宋_GB2312"/>
          <w:sz w:val="24"/>
        </w:rPr>
        <w:t>（九）综合与实践</w:t>
      </w:r>
      <w:bookmarkEnd w:id="66"/>
      <w:bookmarkEnd w:id="67"/>
      <w:bookmarkEnd w:id="68"/>
    </w:p>
    <w:p w14:paraId="3EB898D6">
      <w:pPr>
        <w:pStyle w:val="53"/>
        <w:spacing w:line="440" w:lineRule="exact"/>
        <w:ind w:firstLine="419"/>
        <w:rPr>
          <w:rFonts w:ascii="Times New Roman" w:eastAsia="仿宋_GB2312"/>
          <w:sz w:val="24"/>
        </w:rPr>
      </w:pPr>
    </w:p>
    <w:p w14:paraId="3DB600F2">
      <w:pPr>
        <w:pStyle w:val="52"/>
        <w:spacing w:line="440" w:lineRule="exact"/>
        <w:ind w:firstLine="422"/>
        <w:rPr>
          <w:rFonts w:ascii="Times New Roman" w:hAnsi="Times New Roman" w:eastAsia="仿宋_GB2312"/>
          <w:sz w:val="24"/>
        </w:rPr>
      </w:pPr>
      <w:r>
        <w:rPr>
          <w:rFonts w:ascii="Times New Roman" w:hAnsi="Times New Roman" w:eastAsia="仿宋_GB2312"/>
          <w:sz w:val="24"/>
        </w:rPr>
        <w:t>1.“综合与实践”主题的教学设计</w:t>
      </w:r>
    </w:p>
    <w:p w14:paraId="3241B79A">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14F3DE5C">
      <w:pPr>
        <w:pStyle w:val="62"/>
        <w:spacing w:line="440" w:lineRule="exact"/>
        <w:rPr>
          <w:rFonts w:ascii="Times New Roman" w:hAnsi="Times New Roman" w:eastAsia="仿宋_GB2312"/>
        </w:rPr>
      </w:pPr>
      <w:r>
        <w:rPr>
          <w:rFonts w:ascii="Times New Roman" w:hAnsi="Times New Roman" w:eastAsia="仿宋_GB2312"/>
        </w:rPr>
        <w:t>（1）了解数学与现实世界的关系并能提出和解决实际问题。能根据不同年段学生的年龄特征和认知水平，依据学段目标，选择恰当的问题，合理组织实践活动进行教学。帮助学生体验运用所学的知识和方法解决简单问题的过程，获得初步的数学活动经验。</w:t>
      </w:r>
    </w:p>
    <w:p w14:paraId="7E316B59">
      <w:pPr>
        <w:pStyle w:val="62"/>
        <w:spacing w:line="440" w:lineRule="exact"/>
        <w:rPr>
          <w:rFonts w:ascii="Times New Roman" w:hAnsi="Times New Roman" w:eastAsia="仿宋_GB2312"/>
        </w:rPr>
      </w:pPr>
      <w:r>
        <w:rPr>
          <w:rFonts w:ascii="Times New Roman" w:hAnsi="Times New Roman" w:eastAsia="仿宋_GB2312"/>
        </w:rPr>
        <w:t>（2）掌握数学内容之间的关系并解决相关问题。理解数学内容在知识、问题和方法上的联系，能够综合运用“数与代数”“图形与几何”“统计与概率”领域里的知识和方法解决数学问题。</w:t>
      </w:r>
    </w:p>
    <w:p w14:paraId="6C565AE4">
      <w:pPr>
        <w:pStyle w:val="62"/>
        <w:spacing w:line="440" w:lineRule="exact"/>
        <w:rPr>
          <w:rFonts w:ascii="Times New Roman" w:hAnsi="Times New Roman" w:eastAsia="仿宋_GB2312"/>
        </w:rPr>
      </w:pPr>
      <w:r>
        <w:rPr>
          <w:rFonts w:ascii="Times New Roman" w:hAnsi="Times New Roman" w:eastAsia="仿宋_GB2312"/>
        </w:rPr>
        <w:t>（3）能设计恰当的情境（与所学数学知识关联，又与其他学科建立联系），解决具体情境中产生的问题，并指导学生交流反思结果与现实的关系，逐步渗透模型思想。</w:t>
      </w:r>
    </w:p>
    <w:p w14:paraId="4984E29E">
      <w:pPr>
        <w:pStyle w:val="62"/>
        <w:spacing w:line="440" w:lineRule="exact"/>
        <w:rPr>
          <w:rFonts w:ascii="Times New Roman" w:hAnsi="Times New Roman" w:eastAsia="仿宋_GB2312"/>
        </w:rPr>
      </w:pPr>
      <w:r>
        <w:rPr>
          <w:rFonts w:ascii="Times New Roman" w:hAnsi="Times New Roman" w:eastAsia="仿宋_GB2312"/>
        </w:rPr>
        <w:t>（4）能运用表现性评价对学生的学习情况进行评估。能结合实际情境，体验发现和提出问题、分析和解决问题的过程，反思结果与现实背景的关系。</w:t>
      </w:r>
    </w:p>
    <w:p w14:paraId="593448A3">
      <w:pPr>
        <w:pStyle w:val="62"/>
        <w:spacing w:line="440" w:lineRule="exact"/>
        <w:rPr>
          <w:rFonts w:ascii="Times New Roman" w:hAnsi="Times New Roman" w:eastAsia="仿宋_GB2312"/>
          <w:color w:val="000000"/>
        </w:rPr>
      </w:pPr>
    </w:p>
    <w:p w14:paraId="37F96487">
      <w:pPr>
        <w:pStyle w:val="62"/>
        <w:spacing w:line="440" w:lineRule="exact"/>
        <w:rPr>
          <w:rFonts w:ascii="Times New Roman" w:hAnsi="Times New Roman" w:eastAsia="仿宋_GB2312"/>
          <w:color w:val="000000"/>
        </w:rPr>
      </w:pPr>
    </w:p>
    <w:p w14:paraId="27A9E7F6">
      <w:pPr>
        <w:pStyle w:val="62"/>
        <w:spacing w:line="440" w:lineRule="exact"/>
        <w:rPr>
          <w:rFonts w:hint="eastAsia" w:ascii="Times New Roman" w:hAnsi="Times New Roman" w:eastAsia="仿宋_GB2312"/>
          <w:color w:val="000000"/>
        </w:rPr>
      </w:pPr>
    </w:p>
    <w:p w14:paraId="0DE79B83">
      <w:pPr>
        <w:pStyle w:val="62"/>
        <w:spacing w:line="440" w:lineRule="exact"/>
        <w:rPr>
          <w:rFonts w:ascii="Times New Roman" w:hAnsi="Times New Roman" w:eastAsia="仿宋_GB2312"/>
          <w:color w:val="000000"/>
        </w:rPr>
      </w:pPr>
    </w:p>
    <w:p w14:paraId="39F40487">
      <w:pPr>
        <w:pStyle w:val="62"/>
        <w:spacing w:line="440" w:lineRule="exact"/>
        <w:rPr>
          <w:rFonts w:ascii="Times New Roman" w:hAnsi="Times New Roman" w:eastAsia="仿宋_GB2312"/>
          <w:color w:val="000000"/>
        </w:rPr>
      </w:pPr>
    </w:p>
    <w:p w14:paraId="29BDB578">
      <w:pPr>
        <w:pStyle w:val="62"/>
        <w:spacing w:line="440" w:lineRule="exact"/>
        <w:rPr>
          <w:rFonts w:ascii="Times New Roman" w:hAnsi="Times New Roman" w:eastAsia="仿宋_GB2312"/>
          <w:color w:val="000000"/>
        </w:rPr>
      </w:pPr>
    </w:p>
    <w:p w14:paraId="3C3D67FC">
      <w:pPr>
        <w:pStyle w:val="62"/>
        <w:spacing w:line="440" w:lineRule="exact"/>
        <w:rPr>
          <w:rFonts w:ascii="Times New Roman" w:hAnsi="Times New Roman" w:eastAsia="仿宋_GB2312"/>
          <w:color w:val="000000"/>
        </w:rPr>
      </w:pPr>
    </w:p>
    <w:p w14:paraId="4546412D">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6735"/>
        <w:gridCol w:w="1058"/>
      </w:tblGrid>
      <w:tr w14:paraId="3838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99" w:type="dxa"/>
            <w:tcBorders>
              <w:top w:val="single" w:color="auto" w:sz="4" w:space="0"/>
              <w:left w:val="single" w:color="auto" w:sz="4" w:space="0"/>
              <w:bottom w:val="single" w:color="auto" w:sz="4" w:space="0"/>
              <w:right w:val="single" w:color="auto" w:sz="4" w:space="0"/>
            </w:tcBorders>
            <w:tcMar>
              <w:bottom w:w="28" w:type="dxa"/>
            </w:tcMar>
            <w:vAlign w:val="center"/>
          </w:tcPr>
          <w:p w14:paraId="396EAA72">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735" w:type="dxa"/>
            <w:tcBorders>
              <w:top w:val="single" w:color="auto" w:sz="4" w:space="0"/>
              <w:left w:val="single" w:color="auto" w:sz="4" w:space="0"/>
              <w:bottom w:val="single" w:color="auto" w:sz="4" w:space="0"/>
              <w:right w:val="single" w:color="auto" w:sz="4" w:space="0"/>
            </w:tcBorders>
            <w:tcMar>
              <w:bottom w:w="28" w:type="dxa"/>
            </w:tcMar>
            <w:vAlign w:val="center"/>
          </w:tcPr>
          <w:p w14:paraId="27CEA73E">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058" w:type="dxa"/>
            <w:tcBorders>
              <w:top w:val="single" w:color="auto" w:sz="4" w:space="0"/>
              <w:left w:val="single" w:color="auto" w:sz="4" w:space="0"/>
              <w:bottom w:val="single" w:color="auto" w:sz="4" w:space="0"/>
              <w:right w:val="single" w:color="auto" w:sz="4" w:space="0"/>
            </w:tcBorders>
            <w:tcMar>
              <w:bottom w:w="28" w:type="dxa"/>
            </w:tcMar>
            <w:vAlign w:val="center"/>
          </w:tcPr>
          <w:p w14:paraId="54A4C3BD">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tc>
      </w:tr>
      <w:tr w14:paraId="7FB3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899" w:type="dxa"/>
            <w:tcBorders>
              <w:top w:val="single" w:color="auto" w:sz="4" w:space="0"/>
              <w:left w:val="single" w:color="auto" w:sz="4" w:space="0"/>
              <w:right w:val="single" w:color="auto" w:sz="4" w:space="0"/>
            </w:tcBorders>
            <w:tcMar>
              <w:bottom w:w="28" w:type="dxa"/>
            </w:tcMar>
            <w:vAlign w:val="center"/>
          </w:tcPr>
          <w:p w14:paraId="7CD8EDAD">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sz w:val="24"/>
                <w:szCs w:val="21"/>
              </w:rPr>
              <w:t>四</w:t>
            </w:r>
          </w:p>
        </w:tc>
        <w:tc>
          <w:tcPr>
            <w:tcW w:w="6735" w:type="dxa"/>
            <w:tcBorders>
              <w:top w:val="single" w:color="auto" w:sz="4" w:space="0"/>
              <w:left w:val="single" w:color="auto" w:sz="4" w:space="0"/>
              <w:right w:val="single" w:color="auto" w:sz="4" w:space="0"/>
            </w:tcBorders>
            <w:tcMar>
              <w:bottom w:w="28" w:type="dxa"/>
            </w:tcMar>
            <w:vAlign w:val="center"/>
          </w:tcPr>
          <w:p w14:paraId="29CAA394">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根据《课程标准》、教材及学生学习情况，鼓励学生从丰富多彩的日常生活中寻找自己想参与研究的主题，并综合运用“数与代数”“图形与几何”“统计与概率”中所学的知识，进行实践活动；能引导学生用数学的眼光去发现问题、提出问题、分析问题并解决问题。教学中注重生活的数学化，能指导学生能根据研究的问题建立数学模型，反思参与活动的全过程，将研究的过程和结果进行归纳、整理，形成报告或小论文，并进行交流，进一步获得数学活动经验，促进学生应用意识、创新意识和数学建模思想的发展。</w:t>
            </w:r>
          </w:p>
        </w:tc>
        <w:tc>
          <w:tcPr>
            <w:tcW w:w="1058" w:type="dxa"/>
            <w:tcBorders>
              <w:top w:val="single" w:color="auto" w:sz="4" w:space="0"/>
              <w:left w:val="single" w:color="auto" w:sz="4" w:space="0"/>
              <w:right w:val="single" w:color="auto" w:sz="4" w:space="0"/>
            </w:tcBorders>
            <w:tcMar>
              <w:bottom w:w="28" w:type="dxa"/>
            </w:tcMar>
          </w:tcPr>
          <w:p w14:paraId="48E68DF0">
            <w:pPr>
              <w:snapToGrid w:val="0"/>
              <w:spacing w:line="440" w:lineRule="exact"/>
              <w:ind w:firstLine="482"/>
              <w:jc w:val="left"/>
              <w:rPr>
                <w:rFonts w:eastAsia="仿宋_GB2312"/>
                <w:b/>
                <w:bCs/>
                <w:color w:val="000000"/>
                <w:sz w:val="24"/>
                <w:szCs w:val="24"/>
              </w:rPr>
            </w:pPr>
          </w:p>
        </w:tc>
      </w:tr>
      <w:tr w14:paraId="51DD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9" w:type="dxa"/>
            <w:tcBorders>
              <w:top w:val="single" w:color="auto" w:sz="4" w:space="0"/>
              <w:left w:val="single" w:color="auto" w:sz="4" w:space="0"/>
              <w:bottom w:val="single" w:color="auto" w:sz="4" w:space="0"/>
              <w:right w:val="single" w:color="auto" w:sz="4" w:space="0"/>
            </w:tcBorders>
            <w:tcMar>
              <w:bottom w:w="28" w:type="dxa"/>
            </w:tcMar>
            <w:vAlign w:val="center"/>
          </w:tcPr>
          <w:p w14:paraId="726CE0D5">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bCs/>
                <w:sz w:val="24"/>
                <w:szCs w:val="21"/>
              </w:rPr>
              <w:t>三</w:t>
            </w:r>
          </w:p>
        </w:tc>
        <w:tc>
          <w:tcPr>
            <w:tcW w:w="6735" w:type="dxa"/>
            <w:tcBorders>
              <w:top w:val="single" w:color="auto" w:sz="4" w:space="0"/>
              <w:left w:val="single" w:color="auto" w:sz="4" w:space="0"/>
              <w:bottom w:val="single" w:color="auto" w:sz="4" w:space="0"/>
              <w:right w:val="single" w:color="auto" w:sz="4" w:space="0"/>
            </w:tcBorders>
            <w:tcMar>
              <w:bottom w:w="28" w:type="dxa"/>
            </w:tcMar>
            <w:vAlign w:val="center"/>
          </w:tcPr>
          <w:p w14:paraId="7EBF3F9F">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从日常教学中挖掘适合自己学生特点的、可操作的内容主题，不一定选择教材中的案例，所选择的主题与内容能激发学生的问题意识和实践活动的兴趣；能让学生走出课堂，在自己所处的自然环境中收集资料，在实践中学习，学会合作交流，注重知识的整合。例如，设计“水资源的应用”活动，需要学生调查，运用不同领域内容的知识，综合解决问题。</w:t>
            </w:r>
          </w:p>
        </w:tc>
        <w:tc>
          <w:tcPr>
            <w:tcW w:w="1058" w:type="dxa"/>
            <w:tcBorders>
              <w:top w:val="single" w:color="auto" w:sz="4" w:space="0"/>
              <w:left w:val="single" w:color="auto" w:sz="4" w:space="0"/>
              <w:bottom w:val="single" w:color="auto" w:sz="4" w:space="0"/>
              <w:right w:val="single" w:color="auto" w:sz="4" w:space="0"/>
            </w:tcBorders>
            <w:tcMar>
              <w:bottom w:w="28" w:type="dxa"/>
            </w:tcMar>
          </w:tcPr>
          <w:p w14:paraId="33781C42">
            <w:pPr>
              <w:snapToGrid w:val="0"/>
              <w:spacing w:line="440" w:lineRule="exact"/>
              <w:ind w:firstLine="482"/>
              <w:jc w:val="left"/>
              <w:rPr>
                <w:rFonts w:eastAsia="仿宋_GB2312"/>
                <w:b/>
                <w:bCs/>
                <w:color w:val="000000"/>
                <w:sz w:val="24"/>
                <w:szCs w:val="24"/>
              </w:rPr>
            </w:pPr>
          </w:p>
        </w:tc>
      </w:tr>
      <w:tr w14:paraId="15E6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9" w:type="dxa"/>
            <w:tcBorders>
              <w:top w:val="single" w:color="auto" w:sz="4" w:space="0"/>
              <w:left w:val="single" w:color="auto" w:sz="4" w:space="0"/>
              <w:bottom w:val="single" w:color="auto" w:sz="4" w:space="0"/>
              <w:right w:val="single" w:color="auto" w:sz="4" w:space="0"/>
            </w:tcBorders>
            <w:tcMar>
              <w:bottom w:w="28" w:type="dxa"/>
            </w:tcMar>
            <w:vAlign w:val="center"/>
          </w:tcPr>
          <w:p w14:paraId="61115383">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bCs/>
                <w:sz w:val="24"/>
                <w:szCs w:val="21"/>
              </w:rPr>
              <w:t>二</w:t>
            </w:r>
          </w:p>
        </w:tc>
        <w:tc>
          <w:tcPr>
            <w:tcW w:w="6735" w:type="dxa"/>
            <w:tcBorders>
              <w:top w:val="single" w:color="auto" w:sz="4" w:space="0"/>
              <w:left w:val="single" w:color="auto" w:sz="4" w:space="0"/>
              <w:bottom w:val="single" w:color="auto" w:sz="4" w:space="0"/>
              <w:right w:val="single" w:color="auto" w:sz="4" w:space="0"/>
            </w:tcBorders>
            <w:tcMar>
              <w:bottom w:w="28" w:type="dxa"/>
            </w:tcMar>
            <w:vAlign w:val="center"/>
          </w:tcPr>
          <w:p w14:paraId="73819CF1">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充分结合教材中的案例，设计合理的主题活动方案；能设计出既体现教学重难点又帮助学生理解的问题进行讨论研究。对活动中遇到的问题进行指导，鼓励学生积极参与实践活动，积累数学活动经验，使学生体会不同领域间数学知识的内在联系。</w:t>
            </w:r>
          </w:p>
        </w:tc>
        <w:tc>
          <w:tcPr>
            <w:tcW w:w="1058" w:type="dxa"/>
            <w:tcBorders>
              <w:top w:val="single" w:color="auto" w:sz="4" w:space="0"/>
              <w:left w:val="single" w:color="auto" w:sz="4" w:space="0"/>
              <w:bottom w:val="single" w:color="auto" w:sz="4" w:space="0"/>
              <w:right w:val="single" w:color="auto" w:sz="4" w:space="0"/>
            </w:tcBorders>
            <w:tcMar>
              <w:bottom w:w="28" w:type="dxa"/>
            </w:tcMar>
          </w:tcPr>
          <w:p w14:paraId="13938A54">
            <w:pPr>
              <w:snapToGrid w:val="0"/>
              <w:spacing w:line="440" w:lineRule="exact"/>
              <w:ind w:firstLine="482"/>
              <w:jc w:val="left"/>
              <w:rPr>
                <w:rFonts w:eastAsia="仿宋_GB2312"/>
                <w:b/>
                <w:bCs/>
                <w:color w:val="000000"/>
                <w:sz w:val="24"/>
                <w:szCs w:val="24"/>
              </w:rPr>
            </w:pPr>
          </w:p>
        </w:tc>
      </w:tr>
      <w:tr w14:paraId="512F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9" w:type="dxa"/>
            <w:tcBorders>
              <w:top w:val="single" w:color="auto" w:sz="4" w:space="0"/>
              <w:left w:val="single" w:color="auto" w:sz="4" w:space="0"/>
              <w:bottom w:val="single" w:color="auto" w:sz="4" w:space="0"/>
              <w:right w:val="single" w:color="auto" w:sz="4" w:space="0"/>
            </w:tcBorders>
            <w:tcMar>
              <w:bottom w:w="28" w:type="dxa"/>
            </w:tcMar>
            <w:vAlign w:val="center"/>
          </w:tcPr>
          <w:p w14:paraId="6F8A2E8C">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bCs/>
                <w:sz w:val="24"/>
                <w:szCs w:val="21"/>
              </w:rPr>
              <w:t>一</w:t>
            </w:r>
          </w:p>
        </w:tc>
        <w:tc>
          <w:tcPr>
            <w:tcW w:w="6735" w:type="dxa"/>
            <w:tcBorders>
              <w:top w:val="single" w:color="auto" w:sz="4" w:space="0"/>
              <w:left w:val="single" w:color="auto" w:sz="4" w:space="0"/>
              <w:bottom w:val="single" w:color="auto" w:sz="4" w:space="0"/>
              <w:right w:val="single" w:color="auto" w:sz="4" w:space="0"/>
            </w:tcBorders>
            <w:tcMar>
              <w:bottom w:w="28" w:type="dxa"/>
            </w:tcMar>
            <w:vAlign w:val="center"/>
          </w:tcPr>
          <w:p w14:paraId="336DA434">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按教材提供的“综合与实践”的教学内容，根据教材和有关的教学参考，按照讲解的方式完成“综合与实践”内容的教学任务；但只侧重关注“数与代数”“图形与几何”“统计与概率”单个领域里的数学知识之间的联系。</w:t>
            </w:r>
          </w:p>
        </w:tc>
        <w:tc>
          <w:tcPr>
            <w:tcW w:w="1058" w:type="dxa"/>
            <w:tcBorders>
              <w:top w:val="single" w:color="auto" w:sz="4" w:space="0"/>
              <w:left w:val="single" w:color="auto" w:sz="4" w:space="0"/>
              <w:bottom w:val="single" w:color="auto" w:sz="4" w:space="0"/>
              <w:right w:val="single" w:color="auto" w:sz="4" w:space="0"/>
            </w:tcBorders>
            <w:tcMar>
              <w:bottom w:w="28" w:type="dxa"/>
            </w:tcMar>
          </w:tcPr>
          <w:p w14:paraId="35AFBDFA">
            <w:pPr>
              <w:snapToGrid w:val="0"/>
              <w:spacing w:line="440" w:lineRule="exact"/>
              <w:ind w:firstLine="482"/>
              <w:jc w:val="left"/>
              <w:rPr>
                <w:rFonts w:eastAsia="仿宋_GB2312"/>
                <w:b/>
                <w:bCs/>
                <w:color w:val="000000"/>
                <w:sz w:val="24"/>
                <w:szCs w:val="24"/>
              </w:rPr>
            </w:pPr>
          </w:p>
        </w:tc>
      </w:tr>
    </w:tbl>
    <w:p w14:paraId="19CEB0B8">
      <w:pPr>
        <w:pStyle w:val="62"/>
        <w:spacing w:line="440" w:lineRule="exact"/>
        <w:rPr>
          <w:rFonts w:ascii="Times New Roman" w:hAnsi="Times New Roman" w:eastAsia="仿宋_GB2312"/>
          <w:color w:val="000000"/>
        </w:rPr>
      </w:pPr>
    </w:p>
    <w:p w14:paraId="6073A011">
      <w:pPr>
        <w:pStyle w:val="62"/>
        <w:spacing w:line="440" w:lineRule="exact"/>
        <w:rPr>
          <w:rFonts w:ascii="Times New Roman" w:hAnsi="Times New Roman" w:eastAsia="仿宋_GB2312"/>
          <w:color w:val="000000"/>
        </w:rPr>
      </w:pPr>
    </w:p>
    <w:p w14:paraId="0612D14D">
      <w:pPr>
        <w:pStyle w:val="62"/>
        <w:spacing w:line="440" w:lineRule="exact"/>
        <w:rPr>
          <w:rFonts w:ascii="Times New Roman" w:hAnsi="Times New Roman" w:eastAsia="仿宋_GB2312"/>
          <w:color w:val="000000"/>
        </w:rPr>
      </w:pPr>
    </w:p>
    <w:p w14:paraId="0D72BDEB">
      <w:pPr>
        <w:pStyle w:val="62"/>
        <w:spacing w:line="440" w:lineRule="exact"/>
        <w:rPr>
          <w:rFonts w:ascii="Times New Roman" w:hAnsi="Times New Roman" w:eastAsia="仿宋_GB2312"/>
          <w:color w:val="000000"/>
        </w:rPr>
      </w:pPr>
    </w:p>
    <w:p w14:paraId="0DC7D777">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520"/>
        <w:gridCol w:w="4115"/>
        <w:gridCol w:w="1275"/>
      </w:tblGrid>
      <w:tr w14:paraId="66DF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6" w:type="dxa"/>
            <w:gridSpan w:val="4"/>
            <w:tcBorders>
              <w:bottom w:val="single" w:color="auto" w:sz="4" w:space="0"/>
            </w:tcBorders>
            <w:shd w:val="clear" w:color="auto" w:fill="FFFFFF"/>
            <w:tcMar>
              <w:top w:w="113" w:type="dxa"/>
            </w:tcMar>
            <w:vAlign w:val="center"/>
          </w:tcPr>
          <w:p w14:paraId="2C46756C">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研修主题22：“综合与实践”主题的教学设计</w:t>
            </w:r>
          </w:p>
        </w:tc>
      </w:tr>
      <w:tr w14:paraId="0603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shd w:val="clear" w:color="auto" w:fill="auto"/>
            <w:vAlign w:val="center"/>
          </w:tcPr>
          <w:p w14:paraId="5615B14B">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520" w:type="dxa"/>
            <w:shd w:val="clear" w:color="auto" w:fill="auto"/>
            <w:vAlign w:val="center"/>
          </w:tcPr>
          <w:p w14:paraId="62A26822">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115" w:type="dxa"/>
            <w:shd w:val="clear" w:color="auto" w:fill="auto"/>
            <w:vAlign w:val="center"/>
          </w:tcPr>
          <w:p w14:paraId="2C6DFB62">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75" w:type="dxa"/>
            <w:shd w:val="clear" w:color="auto" w:fill="auto"/>
            <w:vAlign w:val="center"/>
          </w:tcPr>
          <w:p w14:paraId="112AAD20">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7C9B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6" w:type="dxa"/>
            <w:shd w:val="clear" w:color="auto" w:fill="FFFFFF"/>
            <w:tcMar>
              <w:bottom w:w="57" w:type="dxa"/>
            </w:tcMar>
            <w:vAlign w:val="center"/>
          </w:tcPr>
          <w:p w14:paraId="0ABFB51C">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9-1-1</w:t>
            </w:r>
          </w:p>
        </w:tc>
        <w:tc>
          <w:tcPr>
            <w:tcW w:w="2520" w:type="dxa"/>
            <w:shd w:val="clear" w:color="auto" w:fill="FFFFFF"/>
            <w:tcMar>
              <w:bottom w:w="57" w:type="dxa"/>
            </w:tcMar>
            <w:vAlign w:val="center"/>
          </w:tcPr>
          <w:p w14:paraId="4DCA5EA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小学综合与实践内容解读</w:t>
            </w:r>
          </w:p>
        </w:tc>
        <w:tc>
          <w:tcPr>
            <w:tcW w:w="4115" w:type="dxa"/>
            <w:shd w:val="clear" w:color="auto" w:fill="FFFFFF"/>
            <w:tcMar>
              <w:bottom w:w="57" w:type="dxa"/>
            </w:tcMar>
            <w:vAlign w:val="center"/>
          </w:tcPr>
          <w:p w14:paraId="50594ED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对《课程标准》有关综合与实践内容的课程内容设计、所举案例进行解读。</w:t>
            </w:r>
          </w:p>
        </w:tc>
        <w:tc>
          <w:tcPr>
            <w:tcW w:w="1275" w:type="dxa"/>
            <w:shd w:val="clear" w:color="auto" w:fill="FFFFFF"/>
            <w:tcMar>
              <w:bottom w:w="57" w:type="dxa"/>
            </w:tcMar>
            <w:vAlign w:val="center"/>
          </w:tcPr>
          <w:p w14:paraId="0119063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2CC1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6" w:type="dxa"/>
            <w:shd w:val="clear" w:color="auto" w:fill="FFFFFF"/>
            <w:tcMar>
              <w:bottom w:w="57" w:type="dxa"/>
            </w:tcMar>
            <w:vAlign w:val="center"/>
          </w:tcPr>
          <w:p w14:paraId="4E08C1F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9-1-2</w:t>
            </w:r>
          </w:p>
        </w:tc>
        <w:tc>
          <w:tcPr>
            <w:tcW w:w="2520" w:type="dxa"/>
            <w:shd w:val="clear" w:color="auto" w:fill="FFFFFF"/>
            <w:tcMar>
              <w:bottom w:w="57" w:type="dxa"/>
            </w:tcMar>
            <w:vAlign w:val="center"/>
          </w:tcPr>
          <w:p w14:paraId="658E862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关于综合与实践的教学研究</w:t>
            </w:r>
          </w:p>
        </w:tc>
        <w:tc>
          <w:tcPr>
            <w:tcW w:w="4115" w:type="dxa"/>
            <w:shd w:val="clear" w:color="auto" w:fill="FFFFFF"/>
            <w:tcMar>
              <w:bottom w:w="57" w:type="dxa"/>
            </w:tcMar>
            <w:vAlign w:val="center"/>
          </w:tcPr>
          <w:p w14:paraId="7FF8641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介绍国内外关于综合与实践内容的教学研究情况，了解综合与实践课程的开发与设计。</w:t>
            </w:r>
          </w:p>
        </w:tc>
        <w:tc>
          <w:tcPr>
            <w:tcW w:w="1275" w:type="dxa"/>
            <w:shd w:val="clear" w:color="auto" w:fill="FFFFFF"/>
            <w:tcMar>
              <w:bottom w:w="57" w:type="dxa"/>
            </w:tcMar>
            <w:vAlign w:val="center"/>
          </w:tcPr>
          <w:p w14:paraId="6B47D34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440D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6" w:type="dxa"/>
            <w:shd w:val="clear" w:color="auto" w:fill="FFFFFF"/>
            <w:tcMar>
              <w:bottom w:w="57" w:type="dxa"/>
            </w:tcMar>
            <w:vAlign w:val="center"/>
          </w:tcPr>
          <w:p w14:paraId="37911D7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9-1-3</w:t>
            </w:r>
          </w:p>
        </w:tc>
        <w:tc>
          <w:tcPr>
            <w:tcW w:w="2520" w:type="dxa"/>
            <w:shd w:val="clear" w:color="auto" w:fill="FFFFFF"/>
            <w:tcMar>
              <w:bottom w:w="57" w:type="dxa"/>
            </w:tcMar>
            <w:vAlign w:val="center"/>
          </w:tcPr>
          <w:p w14:paraId="67705D8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综合与实践内容教材分析</w:t>
            </w:r>
          </w:p>
        </w:tc>
        <w:tc>
          <w:tcPr>
            <w:tcW w:w="4115" w:type="dxa"/>
            <w:shd w:val="clear" w:color="auto" w:fill="FFFFFF"/>
            <w:tcMar>
              <w:bottom w:w="57" w:type="dxa"/>
            </w:tcMar>
            <w:vAlign w:val="center"/>
          </w:tcPr>
          <w:p w14:paraId="0A00B06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选取几个版本的教材，对第一、二学段综合与实践内容进行教材分析，了解教材中关于综合与实践内容编排的结构与特色。</w:t>
            </w:r>
          </w:p>
        </w:tc>
        <w:tc>
          <w:tcPr>
            <w:tcW w:w="1275" w:type="dxa"/>
            <w:shd w:val="clear" w:color="auto" w:fill="FFFFFF"/>
            <w:tcMar>
              <w:bottom w:w="57" w:type="dxa"/>
            </w:tcMar>
            <w:vAlign w:val="center"/>
          </w:tcPr>
          <w:p w14:paraId="5736E53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711E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56" w:type="dxa"/>
            <w:shd w:val="clear" w:color="auto" w:fill="FFFFFF"/>
            <w:tcMar>
              <w:bottom w:w="57" w:type="dxa"/>
            </w:tcMar>
            <w:vAlign w:val="center"/>
          </w:tcPr>
          <w:p w14:paraId="738C555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9-1-4</w:t>
            </w:r>
          </w:p>
        </w:tc>
        <w:tc>
          <w:tcPr>
            <w:tcW w:w="2520" w:type="dxa"/>
            <w:shd w:val="clear" w:color="auto" w:fill="FFFFFF"/>
            <w:tcMar>
              <w:bottom w:w="57" w:type="dxa"/>
            </w:tcMar>
            <w:vAlign w:val="center"/>
          </w:tcPr>
          <w:p w14:paraId="6DDA27C4">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综合与实践内容课例分析</w:t>
            </w:r>
          </w:p>
        </w:tc>
        <w:tc>
          <w:tcPr>
            <w:tcW w:w="4115" w:type="dxa"/>
            <w:shd w:val="clear" w:color="auto" w:fill="FFFFFF"/>
            <w:tcMar>
              <w:bottom w:w="57" w:type="dxa"/>
            </w:tcMar>
            <w:vAlign w:val="center"/>
          </w:tcPr>
          <w:p w14:paraId="7A5BF2D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选两节课综合与实践课例，两个学段各一节，基于不同的教学设计，讨论综合与实践内容的教学策略。</w:t>
            </w:r>
          </w:p>
        </w:tc>
        <w:tc>
          <w:tcPr>
            <w:tcW w:w="1275" w:type="dxa"/>
            <w:shd w:val="clear" w:color="auto" w:fill="FFFFFF"/>
            <w:tcMar>
              <w:bottom w:w="57" w:type="dxa"/>
            </w:tcMar>
            <w:vAlign w:val="center"/>
          </w:tcPr>
          <w:p w14:paraId="49E8C14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28AC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6" w:type="dxa"/>
            <w:shd w:val="clear" w:color="auto" w:fill="FFFFFF"/>
            <w:vAlign w:val="center"/>
          </w:tcPr>
          <w:p w14:paraId="400ABEA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9-1-5</w:t>
            </w:r>
          </w:p>
        </w:tc>
        <w:tc>
          <w:tcPr>
            <w:tcW w:w="2520" w:type="dxa"/>
            <w:shd w:val="clear" w:color="auto" w:fill="FFFFFF"/>
            <w:tcMar>
              <w:bottom w:w="57" w:type="dxa"/>
            </w:tcMar>
            <w:vAlign w:val="center"/>
          </w:tcPr>
          <w:p w14:paraId="7722A2A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综合与实践内容案例的开发</w:t>
            </w:r>
          </w:p>
        </w:tc>
        <w:tc>
          <w:tcPr>
            <w:tcW w:w="4115" w:type="dxa"/>
            <w:shd w:val="clear" w:color="auto" w:fill="FFFFFF"/>
            <w:tcMar>
              <w:bottom w:w="57" w:type="dxa"/>
            </w:tcMar>
            <w:vAlign w:val="center"/>
          </w:tcPr>
          <w:p w14:paraId="6240E91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如何基于学生及生活环境特点开发综合与实践活动案例？通过举例说明综合与实践的教学步骤、指导综合与实践的原则。</w:t>
            </w:r>
          </w:p>
        </w:tc>
        <w:tc>
          <w:tcPr>
            <w:tcW w:w="1275" w:type="dxa"/>
            <w:shd w:val="clear" w:color="auto" w:fill="FFFFFF"/>
            <w:tcMar>
              <w:bottom w:w="57" w:type="dxa"/>
            </w:tcMar>
            <w:vAlign w:val="center"/>
          </w:tcPr>
          <w:p w14:paraId="1D42342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25E0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6" w:type="dxa"/>
            <w:shd w:val="clear" w:color="auto" w:fill="FFFFFF"/>
            <w:vAlign w:val="center"/>
          </w:tcPr>
          <w:p w14:paraId="29A8C870">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9-1-6</w:t>
            </w:r>
          </w:p>
        </w:tc>
        <w:tc>
          <w:tcPr>
            <w:tcW w:w="2520" w:type="dxa"/>
            <w:shd w:val="clear" w:color="auto" w:fill="FFFFFF"/>
            <w:tcMar>
              <w:bottom w:w="57" w:type="dxa"/>
            </w:tcMar>
            <w:vAlign w:val="center"/>
          </w:tcPr>
          <w:p w14:paraId="03231AD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综合与实践内容评价的设计</w:t>
            </w:r>
          </w:p>
        </w:tc>
        <w:tc>
          <w:tcPr>
            <w:tcW w:w="4115" w:type="dxa"/>
            <w:shd w:val="clear" w:color="auto" w:fill="FFFFFF"/>
            <w:tcMar>
              <w:bottom w:w="57" w:type="dxa"/>
            </w:tcMar>
            <w:vAlign w:val="center"/>
          </w:tcPr>
          <w:p w14:paraId="30151AF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如何合理地运用恰当的方法评价学生解决数学实践问题？如何设计“综合与实践”内容的评价？</w:t>
            </w:r>
          </w:p>
        </w:tc>
        <w:tc>
          <w:tcPr>
            <w:tcW w:w="1275" w:type="dxa"/>
            <w:shd w:val="clear" w:color="auto" w:fill="FFFFFF"/>
            <w:tcMar>
              <w:bottom w:w="57" w:type="dxa"/>
            </w:tcMar>
            <w:vAlign w:val="center"/>
          </w:tcPr>
          <w:p w14:paraId="50068B2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bl>
    <w:p w14:paraId="5D033C25">
      <w:pPr>
        <w:pStyle w:val="57"/>
        <w:spacing w:line="440" w:lineRule="exact"/>
        <w:ind w:firstLine="452"/>
        <w:rPr>
          <w:rFonts w:ascii="楷体_GB2312" w:hAnsi="Times New Roman" w:eastAsia="楷体_GB2312"/>
          <w:sz w:val="30"/>
          <w:szCs w:val="30"/>
        </w:rPr>
      </w:pPr>
      <w:bookmarkStart w:id="69" w:name="_Toc467592696"/>
      <w:bookmarkStart w:id="70" w:name="_Toc467565431"/>
      <w:bookmarkStart w:id="71" w:name="_Toc489373499"/>
      <w:bookmarkStart w:id="72" w:name="_Toc20538"/>
      <w:bookmarkStart w:id="73" w:name="_Toc29976"/>
      <w:r>
        <w:rPr>
          <w:rFonts w:hint="eastAsia" w:ascii="楷体_GB2312" w:hAnsi="Times New Roman" w:eastAsia="楷体_GB2312"/>
          <w:sz w:val="30"/>
          <w:szCs w:val="30"/>
        </w:rPr>
        <w:t>二、初中培训目标</w:t>
      </w:r>
      <w:bookmarkEnd w:id="69"/>
      <w:bookmarkEnd w:id="70"/>
      <w:r>
        <w:rPr>
          <w:rFonts w:hint="eastAsia" w:ascii="楷体_GB2312" w:hAnsi="Times New Roman" w:eastAsia="楷体_GB2312"/>
          <w:sz w:val="30"/>
          <w:szCs w:val="30"/>
        </w:rPr>
        <w:t>与内容</w:t>
      </w:r>
      <w:bookmarkEnd w:id="71"/>
      <w:bookmarkEnd w:id="72"/>
      <w:bookmarkEnd w:id="73"/>
    </w:p>
    <w:p w14:paraId="2697B9E6">
      <w:pPr>
        <w:pStyle w:val="53"/>
        <w:spacing w:line="440" w:lineRule="exact"/>
        <w:ind w:firstLine="419"/>
        <w:rPr>
          <w:rFonts w:ascii="Times New Roman" w:eastAsia="仿宋_GB2312"/>
          <w:sz w:val="24"/>
        </w:rPr>
      </w:pPr>
      <w:bookmarkStart w:id="74" w:name="_Toc489373500"/>
      <w:bookmarkStart w:id="75" w:name="_Toc22542"/>
      <w:bookmarkStart w:id="76" w:name="_Toc22390"/>
      <w:r>
        <w:rPr>
          <w:rFonts w:ascii="Times New Roman" w:eastAsia="仿宋_GB2312"/>
          <w:sz w:val="24"/>
        </w:rPr>
        <w:t>（一）数学学科整体理解</w:t>
      </w:r>
      <w:bookmarkEnd w:id="74"/>
      <w:bookmarkEnd w:id="75"/>
      <w:bookmarkEnd w:id="76"/>
    </w:p>
    <w:p w14:paraId="57440568">
      <w:pPr>
        <w:pStyle w:val="52"/>
        <w:spacing w:line="440" w:lineRule="exact"/>
        <w:ind w:firstLine="422"/>
        <w:rPr>
          <w:rFonts w:ascii="Times New Roman" w:hAnsi="Times New Roman" w:eastAsia="仿宋_GB2312"/>
          <w:sz w:val="24"/>
        </w:rPr>
      </w:pPr>
      <w:r>
        <w:rPr>
          <w:rFonts w:ascii="Times New Roman" w:hAnsi="Times New Roman" w:eastAsia="仿宋_GB2312"/>
          <w:sz w:val="24"/>
        </w:rPr>
        <w:t>1.数学学科的内容与教育价值</w:t>
      </w:r>
    </w:p>
    <w:p w14:paraId="5BF25E69">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17BC2DAA">
      <w:pPr>
        <w:pStyle w:val="62"/>
        <w:spacing w:line="440" w:lineRule="exact"/>
        <w:rPr>
          <w:rFonts w:ascii="Times New Roman" w:hAnsi="Times New Roman" w:eastAsia="仿宋_GB2312"/>
        </w:rPr>
      </w:pPr>
      <w:r>
        <w:rPr>
          <w:rFonts w:ascii="Times New Roman" w:hAnsi="Times New Roman" w:eastAsia="仿宋_GB2312"/>
        </w:rPr>
        <w:t>（1）了解数学学科的知识体系，理解数学的研究对象、特征与关系，了解重要的数学事件（数学史、数学发展进程）。</w:t>
      </w:r>
    </w:p>
    <w:p w14:paraId="2F550C8B">
      <w:pPr>
        <w:pStyle w:val="62"/>
        <w:spacing w:line="440" w:lineRule="exact"/>
        <w:rPr>
          <w:rFonts w:ascii="Times New Roman" w:hAnsi="Times New Roman" w:eastAsia="仿宋_GB2312"/>
        </w:rPr>
      </w:pPr>
      <w:r>
        <w:rPr>
          <w:rFonts w:ascii="Times New Roman" w:hAnsi="Times New Roman" w:eastAsia="仿宋_GB2312"/>
        </w:rPr>
        <w:t>（2）认识数学学科的社会价值，了解数学文化及其在相关内容中的渗透。</w:t>
      </w:r>
    </w:p>
    <w:p w14:paraId="6679422D">
      <w:pPr>
        <w:pStyle w:val="62"/>
        <w:spacing w:line="440" w:lineRule="exact"/>
        <w:rPr>
          <w:rFonts w:ascii="Times New Roman" w:hAnsi="Times New Roman" w:eastAsia="仿宋_GB2312"/>
        </w:rPr>
      </w:pPr>
      <w:r>
        <w:rPr>
          <w:rFonts w:ascii="Times New Roman" w:hAnsi="Times New Roman" w:eastAsia="仿宋_GB2312"/>
        </w:rPr>
        <w:t>（3）认识数学学科的育人价值，具备正确的数学观。</w:t>
      </w:r>
    </w:p>
    <w:p w14:paraId="66C189B9">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6635"/>
        <w:gridCol w:w="1059"/>
      </w:tblGrid>
      <w:tr w14:paraId="54AE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0F719D62">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4281391E">
            <w:pPr>
              <w:pStyle w:val="47"/>
              <w:spacing w:line="440" w:lineRule="exact"/>
              <w:rPr>
                <w:rFonts w:ascii="Times New Roman" w:hAnsi="Times New Roman" w:eastAsia="仿宋_GB2312" w:cs="Times New Roman"/>
                <w:bCs/>
                <w:sz w:val="24"/>
                <w:szCs w:val="28"/>
              </w:rPr>
            </w:pPr>
            <w:r>
              <w:rPr>
                <w:rFonts w:ascii="Times New Roman" w:hAnsi="Times New Roman" w:eastAsia="仿宋_GB2312" w:cs="Times New Roman"/>
                <w:sz w:val="24"/>
                <w:szCs w:val="28"/>
              </w:rPr>
              <w:t>你最像下面哪一种?</w:t>
            </w:r>
          </w:p>
        </w:tc>
        <w:tc>
          <w:tcPr>
            <w:tcW w:w="1059" w:type="dxa"/>
            <w:tcBorders>
              <w:top w:val="single" w:color="auto" w:sz="4" w:space="0"/>
              <w:left w:val="single" w:color="auto" w:sz="4" w:space="0"/>
              <w:bottom w:val="single" w:color="auto" w:sz="4" w:space="0"/>
              <w:right w:val="single" w:color="auto" w:sz="4" w:space="0"/>
            </w:tcBorders>
            <w:tcMar>
              <w:bottom w:w="57" w:type="dxa"/>
            </w:tcMar>
            <w:vAlign w:val="center"/>
          </w:tcPr>
          <w:p w14:paraId="5C7D1945">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tc>
      </w:tr>
      <w:tr w14:paraId="4017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03EA9EB7">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5E9EC4E2">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与本学科相关的数学内容的发展，了解一些重要内容相关的发展与事件。如有理数的表示、进位制的发展、圆的性质认识的历史进程，与整式运算相关的一些故事等，知道这些内容对学生发展的重要作用，理解数学学科的育人价值，并在教学中有所体现。</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1A587AF2">
            <w:pPr>
              <w:snapToGrid w:val="0"/>
              <w:spacing w:line="440" w:lineRule="exact"/>
              <w:ind w:firstLine="482"/>
              <w:jc w:val="left"/>
              <w:rPr>
                <w:rFonts w:eastAsia="仿宋_GB2312"/>
                <w:b/>
                <w:bCs/>
                <w:color w:val="000000"/>
                <w:sz w:val="24"/>
                <w:szCs w:val="24"/>
              </w:rPr>
            </w:pPr>
          </w:p>
        </w:tc>
      </w:tr>
      <w:tr w14:paraId="03BB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5E21DEDD">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072A8AE1">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了解所教内容的数学本质及其来龙去脉，备课时能分析相关内容的数学本质及其来源，知道学生学习这些内容的重要意义。</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4A3AB3C0">
            <w:pPr>
              <w:snapToGrid w:val="0"/>
              <w:spacing w:line="440" w:lineRule="exact"/>
              <w:ind w:firstLine="482"/>
              <w:jc w:val="left"/>
              <w:rPr>
                <w:rFonts w:eastAsia="仿宋_GB2312"/>
                <w:b/>
                <w:bCs/>
                <w:color w:val="000000"/>
                <w:sz w:val="24"/>
                <w:szCs w:val="24"/>
              </w:rPr>
            </w:pPr>
          </w:p>
        </w:tc>
      </w:tr>
      <w:tr w14:paraId="4FA9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306738DA">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3A288F01">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了解所教学段的课程标准和教材内容，备课时一般会考虑相关内容之间的前后联系，整体把握所教的内容，能选择与所教内容相关的具体的生活情境在教学中呈现。</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213A16DD">
            <w:pPr>
              <w:snapToGrid w:val="0"/>
              <w:spacing w:line="440" w:lineRule="exact"/>
              <w:ind w:firstLine="482"/>
              <w:jc w:val="left"/>
              <w:rPr>
                <w:rFonts w:eastAsia="仿宋_GB2312"/>
                <w:b/>
                <w:bCs/>
                <w:color w:val="000000"/>
                <w:sz w:val="24"/>
                <w:szCs w:val="24"/>
              </w:rPr>
            </w:pPr>
          </w:p>
        </w:tc>
      </w:tr>
      <w:tr w14:paraId="57C1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2B828552">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3D98917F">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对所教单元的教材内容比较熟悉，了解这些内容，并能在教学中把握教材呈现的内容。</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1E92BA8F">
            <w:pPr>
              <w:snapToGrid w:val="0"/>
              <w:spacing w:line="440" w:lineRule="exact"/>
              <w:ind w:firstLine="482"/>
              <w:jc w:val="left"/>
              <w:rPr>
                <w:rFonts w:eastAsia="仿宋_GB2312"/>
                <w:b/>
                <w:bCs/>
                <w:color w:val="000000"/>
                <w:sz w:val="24"/>
                <w:szCs w:val="24"/>
              </w:rPr>
            </w:pPr>
          </w:p>
        </w:tc>
      </w:tr>
    </w:tbl>
    <w:p w14:paraId="0A38D56A">
      <w:pPr>
        <w:pStyle w:val="62"/>
        <w:spacing w:line="440" w:lineRule="exact"/>
        <w:ind w:firstLine="352" w:firstLineChars="147"/>
        <w:jc w:val="left"/>
        <w:rPr>
          <w:rFonts w:eastAsia="仿宋_GB2312"/>
          <w:bCs/>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80"/>
        <w:gridCol w:w="4855"/>
        <w:gridCol w:w="1298"/>
      </w:tblGrid>
      <w:tr w14:paraId="613C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44"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659E68F3">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研修主题1：初中教师对数学学科内容与教育价值的理解</w:t>
            </w:r>
          </w:p>
        </w:tc>
      </w:tr>
      <w:tr w14:paraId="5859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5862B6A4">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78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563B24F2">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85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14460C5E">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98"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4D902B1E">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384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3B3BB4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1-1-1</w:t>
            </w:r>
          </w:p>
        </w:tc>
        <w:tc>
          <w:tcPr>
            <w:tcW w:w="178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9C85AA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初等数学专题研究</w:t>
            </w:r>
          </w:p>
        </w:tc>
        <w:tc>
          <w:tcPr>
            <w:tcW w:w="485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8F5EA8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分析初中数学核心内容，适当借助相关的高等数学内容与方法。包括数与式、运算的规则与方法、符号的理</w:t>
            </w:r>
            <w:r>
              <w:rPr>
                <w:rFonts w:ascii="Times New Roman" w:hAnsi="Times New Roman" w:eastAsia="仿宋_GB2312" w:cs="Times New Roman"/>
                <w:spacing w:val="-6"/>
                <w:sz w:val="24"/>
              </w:rPr>
              <w:t>解与方程、几何图形的特征与求积、统计与概率的基本问题。</w:t>
            </w:r>
          </w:p>
        </w:tc>
        <w:tc>
          <w:tcPr>
            <w:tcW w:w="12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04EF23D">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w:t>
            </w:r>
            <w:r>
              <w:rPr>
                <w:rFonts w:hint="eastAsia" w:ascii="Times New Roman" w:hAnsi="Times New Roman" w:eastAsia="仿宋_GB2312" w:cs="Times New Roman"/>
                <w:b w:val="0"/>
                <w:sz w:val="24"/>
              </w:rPr>
              <w:t>、</w:t>
            </w:r>
            <w:r>
              <w:rPr>
                <w:rFonts w:ascii="Times New Roman" w:hAnsi="Times New Roman" w:eastAsia="仿宋_GB2312" w:cs="Times New Roman"/>
                <w:b w:val="0"/>
                <w:sz w:val="24"/>
              </w:rPr>
              <w:t>二、三</w:t>
            </w:r>
          </w:p>
        </w:tc>
      </w:tr>
      <w:tr w14:paraId="298C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BF645C0">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1-1-2</w:t>
            </w:r>
          </w:p>
        </w:tc>
        <w:tc>
          <w:tcPr>
            <w:tcW w:w="178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BF15CD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高观点下的初等数学</w:t>
            </w:r>
          </w:p>
        </w:tc>
        <w:tc>
          <w:tcPr>
            <w:tcW w:w="485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DA3F2B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用高等数学的观点介绍和研究初中数学核心内容及其方法。包括数与式的起源与发展、运算的规则与方法原理、符号的理</w:t>
            </w:r>
            <w:r>
              <w:rPr>
                <w:rFonts w:ascii="Times New Roman" w:hAnsi="Times New Roman" w:eastAsia="仿宋_GB2312" w:cs="Times New Roman"/>
                <w:spacing w:val="-6"/>
                <w:sz w:val="24"/>
              </w:rPr>
              <w:t>解与方程、几何图形的特征与求积、统计与概率的基本问题。</w:t>
            </w:r>
          </w:p>
        </w:tc>
        <w:tc>
          <w:tcPr>
            <w:tcW w:w="12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5D5492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333E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453BD6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1-1-3</w:t>
            </w:r>
          </w:p>
        </w:tc>
        <w:tc>
          <w:tcPr>
            <w:tcW w:w="178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B8F051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数学前沿问题专题研究</w:t>
            </w:r>
          </w:p>
        </w:tc>
        <w:tc>
          <w:tcPr>
            <w:tcW w:w="485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A5507C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介绍20世纪以来，数学研究的重大问题，数学领</w:t>
            </w:r>
            <w:r>
              <w:rPr>
                <w:rFonts w:ascii="Times New Roman" w:hAnsi="Times New Roman" w:eastAsia="仿宋_GB2312" w:cs="Times New Roman"/>
                <w:spacing w:val="-6"/>
                <w:sz w:val="24"/>
              </w:rPr>
              <w:t>域的重要难题，以及计算机科学和信息技术对数学的影响等。</w:t>
            </w:r>
          </w:p>
        </w:tc>
        <w:tc>
          <w:tcPr>
            <w:tcW w:w="12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A3AC5C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3EE9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113193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1-1-4</w:t>
            </w:r>
          </w:p>
        </w:tc>
        <w:tc>
          <w:tcPr>
            <w:tcW w:w="178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C5B7EA7">
            <w:pPr>
              <w:pStyle w:val="49"/>
              <w:spacing w:line="440" w:lineRule="exact"/>
              <w:ind w:firstLine="0" w:firstLineChars="0"/>
              <w:rPr>
                <w:rFonts w:ascii="Times New Roman" w:hAnsi="Times New Roman" w:eastAsia="仿宋_GB2312" w:cs="Times New Roman"/>
                <w:spacing w:val="-12"/>
              </w:rPr>
            </w:pPr>
            <w:r>
              <w:rPr>
                <w:rFonts w:ascii="Times New Roman" w:hAnsi="Times New Roman" w:eastAsia="仿宋_GB2312" w:cs="Times New Roman"/>
                <w:spacing w:val="-12"/>
              </w:rPr>
              <w:t>初中数学的学科价值分析</w:t>
            </w:r>
          </w:p>
        </w:tc>
        <w:tc>
          <w:tcPr>
            <w:tcW w:w="485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190795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pacing w:val="4"/>
                <w:sz w:val="24"/>
              </w:rPr>
              <w:t>分析初中数学核心内容的学科价值，如分析数的认识、数与式的运算、图形的证明、图形的测量等核心内容的学科本质与学科价值，能用相关的典型案例进行说明，能分析核心内容的育人价值。</w:t>
            </w:r>
          </w:p>
        </w:tc>
        <w:tc>
          <w:tcPr>
            <w:tcW w:w="12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0C8E00B">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7E20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DEF27F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1-1-5</w:t>
            </w:r>
          </w:p>
        </w:tc>
        <w:tc>
          <w:tcPr>
            <w:tcW w:w="178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DF60C5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数学的学习与学生发展</w:t>
            </w:r>
          </w:p>
        </w:tc>
        <w:tc>
          <w:tcPr>
            <w:tcW w:w="485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7CE6DB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阐述和分析数学学科学习对于促进学生发展的作用，并进行重点问题的案例分析。</w:t>
            </w:r>
          </w:p>
        </w:tc>
        <w:tc>
          <w:tcPr>
            <w:tcW w:w="12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1BBE7D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0DB3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E5165D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1-1-6</w:t>
            </w:r>
          </w:p>
        </w:tc>
        <w:tc>
          <w:tcPr>
            <w:tcW w:w="178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B4992C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如何在教学内容中体现数学价值</w:t>
            </w:r>
          </w:p>
        </w:tc>
        <w:tc>
          <w:tcPr>
            <w:tcW w:w="485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1917C5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对初中数学中的核心内容如何在教学中体现数学价值，进行理论分析和案例解读。</w:t>
            </w:r>
          </w:p>
        </w:tc>
        <w:tc>
          <w:tcPr>
            <w:tcW w:w="12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3D92AF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bl>
    <w:p w14:paraId="3717D5E6">
      <w:pPr>
        <w:pStyle w:val="52"/>
        <w:spacing w:line="440" w:lineRule="exact"/>
        <w:ind w:firstLine="422"/>
        <w:rPr>
          <w:rFonts w:ascii="Times New Roman" w:hAnsi="Times New Roman" w:eastAsia="仿宋_GB2312"/>
          <w:sz w:val="24"/>
        </w:rPr>
      </w:pPr>
      <w:r>
        <w:rPr>
          <w:rFonts w:ascii="Times New Roman" w:hAnsi="Times New Roman" w:eastAsia="仿宋_GB2312"/>
          <w:sz w:val="24"/>
        </w:rPr>
        <w:t>2. 数学课程的理念与数学学科核心素养</w:t>
      </w:r>
    </w:p>
    <w:p w14:paraId="44A431D8">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6A00BD6E">
      <w:pPr>
        <w:spacing w:line="440" w:lineRule="exact"/>
        <w:ind w:firstLine="352" w:firstLineChars="147"/>
        <w:jc w:val="left"/>
        <w:rPr>
          <w:rFonts w:eastAsia="仿宋_GB2312"/>
          <w:bCs/>
          <w:color w:val="000000"/>
          <w:sz w:val="24"/>
          <w:szCs w:val="24"/>
        </w:rPr>
      </w:pPr>
      <w:r>
        <w:rPr>
          <w:rFonts w:eastAsia="仿宋_GB2312"/>
          <w:bCs/>
          <w:color w:val="000000"/>
          <w:sz w:val="24"/>
          <w:szCs w:val="24"/>
        </w:rPr>
        <w:t>（1）理解义务教育数学课程的性质与基本理念。</w:t>
      </w:r>
    </w:p>
    <w:p w14:paraId="161BC236">
      <w:pPr>
        <w:spacing w:line="440" w:lineRule="exact"/>
        <w:ind w:firstLine="352" w:firstLineChars="147"/>
        <w:jc w:val="left"/>
        <w:rPr>
          <w:rFonts w:eastAsia="仿宋_GB2312"/>
          <w:bCs/>
          <w:color w:val="000000"/>
          <w:sz w:val="24"/>
          <w:szCs w:val="24"/>
        </w:rPr>
      </w:pPr>
      <w:r>
        <w:rPr>
          <w:rFonts w:eastAsia="仿宋_GB2312"/>
          <w:bCs/>
          <w:color w:val="000000"/>
          <w:sz w:val="24"/>
          <w:szCs w:val="24"/>
        </w:rPr>
        <w:t>（2）理解数学课程的总体目标与数学核心素养。</w:t>
      </w:r>
    </w:p>
    <w:p w14:paraId="6EB79852">
      <w:pPr>
        <w:spacing w:line="440" w:lineRule="exact"/>
        <w:ind w:firstLine="352" w:firstLineChars="147"/>
        <w:jc w:val="left"/>
        <w:rPr>
          <w:rFonts w:eastAsia="仿宋_GB2312"/>
          <w:bCs/>
          <w:color w:val="000000"/>
          <w:sz w:val="24"/>
          <w:szCs w:val="24"/>
        </w:rPr>
      </w:pPr>
      <w:r>
        <w:rPr>
          <w:rFonts w:eastAsia="仿宋_GB2312"/>
          <w:bCs/>
          <w:color w:val="000000"/>
          <w:sz w:val="24"/>
          <w:szCs w:val="24"/>
        </w:rPr>
        <w:t>（3）了解义务阶段数学课程内容结构，掌握本学段课程内容设置。</w:t>
      </w:r>
    </w:p>
    <w:p w14:paraId="4FDAF29D">
      <w:pPr>
        <w:pStyle w:val="62"/>
        <w:spacing w:line="440" w:lineRule="exact"/>
        <w:ind w:firstLine="360" w:firstLineChars="150"/>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6635"/>
        <w:gridCol w:w="1059"/>
      </w:tblGrid>
      <w:tr w14:paraId="4F99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529E34EC">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水平</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1B6FF355">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059" w:type="dxa"/>
            <w:tcBorders>
              <w:top w:val="single" w:color="auto" w:sz="4" w:space="0"/>
              <w:left w:val="single" w:color="auto" w:sz="4" w:space="0"/>
              <w:bottom w:val="single" w:color="auto" w:sz="4" w:space="0"/>
              <w:right w:val="single" w:color="auto" w:sz="4" w:space="0"/>
            </w:tcBorders>
            <w:tcMar>
              <w:bottom w:w="57" w:type="dxa"/>
            </w:tcMar>
            <w:vAlign w:val="center"/>
          </w:tcPr>
          <w:p w14:paraId="2088B8BE">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3F21D046">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w:t>
            </w:r>
          </w:p>
        </w:tc>
      </w:tr>
      <w:tr w14:paraId="07BB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811"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062F5A7A">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sz w:val="24"/>
                <w:szCs w:val="21"/>
              </w:rPr>
              <w:t>四</w:t>
            </w:r>
          </w:p>
        </w:tc>
        <w:tc>
          <w:tcPr>
            <w:tcW w:w="6635"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27CDCEEC">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在数学教学中注重体现“四基”，并关注数学学科核心素养的</w:t>
            </w:r>
            <w:r>
              <w:rPr>
                <w:rFonts w:hint="eastAsia" w:ascii="Times New Roman" w:hAnsi="Times New Roman" w:eastAsia="仿宋_GB2312" w:cs="Times New Roman"/>
                <w:sz w:val="24"/>
              </w:rPr>
              <w:t>培养</w:t>
            </w:r>
            <w:r>
              <w:rPr>
                <w:rFonts w:ascii="Times New Roman" w:hAnsi="Times New Roman" w:eastAsia="仿宋_GB2312" w:cs="Times New Roman"/>
                <w:sz w:val="24"/>
              </w:rPr>
              <w:t>。</w:t>
            </w:r>
          </w:p>
        </w:tc>
        <w:tc>
          <w:tcPr>
            <w:tcW w:w="1059" w:type="dxa"/>
            <w:tcBorders>
              <w:top w:val="single" w:color="auto" w:sz="4" w:space="0"/>
              <w:left w:val="single" w:color="auto" w:sz="4" w:space="0"/>
              <w:bottom w:val="single" w:color="auto" w:sz="4" w:space="0"/>
              <w:right w:val="single" w:color="auto" w:sz="4" w:space="0"/>
            </w:tcBorders>
            <w:tcMar>
              <w:top w:w="113" w:type="dxa"/>
              <w:bottom w:w="113" w:type="dxa"/>
            </w:tcMar>
          </w:tcPr>
          <w:p w14:paraId="02C2B79D">
            <w:pPr>
              <w:adjustRightInd w:val="0"/>
              <w:snapToGrid w:val="0"/>
              <w:spacing w:line="440" w:lineRule="exact"/>
              <w:ind w:firstLine="482"/>
              <w:jc w:val="left"/>
              <w:rPr>
                <w:rFonts w:eastAsia="仿宋_GB2312"/>
                <w:b/>
                <w:bCs/>
                <w:color w:val="000000"/>
                <w:sz w:val="24"/>
                <w:szCs w:val="24"/>
              </w:rPr>
            </w:pPr>
          </w:p>
        </w:tc>
      </w:tr>
      <w:tr w14:paraId="68F8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FB159B6">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bCs/>
                <w:sz w:val="24"/>
                <w:szCs w:val="21"/>
              </w:rPr>
              <w:t>三</w:t>
            </w:r>
          </w:p>
        </w:tc>
        <w:tc>
          <w:tcPr>
            <w:tcW w:w="663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C1FB5E7">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在设计和组织数学教学时，关注学生对所学内容的理解和掌握，同时也关注学生的长远发展。</w:t>
            </w:r>
          </w:p>
        </w:tc>
        <w:tc>
          <w:tcPr>
            <w:tcW w:w="1059" w:type="dxa"/>
            <w:tcBorders>
              <w:top w:val="single" w:color="auto" w:sz="4" w:space="0"/>
              <w:left w:val="single" w:color="auto" w:sz="4" w:space="0"/>
              <w:bottom w:val="single" w:color="auto" w:sz="4" w:space="0"/>
              <w:right w:val="single" w:color="auto" w:sz="4" w:space="0"/>
            </w:tcBorders>
            <w:tcMar>
              <w:top w:w="57" w:type="dxa"/>
              <w:bottom w:w="113" w:type="dxa"/>
            </w:tcMar>
          </w:tcPr>
          <w:p w14:paraId="2A0B1165">
            <w:pPr>
              <w:spacing w:line="440" w:lineRule="exact"/>
              <w:ind w:firstLine="482"/>
              <w:jc w:val="left"/>
              <w:rPr>
                <w:rFonts w:eastAsia="仿宋_GB2312"/>
                <w:b/>
                <w:bCs/>
                <w:color w:val="000000"/>
                <w:sz w:val="24"/>
                <w:szCs w:val="24"/>
              </w:rPr>
            </w:pPr>
          </w:p>
        </w:tc>
      </w:tr>
      <w:tr w14:paraId="505F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1EA805C">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bCs/>
                <w:sz w:val="24"/>
                <w:szCs w:val="21"/>
              </w:rPr>
              <w:t>二</w:t>
            </w:r>
          </w:p>
        </w:tc>
        <w:tc>
          <w:tcPr>
            <w:tcW w:w="663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92751E7">
            <w:pPr>
              <w:pStyle w:val="48"/>
              <w:spacing w:line="440" w:lineRule="exact"/>
              <w:ind w:firstLine="496"/>
              <w:rPr>
                <w:rFonts w:ascii="Times New Roman" w:hAnsi="Times New Roman" w:eastAsia="仿宋_GB2312" w:cs="Times New Roman"/>
                <w:sz w:val="24"/>
              </w:rPr>
            </w:pPr>
            <w:r>
              <w:rPr>
                <w:rFonts w:ascii="Times New Roman" w:hAnsi="Times New Roman" w:eastAsia="仿宋_GB2312" w:cs="Times New Roman"/>
                <w:spacing w:val="4"/>
                <w:sz w:val="24"/>
              </w:rPr>
              <w:t>了解学生学习数学不仅增长他们的知识技能，而且对于学生的发展有重要作用，比如学生的思维发展，学生认识世界和认识科学的态度</w:t>
            </w:r>
            <w:r>
              <w:rPr>
                <w:rFonts w:ascii="Times New Roman" w:hAnsi="Times New Roman" w:eastAsia="仿宋_GB2312" w:cs="Times New Roman"/>
                <w:sz w:val="24"/>
              </w:rPr>
              <w:t>。</w:t>
            </w:r>
          </w:p>
        </w:tc>
        <w:tc>
          <w:tcPr>
            <w:tcW w:w="1059" w:type="dxa"/>
            <w:tcBorders>
              <w:top w:val="single" w:color="auto" w:sz="4" w:space="0"/>
              <w:left w:val="single" w:color="auto" w:sz="4" w:space="0"/>
              <w:bottom w:val="single" w:color="auto" w:sz="4" w:space="0"/>
              <w:right w:val="single" w:color="auto" w:sz="4" w:space="0"/>
            </w:tcBorders>
            <w:tcMar>
              <w:top w:w="57" w:type="dxa"/>
              <w:bottom w:w="113" w:type="dxa"/>
            </w:tcMar>
          </w:tcPr>
          <w:p w14:paraId="1CFD6500">
            <w:pPr>
              <w:spacing w:line="440" w:lineRule="exact"/>
              <w:ind w:firstLine="482"/>
              <w:jc w:val="left"/>
              <w:rPr>
                <w:rFonts w:eastAsia="仿宋_GB2312"/>
                <w:b/>
                <w:bCs/>
                <w:color w:val="000000"/>
                <w:sz w:val="24"/>
                <w:szCs w:val="24"/>
              </w:rPr>
            </w:pPr>
          </w:p>
        </w:tc>
      </w:tr>
      <w:tr w14:paraId="045B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741CEB23">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bCs/>
                <w:sz w:val="24"/>
                <w:szCs w:val="21"/>
              </w:rPr>
              <w:t>一</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6F0405EC">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知道学生学习数学是为了将来学习和更好生活打基础，数学的基础知识与技能对学生进一步学习和将来的生活都是重要的。</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28E3CEDE">
            <w:pPr>
              <w:spacing w:line="440" w:lineRule="exact"/>
              <w:ind w:firstLine="482"/>
              <w:jc w:val="left"/>
              <w:rPr>
                <w:rFonts w:eastAsia="仿宋_GB2312"/>
                <w:b/>
                <w:bCs/>
                <w:color w:val="000000"/>
                <w:sz w:val="24"/>
                <w:szCs w:val="24"/>
              </w:rPr>
            </w:pPr>
          </w:p>
        </w:tc>
      </w:tr>
    </w:tbl>
    <w:p w14:paraId="47052600">
      <w:pPr>
        <w:pStyle w:val="62"/>
        <w:spacing w:line="440" w:lineRule="exact"/>
        <w:rPr>
          <w:rFonts w:ascii="Times New Roman" w:hAnsi="Times New Roman" w:eastAsia="仿宋_GB2312"/>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058"/>
        <w:gridCol w:w="4577"/>
        <w:gridCol w:w="1204"/>
      </w:tblGrid>
      <w:tr w14:paraId="46C3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837"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35DA82ED">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研修主题2：义务教育数学课程理念与核心素养的理解</w:t>
            </w:r>
          </w:p>
        </w:tc>
      </w:tr>
      <w:tr w14:paraId="5CB5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14:paraId="0CEF1199">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058" w:type="dxa"/>
            <w:tcBorders>
              <w:top w:val="single" w:color="auto" w:sz="4" w:space="0"/>
              <w:left w:val="single" w:color="auto" w:sz="4" w:space="0"/>
              <w:bottom w:val="single" w:color="auto" w:sz="4" w:space="0"/>
              <w:right w:val="single" w:color="auto" w:sz="4" w:space="0"/>
            </w:tcBorders>
            <w:shd w:val="clear" w:color="auto" w:fill="auto"/>
            <w:vAlign w:val="center"/>
          </w:tcPr>
          <w:p w14:paraId="4602A6E2">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577" w:type="dxa"/>
            <w:tcBorders>
              <w:top w:val="single" w:color="auto" w:sz="4" w:space="0"/>
              <w:left w:val="single" w:color="auto" w:sz="4" w:space="0"/>
              <w:bottom w:val="single" w:color="auto" w:sz="4" w:space="0"/>
              <w:right w:val="single" w:color="auto" w:sz="4" w:space="0"/>
            </w:tcBorders>
            <w:shd w:val="clear" w:color="auto" w:fill="auto"/>
            <w:vAlign w:val="center"/>
          </w:tcPr>
          <w:p w14:paraId="01D8A589">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5CE462B">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331F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09CF57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1-2-1</w:t>
            </w:r>
          </w:p>
        </w:tc>
        <w:tc>
          <w:tcPr>
            <w:tcW w:w="205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41F02B4">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数学课程的基本理念</w:t>
            </w:r>
          </w:p>
        </w:tc>
        <w:tc>
          <w:tcPr>
            <w:tcW w:w="457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C4947B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对《课程标准》中阐述的数学课程的五大基本理念进行解读和案例分析。</w:t>
            </w:r>
          </w:p>
        </w:tc>
        <w:tc>
          <w:tcPr>
            <w:tcW w:w="120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B7A802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757C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E351E1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1-2-2</w:t>
            </w:r>
          </w:p>
        </w:tc>
        <w:tc>
          <w:tcPr>
            <w:tcW w:w="205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08B1E2D">
            <w:pPr>
              <w:pStyle w:val="49"/>
              <w:spacing w:line="440" w:lineRule="exact"/>
              <w:ind w:firstLine="0" w:firstLineChars="0"/>
              <w:rPr>
                <w:rFonts w:ascii="Times New Roman" w:hAnsi="Times New Roman" w:eastAsia="仿宋_GB2312" w:cs="Times New Roman"/>
                <w:spacing w:val="-6"/>
              </w:rPr>
            </w:pPr>
            <w:r>
              <w:rPr>
                <w:rFonts w:ascii="Times New Roman" w:hAnsi="Times New Roman" w:eastAsia="仿宋_GB2312" w:cs="Times New Roman"/>
                <w:spacing w:val="-6"/>
              </w:rPr>
              <w:t>数学课程中的核心素养</w:t>
            </w:r>
          </w:p>
        </w:tc>
        <w:tc>
          <w:tcPr>
            <w:tcW w:w="457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FD8349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学生发展核心素养与数学学科核心素养，对数学学科核心素养的理解</w:t>
            </w:r>
            <w:r>
              <w:rPr>
                <w:rFonts w:hint="eastAsia" w:ascii="Times New Roman" w:hAnsi="Times New Roman" w:eastAsia="仿宋_GB2312" w:cs="Times New Roman"/>
                <w:sz w:val="24"/>
              </w:rPr>
              <w:t>及</w:t>
            </w:r>
            <w:r>
              <w:rPr>
                <w:rFonts w:ascii="Times New Roman" w:hAnsi="Times New Roman" w:eastAsia="仿宋_GB2312" w:cs="Times New Roman"/>
                <w:sz w:val="24"/>
              </w:rPr>
              <w:t>相关案例。</w:t>
            </w:r>
          </w:p>
        </w:tc>
        <w:tc>
          <w:tcPr>
            <w:tcW w:w="120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8D96A3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528F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7B98AD0">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1-2-3</w:t>
            </w:r>
          </w:p>
        </w:tc>
        <w:tc>
          <w:tcPr>
            <w:tcW w:w="205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947790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初中数学教学案例分析</w:t>
            </w:r>
          </w:p>
        </w:tc>
        <w:tc>
          <w:tcPr>
            <w:tcW w:w="457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B623C2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选择3~5个典型案例，对初中数学教学中如何体现核心素养进行案例分析。</w:t>
            </w:r>
          </w:p>
        </w:tc>
        <w:tc>
          <w:tcPr>
            <w:tcW w:w="120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1FB60C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0BFA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9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CFA7B94">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1-2-4</w:t>
            </w:r>
          </w:p>
        </w:tc>
        <w:tc>
          <w:tcPr>
            <w:tcW w:w="205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710809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问题研讨：教学中如何体现数学课程的基本理念</w:t>
            </w:r>
          </w:p>
        </w:tc>
        <w:tc>
          <w:tcPr>
            <w:tcW w:w="457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99153A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选择3~5个典型案例，对初中数学教学中如何体现数学课程的基本理念进行案例分析。</w:t>
            </w:r>
          </w:p>
        </w:tc>
        <w:tc>
          <w:tcPr>
            <w:tcW w:w="120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98ACC7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bl>
    <w:p w14:paraId="2ADCD823">
      <w:pPr>
        <w:pStyle w:val="62"/>
        <w:spacing w:line="440" w:lineRule="exact"/>
        <w:rPr>
          <w:rFonts w:ascii="Times New Roman" w:hAnsi="Times New Roman" w:eastAsia="仿宋_GB2312"/>
        </w:rPr>
      </w:pPr>
    </w:p>
    <w:p w14:paraId="4ED01F17">
      <w:pPr>
        <w:pStyle w:val="62"/>
        <w:spacing w:line="440" w:lineRule="exact"/>
        <w:rPr>
          <w:rFonts w:ascii="Times New Roman" w:hAnsi="Times New Roman" w:eastAsia="仿宋_GB2312"/>
        </w:rPr>
      </w:pPr>
    </w:p>
    <w:p w14:paraId="5FCD29A2">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rPr>
        <w:t>3. 数学教学的设计与实施</w:t>
      </w:r>
    </w:p>
    <w:p w14:paraId="0EB45F27">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培训目标</w:t>
      </w:r>
      <w:r>
        <w:rPr>
          <w:rFonts w:ascii="Times New Roman" w:hAnsi="Times New Roman" w:eastAsia="仿宋_GB2312"/>
          <w:color w:val="000000"/>
        </w:rPr>
        <w:t>】</w:t>
      </w:r>
    </w:p>
    <w:p w14:paraId="41342181">
      <w:pPr>
        <w:pStyle w:val="62"/>
        <w:spacing w:line="440" w:lineRule="exact"/>
        <w:rPr>
          <w:rFonts w:ascii="Times New Roman" w:hAnsi="Times New Roman" w:eastAsia="仿宋_GB2312"/>
        </w:rPr>
      </w:pPr>
      <w:r>
        <w:rPr>
          <w:rFonts w:ascii="Times New Roman" w:hAnsi="Times New Roman" w:eastAsia="仿宋_GB2312"/>
        </w:rPr>
        <w:t>（1）掌握数学教学设计的基本要素。</w:t>
      </w:r>
    </w:p>
    <w:p w14:paraId="2D6C1127">
      <w:pPr>
        <w:pStyle w:val="62"/>
        <w:spacing w:line="440" w:lineRule="exact"/>
        <w:rPr>
          <w:rFonts w:ascii="Times New Roman" w:hAnsi="Times New Roman" w:eastAsia="仿宋_GB2312"/>
        </w:rPr>
      </w:pPr>
      <w:r>
        <w:rPr>
          <w:rFonts w:ascii="Times New Roman" w:hAnsi="Times New Roman" w:eastAsia="仿宋_GB2312"/>
        </w:rPr>
        <w:t>（2）掌握数学教学活动的主要方式。</w:t>
      </w:r>
    </w:p>
    <w:p w14:paraId="343461E0">
      <w:pPr>
        <w:pStyle w:val="62"/>
        <w:spacing w:line="440" w:lineRule="exact"/>
        <w:rPr>
          <w:rFonts w:ascii="Times New Roman" w:hAnsi="Times New Roman" w:eastAsia="仿宋_GB2312"/>
        </w:rPr>
      </w:pPr>
      <w:r>
        <w:rPr>
          <w:rFonts w:ascii="Times New Roman" w:hAnsi="Times New Roman" w:eastAsia="仿宋_GB2312"/>
        </w:rPr>
        <w:t>（3）熟悉本学段学生数学学习的基本特征。</w:t>
      </w:r>
    </w:p>
    <w:p w14:paraId="45520D55">
      <w:pPr>
        <w:pStyle w:val="62"/>
        <w:spacing w:line="440" w:lineRule="exact"/>
        <w:rPr>
          <w:rFonts w:ascii="Times New Roman" w:hAnsi="Times New Roman" w:eastAsia="仿宋_GB2312"/>
        </w:rPr>
      </w:pPr>
      <w:r>
        <w:rPr>
          <w:rFonts w:ascii="Times New Roman" w:hAnsi="Times New Roman" w:eastAsia="仿宋_GB2312"/>
        </w:rPr>
        <w:t>（4）了解并能运用数学评价的基本理念与方式。</w:t>
      </w:r>
    </w:p>
    <w:p w14:paraId="29928486">
      <w:pPr>
        <w:pStyle w:val="62"/>
        <w:spacing w:line="440" w:lineRule="exact"/>
        <w:rPr>
          <w:rFonts w:ascii="Times New Roman" w:hAnsi="Times New Roman" w:eastAsia="仿宋_GB2312"/>
          <w:color w:val="000000"/>
        </w:rPr>
      </w:pPr>
    </w:p>
    <w:p w14:paraId="72865DD9">
      <w:pPr>
        <w:pStyle w:val="62"/>
        <w:spacing w:line="440" w:lineRule="exact"/>
        <w:rPr>
          <w:rFonts w:ascii="Times New Roman" w:hAnsi="Times New Roman" w:eastAsia="仿宋_GB2312"/>
          <w:color w:val="000000"/>
        </w:rPr>
      </w:pPr>
    </w:p>
    <w:p w14:paraId="1DE3F209">
      <w:pPr>
        <w:pStyle w:val="62"/>
        <w:spacing w:line="440" w:lineRule="exact"/>
        <w:rPr>
          <w:rFonts w:ascii="Times New Roman" w:hAnsi="Times New Roman" w:eastAsia="仿宋_GB2312"/>
          <w:color w:val="000000"/>
        </w:rPr>
      </w:pPr>
    </w:p>
    <w:p w14:paraId="0C942EA2">
      <w:pPr>
        <w:pStyle w:val="62"/>
        <w:spacing w:line="440" w:lineRule="exact"/>
        <w:rPr>
          <w:rFonts w:ascii="Times New Roman" w:hAnsi="Times New Roman" w:eastAsia="仿宋_GB2312"/>
          <w:color w:val="000000"/>
        </w:rPr>
      </w:pPr>
    </w:p>
    <w:p w14:paraId="6B680BD3">
      <w:pPr>
        <w:pStyle w:val="62"/>
        <w:spacing w:line="440" w:lineRule="exact"/>
        <w:rPr>
          <w:rFonts w:ascii="Times New Roman" w:hAnsi="Times New Roman" w:eastAsia="仿宋_GB2312"/>
          <w:color w:val="000000"/>
        </w:rPr>
      </w:pPr>
    </w:p>
    <w:p w14:paraId="4B2B9C62">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能力诊断</w:t>
      </w:r>
      <w:r>
        <w:rPr>
          <w:rFonts w:ascii="Times New Roman" w:hAnsi="Times New Roman" w:eastAsia="仿宋_GB2312"/>
          <w:color w:val="000000"/>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6635"/>
        <w:gridCol w:w="1059"/>
      </w:tblGrid>
      <w:tr w14:paraId="3B34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6F98E815">
            <w:pPr>
              <w:pStyle w:val="58"/>
              <w:spacing w:line="440" w:lineRule="exact"/>
              <w:rPr>
                <w:rFonts w:ascii="Times New Roman" w:hAnsi="Times New Roman" w:eastAsia="仿宋_GB2312" w:cs="Times New Roman"/>
                <w:b/>
                <w:bCs/>
                <w:sz w:val="24"/>
              </w:rPr>
            </w:pPr>
            <w:r>
              <w:rPr>
                <w:rFonts w:ascii="Times New Roman" w:hAnsi="Times New Roman" w:eastAsia="仿宋_GB2312" w:cs="Times New Roman"/>
                <w:b/>
                <w:sz w:val="24"/>
              </w:rPr>
              <w:t>水平</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27B9EA06">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059" w:type="dxa"/>
            <w:tcBorders>
              <w:top w:val="single" w:color="auto" w:sz="4" w:space="0"/>
              <w:left w:val="single" w:color="auto" w:sz="4" w:space="0"/>
              <w:bottom w:val="single" w:color="auto" w:sz="4" w:space="0"/>
              <w:right w:val="single" w:color="auto" w:sz="4" w:space="0"/>
            </w:tcBorders>
            <w:tcMar>
              <w:bottom w:w="57" w:type="dxa"/>
            </w:tcMar>
            <w:vAlign w:val="center"/>
          </w:tcPr>
          <w:p w14:paraId="2D61857E">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2A3E47A0">
            <w:pPr>
              <w:pStyle w:val="47"/>
              <w:spacing w:line="440" w:lineRule="exact"/>
              <w:rPr>
                <w:rFonts w:ascii="Times New Roman" w:hAnsi="Times New Roman" w:eastAsia="仿宋_GB2312" w:cs="Times New Roman"/>
                <w:bCs/>
                <w:sz w:val="24"/>
              </w:rPr>
            </w:pPr>
            <w:r>
              <w:rPr>
                <w:rFonts w:ascii="Times New Roman" w:hAnsi="Times New Roman" w:eastAsia="仿宋_GB2312" w:cs="Times New Roman"/>
                <w:sz w:val="24"/>
              </w:rPr>
              <w:t>（√）</w:t>
            </w:r>
          </w:p>
        </w:tc>
      </w:tr>
      <w:tr w14:paraId="2D5C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5F90FF0B">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bCs/>
                <w:sz w:val="24"/>
                <w:szCs w:val="21"/>
              </w:rPr>
              <w:t>四</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3F11D44B">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能准确把握相关内容的数学本质，了解学生学习时存在的问题和可能的困难，选择合理的教学方式引导学生理解和掌握，采用恰当的方法进行评价。</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4AFC5AA7">
            <w:pPr>
              <w:spacing w:line="440" w:lineRule="exact"/>
              <w:ind w:firstLine="482"/>
              <w:jc w:val="left"/>
              <w:rPr>
                <w:rFonts w:eastAsia="仿宋_GB2312"/>
                <w:b/>
                <w:bCs/>
                <w:color w:val="000000"/>
                <w:sz w:val="24"/>
                <w:szCs w:val="24"/>
              </w:rPr>
            </w:pPr>
          </w:p>
        </w:tc>
      </w:tr>
      <w:tr w14:paraId="4CCE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5EF90056">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bCs/>
                <w:sz w:val="24"/>
                <w:szCs w:val="21"/>
              </w:rPr>
              <w:t>三</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4ABE2D89">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能根据具体内容的特点，选择合适的教学方式组织教学，如基本概念教学时创设情境引导学生发现，难点之处鼓励学生探究等。</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010438C7">
            <w:pPr>
              <w:spacing w:line="440" w:lineRule="exact"/>
              <w:ind w:firstLine="482"/>
              <w:jc w:val="left"/>
              <w:rPr>
                <w:rFonts w:eastAsia="仿宋_GB2312"/>
                <w:b/>
                <w:bCs/>
                <w:color w:val="000000"/>
                <w:sz w:val="24"/>
                <w:szCs w:val="24"/>
              </w:rPr>
            </w:pPr>
          </w:p>
        </w:tc>
      </w:tr>
      <w:tr w14:paraId="3D7C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23C90B21">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bCs/>
                <w:sz w:val="24"/>
                <w:szCs w:val="21"/>
              </w:rPr>
              <w:t>二</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32B10A31">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了解课堂教学的一些基本方法，如启发式教学、合作教学、探究式教学等，并能在教学中选择运用。</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4830E9BB">
            <w:pPr>
              <w:spacing w:line="440" w:lineRule="exact"/>
              <w:ind w:firstLine="482"/>
              <w:jc w:val="left"/>
              <w:rPr>
                <w:rFonts w:eastAsia="仿宋_GB2312"/>
                <w:b/>
                <w:bCs/>
                <w:color w:val="000000"/>
                <w:sz w:val="24"/>
                <w:szCs w:val="24"/>
              </w:rPr>
            </w:pPr>
          </w:p>
        </w:tc>
      </w:tr>
      <w:tr w14:paraId="61E2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72AA1B98">
            <w:pPr>
              <w:pStyle w:val="58"/>
              <w:spacing w:line="440" w:lineRule="exact"/>
              <w:rPr>
                <w:rFonts w:ascii="Times New Roman" w:hAnsi="Times New Roman" w:eastAsia="仿宋_GB2312" w:cs="Times New Roman"/>
                <w:bCs/>
                <w:sz w:val="24"/>
                <w:szCs w:val="21"/>
              </w:rPr>
            </w:pPr>
            <w:r>
              <w:rPr>
                <w:rFonts w:ascii="Times New Roman" w:hAnsi="Times New Roman" w:eastAsia="仿宋_GB2312" w:cs="Times New Roman"/>
                <w:bCs/>
                <w:sz w:val="24"/>
                <w:szCs w:val="21"/>
              </w:rPr>
              <w:t>一</w:t>
            </w:r>
          </w:p>
        </w:tc>
        <w:tc>
          <w:tcPr>
            <w:tcW w:w="6635" w:type="dxa"/>
            <w:tcBorders>
              <w:top w:val="single" w:color="auto" w:sz="4" w:space="0"/>
              <w:left w:val="single" w:color="auto" w:sz="4" w:space="0"/>
              <w:bottom w:val="single" w:color="auto" w:sz="4" w:space="0"/>
              <w:right w:val="single" w:color="auto" w:sz="4" w:space="0"/>
            </w:tcBorders>
            <w:tcMar>
              <w:bottom w:w="57" w:type="dxa"/>
            </w:tcMar>
            <w:vAlign w:val="center"/>
          </w:tcPr>
          <w:p w14:paraId="22525DB1">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知道在备课和上课时，应把握课堂教学的教学目标、教学内容、教学方法和教学评价等一些基本要素。</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18AE48CD">
            <w:pPr>
              <w:spacing w:line="440" w:lineRule="exact"/>
              <w:ind w:firstLine="482"/>
              <w:jc w:val="left"/>
              <w:rPr>
                <w:rFonts w:eastAsia="仿宋_GB2312"/>
                <w:b/>
                <w:bCs/>
                <w:color w:val="000000"/>
                <w:sz w:val="24"/>
                <w:szCs w:val="24"/>
              </w:rPr>
            </w:pPr>
          </w:p>
        </w:tc>
      </w:tr>
    </w:tbl>
    <w:p w14:paraId="3FE1927B">
      <w:pPr>
        <w:pStyle w:val="62"/>
        <w:spacing w:line="440" w:lineRule="exact"/>
        <w:rPr>
          <w:rFonts w:ascii="Times New Roman" w:hAnsi="Times New Roman" w:eastAsia="仿宋_GB2312"/>
          <w:color w:val="000000"/>
        </w:rPr>
      </w:pPr>
      <w:r>
        <w:rPr>
          <w:rFonts w:ascii="Times New Roman" w:hAnsi="Times New Roman" w:eastAsia="仿宋_GB2312"/>
          <w:color w:val="000000"/>
        </w:rPr>
        <w:t>【</w:t>
      </w:r>
      <w:r>
        <w:rPr>
          <w:rFonts w:ascii="Times New Roman" w:hAnsi="Times New Roman" w:eastAsia="仿宋_GB2312"/>
          <w:b/>
          <w:bCs/>
          <w:color w:val="000000"/>
        </w:rPr>
        <w:t>培训课程</w:t>
      </w:r>
      <w:r>
        <w:rPr>
          <w:rFonts w:ascii="Times New Roman" w:hAnsi="Times New Roman" w:eastAsia="仿宋_GB2312"/>
          <w:color w:val="000000"/>
        </w:rPr>
        <w:t>】</w:t>
      </w:r>
    </w:p>
    <w:tbl>
      <w:tblPr>
        <w:tblStyle w:val="23"/>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51"/>
        <w:gridCol w:w="4297"/>
        <w:gridCol w:w="1200"/>
      </w:tblGrid>
      <w:tr w14:paraId="6F8D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841"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46B6AEAB">
            <w:pPr>
              <w:pStyle w:val="51"/>
              <w:spacing w:line="240" w:lineRule="auto"/>
              <w:ind w:firstLine="0" w:firstLineChars="0"/>
              <w:jc w:val="both"/>
              <w:rPr>
                <w:rFonts w:ascii="Times New Roman" w:hAnsi="Times New Roman" w:eastAsia="仿宋_GB2312"/>
                <w:sz w:val="24"/>
              </w:rPr>
            </w:pPr>
            <w:r>
              <w:rPr>
                <w:rFonts w:ascii="Times New Roman" w:hAnsi="Times New Roman" w:eastAsia="仿宋_GB2312"/>
                <w:sz w:val="24"/>
              </w:rPr>
              <w:t>研修主题3：初中数学教学设计的基本模式与方法</w:t>
            </w:r>
          </w:p>
        </w:tc>
      </w:tr>
      <w:tr w14:paraId="1E3C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C7E44F3">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14:paraId="511389AF">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297" w:type="dxa"/>
            <w:tcBorders>
              <w:top w:val="single" w:color="auto" w:sz="4" w:space="0"/>
              <w:left w:val="single" w:color="auto" w:sz="4" w:space="0"/>
              <w:bottom w:val="single" w:color="auto" w:sz="4" w:space="0"/>
              <w:right w:val="single" w:color="auto" w:sz="4" w:space="0"/>
            </w:tcBorders>
            <w:shd w:val="clear" w:color="auto" w:fill="auto"/>
            <w:vAlign w:val="center"/>
          </w:tcPr>
          <w:p w14:paraId="290E388B">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0893FAF">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63F7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69B726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1-3-1</w:t>
            </w:r>
          </w:p>
        </w:tc>
        <w:tc>
          <w:tcPr>
            <w:tcW w:w="235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31AB089">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初中数学教学设计的基本问题</w:t>
            </w:r>
          </w:p>
        </w:tc>
        <w:tc>
          <w:tcPr>
            <w:tcW w:w="4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E25E47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初中数学教学设计的基本要素、模式，初中数学教学设计常见问题解析。</w:t>
            </w:r>
          </w:p>
        </w:tc>
        <w:tc>
          <w:tcPr>
            <w:tcW w:w="120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50A4B4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6722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394AD60">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1-3-2</w:t>
            </w:r>
          </w:p>
        </w:tc>
        <w:tc>
          <w:tcPr>
            <w:tcW w:w="235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7E963E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初中数学教学方法与策略的改革</w:t>
            </w:r>
          </w:p>
        </w:tc>
        <w:tc>
          <w:tcPr>
            <w:tcW w:w="4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CE2CD6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初中数学常用教学方法与策略及其案例。</w:t>
            </w:r>
          </w:p>
        </w:tc>
        <w:tc>
          <w:tcPr>
            <w:tcW w:w="120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91070AD">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635A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AC86B30">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1-3-3</w:t>
            </w:r>
          </w:p>
        </w:tc>
        <w:tc>
          <w:tcPr>
            <w:tcW w:w="235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9599C1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初中数学教学设计与方法的创新</w:t>
            </w:r>
          </w:p>
        </w:tc>
        <w:tc>
          <w:tcPr>
            <w:tcW w:w="4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6D13BE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初中数学教学设计与方法的创新及其案例分析。</w:t>
            </w:r>
          </w:p>
        </w:tc>
        <w:tc>
          <w:tcPr>
            <w:tcW w:w="120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1AAF15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77E4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D3C70A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1-3-4</w:t>
            </w:r>
          </w:p>
        </w:tc>
        <w:tc>
          <w:tcPr>
            <w:tcW w:w="235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2AF792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初中数学测量与评价的方法</w:t>
            </w:r>
          </w:p>
        </w:tc>
        <w:tc>
          <w:tcPr>
            <w:tcW w:w="4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5D10AD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初中数学测量与评价的基本方法及其运用。</w:t>
            </w:r>
          </w:p>
        </w:tc>
        <w:tc>
          <w:tcPr>
            <w:tcW w:w="120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78242D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7E8A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D23418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1-3-5</w:t>
            </w:r>
          </w:p>
        </w:tc>
        <w:tc>
          <w:tcPr>
            <w:tcW w:w="235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D39A669">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初中数学测量与评价的改革</w:t>
            </w:r>
          </w:p>
        </w:tc>
        <w:tc>
          <w:tcPr>
            <w:tcW w:w="4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8961C9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初中数学测量与评价的改革进展及其典型案例。</w:t>
            </w:r>
          </w:p>
        </w:tc>
        <w:tc>
          <w:tcPr>
            <w:tcW w:w="120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D3C102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1C82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03A2BCC">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1-3-6</w:t>
            </w:r>
          </w:p>
        </w:tc>
        <w:tc>
          <w:tcPr>
            <w:tcW w:w="235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06BA0F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初中数学教学设计中常见问题解析</w:t>
            </w:r>
          </w:p>
        </w:tc>
        <w:tc>
          <w:tcPr>
            <w:tcW w:w="4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FE1E88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初中数学教学设计中常见问题解析。</w:t>
            </w:r>
          </w:p>
        </w:tc>
        <w:tc>
          <w:tcPr>
            <w:tcW w:w="120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46D83E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6626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D7271D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1-3-7</w:t>
            </w:r>
          </w:p>
        </w:tc>
        <w:tc>
          <w:tcPr>
            <w:tcW w:w="235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1A027D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初中数学核心内容典型案例</w:t>
            </w:r>
          </w:p>
        </w:tc>
        <w:tc>
          <w:tcPr>
            <w:tcW w:w="4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2562AA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选3~5个初中数学核心内容的典型案例进行分析。</w:t>
            </w:r>
          </w:p>
        </w:tc>
        <w:tc>
          <w:tcPr>
            <w:tcW w:w="120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08B8055">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085A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9E7206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1-3-8</w:t>
            </w:r>
          </w:p>
        </w:tc>
        <w:tc>
          <w:tcPr>
            <w:tcW w:w="235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A23630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讨论与交流：名师教学设计</w:t>
            </w:r>
          </w:p>
        </w:tc>
        <w:tc>
          <w:tcPr>
            <w:tcW w:w="42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FAD9BA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针对名师教学设计案例进行讨论与交流。</w:t>
            </w:r>
          </w:p>
        </w:tc>
        <w:tc>
          <w:tcPr>
            <w:tcW w:w="120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6413B4C">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bl>
    <w:p w14:paraId="3F04B3C5">
      <w:pPr>
        <w:spacing w:line="440" w:lineRule="exact"/>
        <w:ind w:firstLine="352" w:firstLineChars="147"/>
        <w:jc w:val="left"/>
        <w:rPr>
          <w:rFonts w:eastAsia="仿宋_GB2312"/>
          <w:bCs/>
          <w:color w:val="000000"/>
          <w:sz w:val="24"/>
          <w:szCs w:val="24"/>
        </w:rPr>
      </w:pPr>
    </w:p>
    <w:p w14:paraId="58E6D93C">
      <w:pPr>
        <w:pStyle w:val="53"/>
        <w:spacing w:line="440" w:lineRule="exact"/>
        <w:ind w:firstLine="419"/>
        <w:rPr>
          <w:rFonts w:ascii="Times New Roman" w:eastAsia="仿宋_GB2312"/>
          <w:sz w:val="24"/>
        </w:rPr>
      </w:pPr>
      <w:bookmarkStart w:id="77" w:name="_Toc9337"/>
      <w:bookmarkStart w:id="78" w:name="_Toc23659"/>
      <w:bookmarkStart w:id="79" w:name="_Toc489373501"/>
      <w:r>
        <w:rPr>
          <w:rFonts w:ascii="Times New Roman" w:eastAsia="仿宋_GB2312"/>
          <w:sz w:val="24"/>
        </w:rPr>
        <w:t>（二）数与符号的认识</w:t>
      </w:r>
      <w:bookmarkEnd w:id="77"/>
      <w:bookmarkEnd w:id="78"/>
      <w:bookmarkEnd w:id="79"/>
    </w:p>
    <w:p w14:paraId="2AB8BB5E">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szCs w:val="24"/>
        </w:rPr>
        <w:t>【培训目标】</w:t>
      </w:r>
    </w:p>
    <w:p w14:paraId="1BDBB921">
      <w:pPr>
        <w:pStyle w:val="52"/>
        <w:spacing w:line="440" w:lineRule="exact"/>
        <w:ind w:firstLine="422"/>
        <w:rPr>
          <w:rFonts w:ascii="Times New Roman" w:hAnsi="Times New Roman" w:eastAsia="仿宋_GB2312"/>
          <w:sz w:val="24"/>
        </w:rPr>
      </w:pPr>
      <w:r>
        <w:rPr>
          <w:rFonts w:ascii="Times New Roman" w:hAnsi="Times New Roman" w:eastAsia="仿宋_GB2312"/>
          <w:sz w:val="24"/>
        </w:rPr>
        <w:t>1.“数与符号”内容的理解</w:t>
      </w:r>
    </w:p>
    <w:p w14:paraId="4A35FCB7">
      <w:pPr>
        <w:pStyle w:val="62"/>
        <w:spacing w:line="440" w:lineRule="exact"/>
        <w:rPr>
          <w:rFonts w:ascii="Times New Roman" w:hAnsi="Times New Roman" w:eastAsia="仿宋_GB2312"/>
        </w:rPr>
      </w:pPr>
      <w:r>
        <w:rPr>
          <w:rFonts w:ascii="Times New Roman" w:hAnsi="Times New Roman" w:eastAsia="仿宋_GB2312"/>
        </w:rPr>
        <w:t>（1）理解《课程标准》在第三学段对数与符号的</w:t>
      </w:r>
      <w:r>
        <w:rPr>
          <w:rFonts w:ascii="Times New Roman" w:hAnsi="Times New Roman" w:eastAsia="仿宋_GB2312"/>
          <w:spacing w:val="2"/>
        </w:rPr>
        <w:t>要求，把握数与符号知识的主线，知道该主题在不同学段的具体课程内容，理解教材相关内容的表述及编写意图</w:t>
      </w:r>
      <w:r>
        <w:rPr>
          <w:rFonts w:ascii="Times New Roman" w:hAnsi="Times New Roman" w:eastAsia="仿宋_GB2312"/>
        </w:rPr>
        <w:t>。</w:t>
      </w:r>
    </w:p>
    <w:p w14:paraId="0047FA7B">
      <w:pPr>
        <w:pStyle w:val="62"/>
        <w:spacing w:line="440" w:lineRule="exact"/>
        <w:rPr>
          <w:rFonts w:ascii="Times New Roman" w:hAnsi="Times New Roman" w:eastAsia="仿宋_GB2312"/>
        </w:rPr>
      </w:pPr>
      <w:r>
        <w:rPr>
          <w:rFonts w:ascii="Times New Roman" w:hAnsi="Times New Roman" w:eastAsia="仿宋_GB2312"/>
        </w:rPr>
        <w:t>（2）理解数和代数式的意义与表达，理解数、数集之间的内在关系，进一步感悟数的扩充；理解从数到符号表达的抽象过程与意义，掌握符号表达的一般性；进一步理解“符号意识”的内涵与教学价值。</w:t>
      </w:r>
    </w:p>
    <w:p w14:paraId="1256B01D">
      <w:pPr>
        <w:pStyle w:val="52"/>
        <w:spacing w:line="440" w:lineRule="exact"/>
        <w:ind w:firstLine="422"/>
        <w:rPr>
          <w:rFonts w:ascii="Times New Roman" w:hAnsi="Times New Roman" w:eastAsia="仿宋_GB2312"/>
          <w:sz w:val="24"/>
          <w:szCs w:val="24"/>
        </w:rPr>
      </w:pPr>
    </w:p>
    <w:p w14:paraId="4224EA39">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szCs w:val="24"/>
        </w:rPr>
        <w:t>【能力诊断】</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649"/>
        <w:gridCol w:w="1059"/>
      </w:tblGrid>
      <w:tr w14:paraId="5BC1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7" w:type="dxa"/>
            <w:tcBorders>
              <w:top w:val="single" w:color="auto" w:sz="4" w:space="0"/>
              <w:left w:val="single" w:color="auto" w:sz="4" w:space="0"/>
              <w:bottom w:val="single" w:color="auto" w:sz="4" w:space="0"/>
              <w:right w:val="single" w:color="auto" w:sz="4" w:space="0"/>
            </w:tcBorders>
            <w:tcMar>
              <w:bottom w:w="57" w:type="dxa"/>
            </w:tcMar>
            <w:vAlign w:val="center"/>
          </w:tcPr>
          <w:p w14:paraId="68731760">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649" w:type="dxa"/>
            <w:tcBorders>
              <w:top w:val="single" w:color="auto" w:sz="4" w:space="0"/>
              <w:left w:val="single" w:color="auto" w:sz="4" w:space="0"/>
              <w:bottom w:val="single" w:color="auto" w:sz="4" w:space="0"/>
              <w:right w:val="single" w:color="auto" w:sz="4" w:space="0"/>
            </w:tcBorders>
            <w:tcMar>
              <w:bottom w:w="57" w:type="dxa"/>
            </w:tcMar>
            <w:vAlign w:val="center"/>
          </w:tcPr>
          <w:p w14:paraId="48882FBB">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059" w:type="dxa"/>
            <w:tcBorders>
              <w:top w:val="single" w:color="auto" w:sz="4" w:space="0"/>
              <w:left w:val="single" w:color="auto" w:sz="4" w:space="0"/>
              <w:bottom w:val="single" w:color="auto" w:sz="4" w:space="0"/>
              <w:right w:val="single" w:color="auto" w:sz="4" w:space="0"/>
            </w:tcBorders>
            <w:tcMar>
              <w:bottom w:w="57" w:type="dxa"/>
            </w:tcMar>
            <w:vAlign w:val="center"/>
          </w:tcPr>
          <w:p w14:paraId="44CE11CC">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4F2893FC">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7AB6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97" w:type="dxa"/>
            <w:tcBorders>
              <w:top w:val="single" w:color="auto" w:sz="4" w:space="0"/>
              <w:left w:val="single" w:color="auto" w:sz="4" w:space="0"/>
              <w:bottom w:val="single" w:color="auto" w:sz="4" w:space="0"/>
              <w:right w:val="single" w:color="auto" w:sz="4" w:space="0"/>
            </w:tcBorders>
            <w:tcMar>
              <w:bottom w:w="57" w:type="dxa"/>
            </w:tcMar>
            <w:vAlign w:val="center"/>
          </w:tcPr>
          <w:p w14:paraId="6B6EB3AA">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649" w:type="dxa"/>
            <w:tcBorders>
              <w:top w:val="single" w:color="auto" w:sz="4" w:space="0"/>
              <w:left w:val="single" w:color="auto" w:sz="4" w:space="0"/>
              <w:bottom w:val="single" w:color="auto" w:sz="4" w:space="0"/>
              <w:right w:val="single" w:color="auto" w:sz="4" w:space="0"/>
            </w:tcBorders>
            <w:tcMar>
              <w:bottom w:w="57" w:type="dxa"/>
            </w:tcMar>
          </w:tcPr>
          <w:p w14:paraId="347A4344">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能结合教材中“数与符号”的内容，理解《课程标准》对符号意识的要求，理解符号是</w:t>
            </w:r>
            <w:r>
              <w:fldChar w:fldCharType="begin"/>
            </w:r>
            <w:r>
              <w:instrText xml:space="preserve"> HYPERLINK "http://baike.sogou.com/lemma/ShowInnerLink.htm?lemmaId=305780" \t "_blank" </w:instrText>
            </w:r>
            <w:r>
              <w:fldChar w:fldCharType="separate"/>
            </w:r>
            <w:r>
              <w:rPr>
                <w:rFonts w:ascii="Times New Roman" w:hAnsi="Times New Roman" w:eastAsia="仿宋_GB2312" w:cs="Times New Roman"/>
                <w:sz w:val="24"/>
              </w:rPr>
              <w:t>数学语言</w:t>
            </w:r>
            <w:r>
              <w:rPr>
                <w:rFonts w:ascii="Times New Roman" w:hAnsi="Times New Roman" w:eastAsia="仿宋_GB2312" w:cs="Times New Roman"/>
                <w:sz w:val="24"/>
              </w:rPr>
              <w:fldChar w:fldCharType="end"/>
            </w:r>
            <w:r>
              <w:rPr>
                <w:rFonts w:ascii="Times New Roman" w:hAnsi="Times New Roman" w:eastAsia="仿宋_GB2312" w:cs="Times New Roman"/>
                <w:sz w:val="24"/>
              </w:rPr>
              <w:t>，是人们进行表示、计算、推理、交流和解决问题的工具；理解在具体情境中可以抽象出数量关系与变化规律，并运用符号表示；知道使用符号可以进行运算和推理，使得到的结论具有一般性。建立符号意识有助于学生理解符号的使用是数学表达和进行数学思考的重要形式；符号是人们分析问题、解决问题的一种思维方式，建立符号意识是数学核心素养之一。</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48D24842">
            <w:pPr>
              <w:pStyle w:val="48"/>
              <w:spacing w:line="440" w:lineRule="exact"/>
              <w:ind w:firstLine="480"/>
              <w:rPr>
                <w:rFonts w:ascii="Times New Roman" w:hAnsi="Times New Roman" w:eastAsia="仿宋_GB2312" w:cs="Times New Roman"/>
                <w:sz w:val="24"/>
              </w:rPr>
            </w:pPr>
          </w:p>
        </w:tc>
      </w:tr>
      <w:tr w14:paraId="518D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97" w:type="dxa"/>
            <w:tcBorders>
              <w:top w:val="single" w:color="auto" w:sz="4" w:space="0"/>
              <w:left w:val="single" w:color="auto" w:sz="4" w:space="0"/>
              <w:bottom w:val="single" w:color="auto" w:sz="4" w:space="0"/>
              <w:right w:val="single" w:color="auto" w:sz="4" w:space="0"/>
            </w:tcBorders>
            <w:tcMar>
              <w:bottom w:w="57" w:type="dxa"/>
            </w:tcMar>
            <w:vAlign w:val="center"/>
          </w:tcPr>
          <w:p w14:paraId="503DE926">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三</w:t>
            </w:r>
          </w:p>
        </w:tc>
        <w:tc>
          <w:tcPr>
            <w:tcW w:w="6649" w:type="dxa"/>
            <w:tcBorders>
              <w:top w:val="single" w:color="auto" w:sz="4" w:space="0"/>
              <w:left w:val="single" w:color="auto" w:sz="4" w:space="0"/>
              <w:bottom w:val="single" w:color="auto" w:sz="4" w:space="0"/>
              <w:right w:val="single" w:color="auto" w:sz="4" w:space="0"/>
            </w:tcBorders>
            <w:tcMar>
              <w:bottom w:w="57" w:type="dxa"/>
            </w:tcMar>
          </w:tcPr>
          <w:p w14:paraId="643B1B05">
            <w:pPr>
              <w:pStyle w:val="48"/>
              <w:spacing w:line="440" w:lineRule="exact"/>
              <w:ind w:firstLine="488"/>
              <w:rPr>
                <w:rFonts w:ascii="Times New Roman" w:hAnsi="Times New Roman" w:eastAsia="仿宋_GB2312" w:cs="Times New Roman"/>
                <w:sz w:val="24"/>
              </w:rPr>
            </w:pPr>
            <w:r>
              <w:rPr>
                <w:rFonts w:ascii="Times New Roman" w:hAnsi="Times New Roman" w:eastAsia="仿宋_GB2312" w:cs="Times New Roman"/>
                <w:spacing w:val="2"/>
                <w:sz w:val="24"/>
              </w:rPr>
              <w:t>能结合教材的具体内容解释符号意识，比如理解并且运用符号表示数、数量关系和变化规律；理解符号所代表的数量关系和变化规律；会进行符号间的转换；能选择适当的程序和方法解决用符号所表示的问题</w:t>
            </w:r>
            <w:r>
              <w:rPr>
                <w:rFonts w:ascii="Times New Roman" w:hAnsi="Times New Roman" w:eastAsia="仿宋_GB2312" w:cs="Times New Roman"/>
                <w:spacing w:val="-4"/>
                <w:sz w:val="24"/>
              </w:rPr>
              <w:t>。</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135C2BE1">
            <w:pPr>
              <w:pStyle w:val="48"/>
              <w:spacing w:line="440" w:lineRule="exact"/>
              <w:ind w:firstLine="480"/>
              <w:rPr>
                <w:rFonts w:ascii="Times New Roman" w:hAnsi="Times New Roman" w:eastAsia="仿宋_GB2312" w:cs="Times New Roman"/>
                <w:sz w:val="24"/>
              </w:rPr>
            </w:pPr>
          </w:p>
        </w:tc>
      </w:tr>
      <w:tr w14:paraId="4C01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97" w:type="dxa"/>
            <w:tcBorders>
              <w:top w:val="single" w:color="auto" w:sz="4" w:space="0"/>
              <w:left w:val="single" w:color="auto" w:sz="4" w:space="0"/>
              <w:bottom w:val="single" w:color="auto" w:sz="4" w:space="0"/>
              <w:right w:val="single" w:color="auto" w:sz="4" w:space="0"/>
            </w:tcBorders>
            <w:tcMar>
              <w:bottom w:w="57" w:type="dxa"/>
            </w:tcMar>
            <w:vAlign w:val="center"/>
          </w:tcPr>
          <w:p w14:paraId="671EB6FB">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二</w:t>
            </w:r>
          </w:p>
        </w:tc>
        <w:tc>
          <w:tcPr>
            <w:tcW w:w="6649" w:type="dxa"/>
            <w:tcBorders>
              <w:top w:val="single" w:color="auto" w:sz="4" w:space="0"/>
              <w:left w:val="single" w:color="auto" w:sz="4" w:space="0"/>
              <w:bottom w:val="single" w:color="auto" w:sz="4" w:space="0"/>
              <w:right w:val="single" w:color="auto" w:sz="4" w:space="0"/>
            </w:tcBorders>
            <w:tcMar>
              <w:bottom w:w="57" w:type="dxa"/>
            </w:tcMar>
          </w:tcPr>
          <w:p w14:paraId="3D15DE06">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能依据某一版本教材列出数与符号内容的结构；能参照相关的教学参考资料对教材的具体内容进行分析解释，对核心概念的解释不仅限于教材给出的定义；能说明用字母表示数是学生数认识的一次飞跃。</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45A038C0">
            <w:pPr>
              <w:pStyle w:val="48"/>
              <w:spacing w:line="440" w:lineRule="exact"/>
              <w:ind w:firstLine="480"/>
              <w:rPr>
                <w:rFonts w:ascii="Times New Roman" w:hAnsi="Times New Roman" w:eastAsia="仿宋_GB2312" w:cs="Times New Roman"/>
                <w:sz w:val="24"/>
              </w:rPr>
            </w:pPr>
          </w:p>
        </w:tc>
      </w:tr>
      <w:tr w14:paraId="2AD6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7" w:type="dxa"/>
            <w:tcBorders>
              <w:top w:val="single" w:color="auto" w:sz="4" w:space="0"/>
              <w:left w:val="single" w:color="auto" w:sz="4" w:space="0"/>
              <w:bottom w:val="single" w:color="auto" w:sz="4" w:space="0"/>
              <w:right w:val="single" w:color="auto" w:sz="4" w:space="0"/>
            </w:tcBorders>
            <w:tcMar>
              <w:bottom w:w="57" w:type="dxa"/>
            </w:tcMar>
            <w:vAlign w:val="center"/>
          </w:tcPr>
          <w:p w14:paraId="46DFC658">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一</w:t>
            </w:r>
          </w:p>
        </w:tc>
        <w:tc>
          <w:tcPr>
            <w:tcW w:w="6649" w:type="dxa"/>
            <w:tcBorders>
              <w:top w:val="single" w:color="auto" w:sz="4" w:space="0"/>
              <w:left w:val="single" w:color="auto" w:sz="4" w:space="0"/>
              <w:bottom w:val="single" w:color="auto" w:sz="4" w:space="0"/>
              <w:right w:val="single" w:color="auto" w:sz="4" w:space="0"/>
            </w:tcBorders>
            <w:tcMar>
              <w:bottom w:w="57" w:type="dxa"/>
            </w:tcMar>
          </w:tcPr>
          <w:p w14:paraId="6A26B9F0">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了解初中数与符号的教学内容，了解教材中关于数与符号的内容大致有哪些。如知道教材里有实数、代数式、方程(组)、不等式（组）；知道数的大小与运算；知道代数式及其运算意义；知道方程(组)与不等式(组)。</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5E412DD8">
            <w:pPr>
              <w:pStyle w:val="48"/>
              <w:spacing w:line="440" w:lineRule="exact"/>
              <w:ind w:firstLine="480"/>
              <w:rPr>
                <w:rFonts w:ascii="Times New Roman" w:hAnsi="Times New Roman" w:eastAsia="仿宋_GB2312" w:cs="Times New Roman"/>
                <w:sz w:val="24"/>
              </w:rPr>
            </w:pPr>
          </w:p>
        </w:tc>
      </w:tr>
    </w:tbl>
    <w:p w14:paraId="029C97C4">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szCs w:val="24"/>
        </w:rPr>
        <w:t>【培训课程】</w:t>
      </w:r>
    </w:p>
    <w:tbl>
      <w:tblPr>
        <w:tblStyle w:val="2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84"/>
        <w:gridCol w:w="2548"/>
        <w:gridCol w:w="4101"/>
        <w:gridCol w:w="1346"/>
      </w:tblGrid>
      <w:tr w14:paraId="528C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29" w:hRule="atLeast"/>
          <w:jc w:val="center"/>
        </w:trPr>
        <w:tc>
          <w:tcPr>
            <w:tcW w:w="897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D65F1A5">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研修主题4：初中阶段数与符号内容的理解</w:t>
            </w:r>
          </w:p>
        </w:tc>
      </w:tr>
      <w:tr w14:paraId="3904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397"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2827A3A2">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548"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509E37C4">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101"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767869AC">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18257081">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720E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20"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5E14B2C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2-1-1</w:t>
            </w:r>
          </w:p>
        </w:tc>
        <w:tc>
          <w:tcPr>
            <w:tcW w:w="2548"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4D0212C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初中“数与符号”内容《课程标准》解读</w:t>
            </w:r>
          </w:p>
        </w:tc>
        <w:tc>
          <w:tcPr>
            <w:tcW w:w="4101"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36BED26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分析“数与符号”核心内容，主要包括实数、代数式、方程(组)、不等式（组）。解析数的大小与运算，代数式及其运算，方程(组)与不等式(组)等内容。</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5CD29F9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2E5C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20"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20AB7836">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2-1-2</w:t>
            </w:r>
          </w:p>
        </w:tc>
        <w:tc>
          <w:tcPr>
            <w:tcW w:w="2548"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53C7412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数的产生与发展</w:t>
            </w:r>
          </w:p>
        </w:tc>
        <w:tc>
          <w:tcPr>
            <w:tcW w:w="4101"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69EDC1E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数量的本质，数的抽象过程分析，数的性质及其发展历程，实数理论的建立。</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3272141C">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038D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20"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38EBB19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2-1-3</w:t>
            </w:r>
          </w:p>
        </w:tc>
        <w:tc>
          <w:tcPr>
            <w:tcW w:w="2548"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5D12C69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问题研讨：如何比较数的大小</w:t>
            </w:r>
          </w:p>
        </w:tc>
        <w:tc>
          <w:tcPr>
            <w:tcW w:w="4101"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78B78734">
            <w:pPr>
              <w:pStyle w:val="46"/>
              <w:spacing w:line="440" w:lineRule="exact"/>
              <w:ind w:firstLine="0" w:firstLineChars="0"/>
              <w:rPr>
                <w:rFonts w:ascii="Times New Roman" w:hAnsi="Times New Roman" w:eastAsia="仿宋_GB2312" w:cs="Times New Roman"/>
                <w:spacing w:val="-4"/>
                <w:sz w:val="24"/>
              </w:rPr>
            </w:pPr>
            <w:r>
              <w:rPr>
                <w:rFonts w:ascii="Times New Roman" w:hAnsi="Times New Roman" w:eastAsia="仿宋_GB2312" w:cs="Times New Roman"/>
                <w:spacing w:val="-4"/>
                <w:sz w:val="24"/>
              </w:rPr>
              <w:t>如何掌握数的大小比较方法？如何感悟数的大小差别？</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1812D90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2B6A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20"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2EC8A914">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2-1-4</w:t>
            </w:r>
          </w:p>
        </w:tc>
        <w:tc>
          <w:tcPr>
            <w:tcW w:w="2548"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1DB0BE5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符号意识的培养</w:t>
            </w:r>
          </w:p>
        </w:tc>
        <w:tc>
          <w:tcPr>
            <w:tcW w:w="4101"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7CA1756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什么是符号意识？培养符号意识的关键点有哪些？</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456C5615">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4487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20"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0D017F0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2-1-5</w:t>
            </w:r>
          </w:p>
        </w:tc>
        <w:tc>
          <w:tcPr>
            <w:tcW w:w="2548"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63B5014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案例分析：实数的认识</w:t>
            </w:r>
          </w:p>
        </w:tc>
        <w:tc>
          <w:tcPr>
            <w:tcW w:w="4101"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6FA5902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讨论对实数的本质的认识与教学把握。</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11FEFB8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4BED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20"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6A30231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2-1-6</w:t>
            </w:r>
          </w:p>
        </w:tc>
        <w:tc>
          <w:tcPr>
            <w:tcW w:w="2548"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0EE6BF5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数感的培养</w:t>
            </w:r>
          </w:p>
        </w:tc>
        <w:tc>
          <w:tcPr>
            <w:tcW w:w="4101"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3D3B572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如何理解数感？如何培养数感？</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28" w:type="dxa"/>
              <w:bottom w:w="85" w:type="dxa"/>
            </w:tcMar>
            <w:vAlign w:val="center"/>
          </w:tcPr>
          <w:p w14:paraId="2F492B4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bl>
    <w:p w14:paraId="69AEE4E8">
      <w:pPr>
        <w:pStyle w:val="62"/>
        <w:spacing w:line="440" w:lineRule="exact"/>
        <w:rPr>
          <w:rFonts w:ascii="Times New Roman" w:hAnsi="Times New Roman" w:eastAsia="仿宋_GB2312"/>
        </w:rPr>
      </w:pPr>
    </w:p>
    <w:p w14:paraId="61100E59">
      <w:pPr>
        <w:pStyle w:val="62"/>
        <w:spacing w:line="440" w:lineRule="exact"/>
        <w:rPr>
          <w:rFonts w:ascii="Times New Roman" w:hAnsi="Times New Roman" w:eastAsia="仿宋_GB2312"/>
        </w:rPr>
      </w:pPr>
    </w:p>
    <w:p w14:paraId="7CF21A14">
      <w:pPr>
        <w:pStyle w:val="62"/>
        <w:spacing w:line="440" w:lineRule="exact"/>
        <w:rPr>
          <w:rFonts w:ascii="Times New Roman" w:hAnsi="Times New Roman" w:eastAsia="仿宋_GB2312"/>
        </w:rPr>
      </w:pPr>
    </w:p>
    <w:p w14:paraId="79377CE1">
      <w:pPr>
        <w:pStyle w:val="52"/>
        <w:spacing w:line="440" w:lineRule="exact"/>
        <w:ind w:firstLine="422"/>
        <w:rPr>
          <w:rFonts w:ascii="Times New Roman" w:hAnsi="Times New Roman" w:eastAsia="仿宋_GB2312"/>
          <w:sz w:val="24"/>
        </w:rPr>
      </w:pPr>
      <w:r>
        <w:rPr>
          <w:rFonts w:ascii="Times New Roman" w:hAnsi="Times New Roman" w:eastAsia="仿宋_GB2312"/>
          <w:sz w:val="24"/>
        </w:rPr>
        <w:t>2. 学生关于“数与符号”的理解与困惑</w:t>
      </w:r>
    </w:p>
    <w:p w14:paraId="4D805D04">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szCs w:val="24"/>
        </w:rPr>
        <w:t>【培训目标】</w:t>
      </w:r>
    </w:p>
    <w:p w14:paraId="7405CF6A">
      <w:pPr>
        <w:pStyle w:val="62"/>
        <w:spacing w:line="440" w:lineRule="exact"/>
        <w:rPr>
          <w:rFonts w:ascii="Times New Roman" w:hAnsi="Times New Roman" w:eastAsia="仿宋_GB2312"/>
        </w:rPr>
      </w:pPr>
      <w:r>
        <w:rPr>
          <w:rFonts w:ascii="Times New Roman" w:hAnsi="Times New Roman" w:eastAsia="仿宋_GB2312"/>
        </w:rPr>
        <w:t>（1）能把握学生数学符号抽象与表达过程的问题，包括学生对数与符号学习的已有知识基础。</w:t>
      </w:r>
    </w:p>
    <w:p w14:paraId="2B145443">
      <w:pPr>
        <w:pStyle w:val="62"/>
        <w:spacing w:line="440" w:lineRule="exact"/>
        <w:rPr>
          <w:rFonts w:ascii="Times New Roman" w:hAnsi="Times New Roman" w:eastAsia="仿宋_GB2312"/>
        </w:rPr>
      </w:pPr>
      <w:r>
        <w:rPr>
          <w:rFonts w:ascii="Times New Roman" w:hAnsi="Times New Roman" w:eastAsia="仿宋_GB2312"/>
        </w:rPr>
        <w:t>（2）了解学生对数与符号认识的抽象思维水平。</w:t>
      </w:r>
    </w:p>
    <w:p w14:paraId="4E9E5177">
      <w:pPr>
        <w:pStyle w:val="62"/>
        <w:spacing w:line="440" w:lineRule="exact"/>
        <w:rPr>
          <w:rFonts w:ascii="Times New Roman" w:hAnsi="Times New Roman" w:eastAsia="仿宋_GB2312"/>
        </w:rPr>
      </w:pPr>
      <w:r>
        <w:rPr>
          <w:rFonts w:ascii="Times New Roman" w:hAnsi="Times New Roman" w:eastAsia="仿宋_GB2312"/>
        </w:rPr>
        <w:t>（3）能分析学生对数与符号认识的学习困难及其原因。</w:t>
      </w:r>
    </w:p>
    <w:p w14:paraId="5AAAB669">
      <w:pPr>
        <w:pStyle w:val="52"/>
        <w:spacing w:line="440" w:lineRule="exact"/>
        <w:ind w:firstLine="290" w:firstLineChars="121"/>
        <w:rPr>
          <w:rFonts w:ascii="Times New Roman" w:hAnsi="Times New Roman" w:eastAsia="仿宋_GB2312"/>
          <w:sz w:val="24"/>
          <w:szCs w:val="24"/>
        </w:rPr>
      </w:pPr>
      <w:r>
        <w:rPr>
          <w:rFonts w:ascii="Times New Roman" w:hAnsi="Times New Roman" w:eastAsia="仿宋_GB2312"/>
          <w:sz w:val="24"/>
          <w:szCs w:val="24"/>
        </w:rPr>
        <w:t>【能力诊断】</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649"/>
        <w:gridCol w:w="1059"/>
      </w:tblGrid>
      <w:tr w14:paraId="7409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97" w:type="dxa"/>
            <w:tcBorders>
              <w:top w:val="single" w:color="auto" w:sz="4" w:space="0"/>
              <w:left w:val="single" w:color="auto" w:sz="4" w:space="0"/>
              <w:bottom w:val="single" w:color="auto" w:sz="4" w:space="0"/>
              <w:right w:val="single" w:color="auto" w:sz="4" w:space="0"/>
            </w:tcBorders>
            <w:tcMar>
              <w:bottom w:w="57" w:type="dxa"/>
            </w:tcMar>
            <w:vAlign w:val="center"/>
          </w:tcPr>
          <w:p w14:paraId="34C24D5A">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649" w:type="dxa"/>
            <w:tcBorders>
              <w:top w:val="single" w:color="auto" w:sz="4" w:space="0"/>
              <w:left w:val="single" w:color="auto" w:sz="4" w:space="0"/>
              <w:bottom w:val="single" w:color="auto" w:sz="4" w:space="0"/>
              <w:right w:val="single" w:color="auto" w:sz="4" w:space="0"/>
            </w:tcBorders>
            <w:tcMar>
              <w:bottom w:w="57" w:type="dxa"/>
            </w:tcMar>
            <w:vAlign w:val="center"/>
          </w:tcPr>
          <w:p w14:paraId="4C878957">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059" w:type="dxa"/>
            <w:tcBorders>
              <w:top w:val="single" w:color="auto" w:sz="4" w:space="0"/>
              <w:left w:val="single" w:color="auto" w:sz="4" w:space="0"/>
              <w:bottom w:val="single" w:color="auto" w:sz="4" w:space="0"/>
              <w:right w:val="single" w:color="auto" w:sz="4" w:space="0"/>
            </w:tcBorders>
            <w:tcMar>
              <w:bottom w:w="57" w:type="dxa"/>
            </w:tcMar>
            <w:vAlign w:val="center"/>
          </w:tcPr>
          <w:p w14:paraId="39C3EF9C">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tc>
      </w:tr>
      <w:tr w14:paraId="2A2C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97"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65A65B4D">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649"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3516FFAC">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非常熟悉学生理解数与符号的抽象过程，掌握学生学习数与符号的认知规律，能根据学生学习数与符号出现的错误，分析学生的认知困难及思维过程，并能有效地进行干预引导。</w:t>
            </w:r>
          </w:p>
        </w:tc>
        <w:tc>
          <w:tcPr>
            <w:tcW w:w="1059" w:type="dxa"/>
            <w:tcBorders>
              <w:top w:val="single" w:color="auto" w:sz="4" w:space="0"/>
              <w:left w:val="single" w:color="auto" w:sz="4" w:space="0"/>
              <w:bottom w:val="single" w:color="auto" w:sz="4" w:space="0"/>
              <w:right w:val="single" w:color="auto" w:sz="4" w:space="0"/>
            </w:tcBorders>
            <w:tcMar>
              <w:top w:w="28" w:type="dxa"/>
              <w:bottom w:w="85" w:type="dxa"/>
            </w:tcMar>
          </w:tcPr>
          <w:p w14:paraId="6BABB352">
            <w:pPr>
              <w:spacing w:line="440" w:lineRule="exact"/>
              <w:ind w:firstLine="480"/>
              <w:jc w:val="left"/>
              <w:rPr>
                <w:rFonts w:eastAsia="仿宋_GB2312"/>
                <w:color w:val="000000"/>
                <w:sz w:val="24"/>
                <w:szCs w:val="24"/>
              </w:rPr>
            </w:pPr>
          </w:p>
        </w:tc>
      </w:tr>
      <w:tr w14:paraId="19B9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97"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1830C66D">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三</w:t>
            </w:r>
          </w:p>
        </w:tc>
        <w:tc>
          <w:tcPr>
            <w:tcW w:w="6649"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10470251">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熟悉学生在认识数与符号知识体系中相关的心理学知识，能分析学生学习数与符号时产生的困难。例如在无理数教学中，学生简单背诵无理数的概念很容易的，但真正理解却很难，主要难点有两处：一是什么样的情形是无限；二是怎样的情形才能不循环。</w:t>
            </w:r>
          </w:p>
        </w:tc>
        <w:tc>
          <w:tcPr>
            <w:tcW w:w="1059" w:type="dxa"/>
            <w:tcBorders>
              <w:top w:val="single" w:color="auto" w:sz="4" w:space="0"/>
              <w:left w:val="single" w:color="auto" w:sz="4" w:space="0"/>
              <w:bottom w:val="single" w:color="auto" w:sz="4" w:space="0"/>
              <w:right w:val="single" w:color="auto" w:sz="4" w:space="0"/>
            </w:tcBorders>
            <w:tcMar>
              <w:top w:w="28" w:type="dxa"/>
              <w:bottom w:w="85" w:type="dxa"/>
            </w:tcMar>
          </w:tcPr>
          <w:p w14:paraId="6E68283C">
            <w:pPr>
              <w:spacing w:line="440" w:lineRule="exact"/>
              <w:ind w:firstLine="480"/>
              <w:jc w:val="left"/>
              <w:rPr>
                <w:rFonts w:eastAsia="仿宋_GB2312"/>
                <w:color w:val="000000"/>
                <w:sz w:val="24"/>
                <w:szCs w:val="24"/>
              </w:rPr>
            </w:pPr>
          </w:p>
        </w:tc>
      </w:tr>
      <w:tr w14:paraId="7D69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797" w:type="dxa"/>
            <w:tcBorders>
              <w:top w:val="single" w:color="auto" w:sz="4" w:space="0"/>
              <w:left w:val="single" w:color="auto" w:sz="4" w:space="0"/>
              <w:bottom w:val="single" w:color="auto" w:sz="4" w:space="0"/>
              <w:right w:val="single" w:color="auto" w:sz="4" w:space="0"/>
            </w:tcBorders>
            <w:tcMar>
              <w:bottom w:w="57" w:type="dxa"/>
            </w:tcMar>
            <w:vAlign w:val="center"/>
          </w:tcPr>
          <w:p w14:paraId="04162F87">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二</w:t>
            </w:r>
          </w:p>
        </w:tc>
        <w:tc>
          <w:tcPr>
            <w:tcW w:w="6649" w:type="dxa"/>
            <w:tcBorders>
              <w:top w:val="single" w:color="auto" w:sz="4" w:space="0"/>
              <w:left w:val="single" w:color="auto" w:sz="4" w:space="0"/>
              <w:bottom w:val="single" w:color="auto" w:sz="4" w:space="0"/>
              <w:right w:val="single" w:color="auto" w:sz="4" w:space="0"/>
            </w:tcBorders>
            <w:tcMar>
              <w:bottom w:w="57" w:type="dxa"/>
            </w:tcMar>
            <w:vAlign w:val="center"/>
          </w:tcPr>
          <w:p w14:paraId="3BA52F66">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比较熟悉学生已有的数与符号知识储备以及对后续学习的作用。能根据教学经验比较全面地列举学生在学习数与符号时可能出现的常见错误并合理分类。例如在认识无理数的教学中，学生的常见错误有三类：一是学生误认为带根号的数就是无理数；二是学生误认为表面除不尽的分数为无理数；三是学生误认为含有3.14的数为无理数。</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7BA05DFD">
            <w:pPr>
              <w:spacing w:line="440" w:lineRule="exact"/>
              <w:ind w:firstLine="480"/>
              <w:jc w:val="left"/>
              <w:rPr>
                <w:rFonts w:eastAsia="仿宋_GB2312"/>
                <w:color w:val="000000"/>
                <w:sz w:val="24"/>
                <w:szCs w:val="24"/>
              </w:rPr>
            </w:pPr>
          </w:p>
        </w:tc>
      </w:tr>
      <w:tr w14:paraId="284B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97" w:type="dxa"/>
            <w:tcBorders>
              <w:top w:val="single" w:color="auto" w:sz="4" w:space="0"/>
              <w:left w:val="single" w:color="auto" w:sz="4" w:space="0"/>
              <w:bottom w:val="single" w:color="auto" w:sz="4" w:space="0"/>
              <w:right w:val="single" w:color="auto" w:sz="4" w:space="0"/>
            </w:tcBorders>
            <w:tcMar>
              <w:bottom w:w="57" w:type="dxa"/>
            </w:tcMar>
            <w:vAlign w:val="center"/>
          </w:tcPr>
          <w:p w14:paraId="784CE1D4">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一</w:t>
            </w:r>
          </w:p>
        </w:tc>
        <w:tc>
          <w:tcPr>
            <w:tcW w:w="6649" w:type="dxa"/>
            <w:tcBorders>
              <w:top w:val="single" w:color="auto" w:sz="4" w:space="0"/>
              <w:left w:val="single" w:color="auto" w:sz="4" w:space="0"/>
              <w:bottom w:val="single" w:color="auto" w:sz="4" w:space="0"/>
              <w:right w:val="single" w:color="auto" w:sz="4" w:space="0"/>
            </w:tcBorders>
            <w:tcMar>
              <w:bottom w:w="57" w:type="dxa"/>
            </w:tcMar>
            <w:vAlign w:val="center"/>
          </w:tcPr>
          <w:p w14:paraId="492DC543">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基本了解学生已有的数与符号知识储备，但对学生在学习数与符号时可能出现的错误不甚明了，能凭经验简单罗列学生的错误。例如在认识无理数的教学，只知道无理数的概念的常见错误是学生误认为带根号的数就是无理数。</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6E1B1C6C">
            <w:pPr>
              <w:spacing w:line="440" w:lineRule="exact"/>
              <w:ind w:firstLine="480"/>
              <w:jc w:val="left"/>
              <w:rPr>
                <w:rFonts w:eastAsia="仿宋_GB2312"/>
                <w:color w:val="000000"/>
                <w:sz w:val="24"/>
                <w:szCs w:val="24"/>
              </w:rPr>
            </w:pPr>
          </w:p>
        </w:tc>
      </w:tr>
    </w:tbl>
    <w:p w14:paraId="4DB21B4E">
      <w:pPr>
        <w:pStyle w:val="52"/>
        <w:spacing w:line="440" w:lineRule="exact"/>
        <w:ind w:firstLine="422"/>
        <w:rPr>
          <w:rFonts w:ascii="Times New Roman" w:hAnsi="Times New Roman" w:eastAsia="仿宋_GB2312"/>
          <w:sz w:val="24"/>
          <w:szCs w:val="24"/>
        </w:rPr>
      </w:pPr>
    </w:p>
    <w:p w14:paraId="637A507A">
      <w:pPr>
        <w:pStyle w:val="52"/>
        <w:spacing w:line="440" w:lineRule="exact"/>
        <w:ind w:firstLine="422"/>
        <w:rPr>
          <w:rFonts w:ascii="Times New Roman" w:hAnsi="Times New Roman" w:eastAsia="仿宋_GB2312"/>
          <w:sz w:val="24"/>
          <w:szCs w:val="24"/>
        </w:rPr>
      </w:pPr>
    </w:p>
    <w:p w14:paraId="4911CA6A">
      <w:pPr>
        <w:pStyle w:val="52"/>
        <w:spacing w:line="440" w:lineRule="exact"/>
        <w:ind w:firstLine="422"/>
        <w:rPr>
          <w:rFonts w:ascii="Times New Roman" w:hAnsi="Times New Roman" w:eastAsia="仿宋_GB2312"/>
          <w:sz w:val="24"/>
          <w:szCs w:val="24"/>
        </w:rPr>
      </w:pPr>
    </w:p>
    <w:p w14:paraId="23DF40DD">
      <w:pPr>
        <w:pStyle w:val="52"/>
        <w:spacing w:line="440" w:lineRule="exact"/>
        <w:ind w:firstLine="422"/>
        <w:rPr>
          <w:rFonts w:ascii="Times New Roman" w:hAnsi="Times New Roman" w:eastAsia="仿宋_GB2312"/>
          <w:sz w:val="24"/>
          <w:szCs w:val="24"/>
        </w:rPr>
      </w:pPr>
    </w:p>
    <w:p w14:paraId="68615008">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szCs w:val="24"/>
        </w:rPr>
        <w:t>【培训课程】</w:t>
      </w:r>
    </w:p>
    <w:tbl>
      <w:tblPr>
        <w:tblStyle w:val="23"/>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305"/>
        <w:gridCol w:w="4269"/>
        <w:gridCol w:w="1298"/>
      </w:tblGrid>
      <w:tr w14:paraId="1482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44"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2230A568">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研修主题5：学生关于“数与符号”的理解与困惑</w:t>
            </w:r>
          </w:p>
        </w:tc>
      </w:tr>
      <w:tr w14:paraId="4970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3277A6F9">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14:paraId="5EA19DD7">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269" w:type="dxa"/>
            <w:tcBorders>
              <w:top w:val="single" w:color="auto" w:sz="4" w:space="0"/>
              <w:left w:val="single" w:color="auto" w:sz="4" w:space="0"/>
              <w:bottom w:val="single" w:color="auto" w:sz="4" w:space="0"/>
              <w:right w:val="single" w:color="auto" w:sz="4" w:space="0"/>
            </w:tcBorders>
            <w:shd w:val="clear" w:color="auto" w:fill="auto"/>
            <w:vAlign w:val="center"/>
          </w:tcPr>
          <w:p w14:paraId="47213CDA">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116F1FEA">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5E91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E60CBCC">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2-2-1</w:t>
            </w:r>
          </w:p>
        </w:tc>
        <w:tc>
          <w:tcPr>
            <w:tcW w:w="230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B4A563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“数与符号”内容的学习心理</w:t>
            </w:r>
          </w:p>
        </w:tc>
        <w:tc>
          <w:tcPr>
            <w:tcW w:w="426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52BD0C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介绍学生数学学习的一般认知过程、特殊认知过程，学生数学思维及其规律；讲解如何培养学生的数感、符号意识、运算能力、模型思想及应用意识。</w:t>
            </w:r>
          </w:p>
        </w:tc>
        <w:tc>
          <w:tcPr>
            <w:tcW w:w="129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3E652D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434F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83B1A9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2-2-2</w:t>
            </w:r>
          </w:p>
        </w:tc>
        <w:tc>
          <w:tcPr>
            <w:tcW w:w="230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9C7DD6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学生“数与符号”学习中的典型困难</w:t>
            </w:r>
          </w:p>
        </w:tc>
        <w:tc>
          <w:tcPr>
            <w:tcW w:w="426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50593D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展示“数与符号”学习中的典型问题，结合教师的教学经验，交流学生“数与符号”学习中的典型困难，分析困难的发现过程、产生原因及解决策略。如何通过中考及日常测试的评价研究，科学刻画学生“数与符号”学习中的认知难点，有效改进日常的教学。</w:t>
            </w:r>
          </w:p>
        </w:tc>
        <w:tc>
          <w:tcPr>
            <w:tcW w:w="129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7E55C1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24F8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45BDAD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2-2-3</w:t>
            </w:r>
          </w:p>
        </w:tc>
        <w:tc>
          <w:tcPr>
            <w:tcW w:w="230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4EA2FC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讨论与交流：如何进行“数与符号”的学情分析</w:t>
            </w:r>
          </w:p>
        </w:tc>
        <w:tc>
          <w:tcPr>
            <w:tcW w:w="426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3D3471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阐述“数与符号”学情分析的过程与方法，结合教师的教学经验，交流“学情分析有哪些要点，怎样作数与符号内容的学情分析”等问题，针对具体的教学内容，设计学习分析的过程，并尝试实践。</w:t>
            </w:r>
          </w:p>
        </w:tc>
        <w:tc>
          <w:tcPr>
            <w:tcW w:w="129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18CF3DB">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5BB1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C6106E4">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2-2-4</w:t>
            </w:r>
          </w:p>
        </w:tc>
        <w:tc>
          <w:tcPr>
            <w:tcW w:w="230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B8A9D1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szCs w:val="28"/>
              </w:rPr>
              <w:t>讨论与交流：如何针对学生“数与符号”的学习困难进行个别化教学</w:t>
            </w:r>
          </w:p>
        </w:tc>
        <w:tc>
          <w:tcPr>
            <w:tcW w:w="426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082C92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列举典型的教学案例，交流学生在“数与符号”相关知识学习中的学习困难，重点交流如何通过个别教学或辅导，帮助学生解决学习困难。</w:t>
            </w:r>
          </w:p>
        </w:tc>
        <w:tc>
          <w:tcPr>
            <w:tcW w:w="129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22DC052">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bl>
    <w:p w14:paraId="6BDEDA16">
      <w:pPr>
        <w:pStyle w:val="52"/>
        <w:spacing w:line="440" w:lineRule="exact"/>
        <w:ind w:firstLine="422"/>
        <w:rPr>
          <w:rFonts w:ascii="Times New Roman" w:hAnsi="Times New Roman" w:eastAsia="仿宋_GB2312"/>
          <w:sz w:val="24"/>
        </w:rPr>
      </w:pPr>
      <w:r>
        <w:rPr>
          <w:rFonts w:ascii="Times New Roman" w:hAnsi="Times New Roman" w:eastAsia="仿宋_GB2312"/>
          <w:sz w:val="24"/>
        </w:rPr>
        <w:t>3.“数与符号”的教学设计</w:t>
      </w:r>
    </w:p>
    <w:p w14:paraId="4235964C">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培训目标</w:t>
      </w:r>
      <w:r>
        <w:rPr>
          <w:rFonts w:ascii="Times New Roman" w:hAnsi="Times New Roman" w:eastAsia="仿宋_GB2312"/>
        </w:rPr>
        <w:t>】</w:t>
      </w:r>
    </w:p>
    <w:p w14:paraId="00E30E27">
      <w:pPr>
        <w:pStyle w:val="62"/>
        <w:spacing w:line="440" w:lineRule="exact"/>
        <w:rPr>
          <w:rFonts w:ascii="Times New Roman" w:hAnsi="Times New Roman" w:eastAsia="仿宋_GB2312"/>
        </w:rPr>
      </w:pPr>
      <w:r>
        <w:rPr>
          <w:rFonts w:ascii="Times New Roman" w:hAnsi="Times New Roman" w:eastAsia="仿宋_GB2312"/>
        </w:rPr>
        <w:t>（1）能合理确定数与符号认识的单元与课时教学目标，能体现知识技能、过程方法、数学思考及情感态度等多个维度，能把握数与符号认识的重难点。</w:t>
      </w:r>
    </w:p>
    <w:p w14:paraId="173ABDE7">
      <w:pPr>
        <w:pStyle w:val="62"/>
        <w:spacing w:line="440" w:lineRule="exact"/>
        <w:rPr>
          <w:rFonts w:ascii="Times New Roman" w:hAnsi="Times New Roman" w:eastAsia="仿宋_GB2312"/>
        </w:rPr>
      </w:pPr>
      <w:r>
        <w:rPr>
          <w:rFonts w:ascii="Times New Roman" w:hAnsi="Times New Roman" w:eastAsia="仿宋_GB2312"/>
        </w:rPr>
        <w:t>（2）能设计合理的教学情境和环节帮助学生理解数与符号的抽象，以及数、符号与现实生活的联系，进一步深化符号意识。</w:t>
      </w:r>
    </w:p>
    <w:p w14:paraId="7963BD38">
      <w:pPr>
        <w:pStyle w:val="62"/>
        <w:spacing w:line="440" w:lineRule="exact"/>
        <w:rPr>
          <w:rFonts w:ascii="Times New Roman" w:hAnsi="Times New Roman" w:eastAsia="仿宋_GB2312"/>
        </w:rPr>
      </w:pPr>
      <w:r>
        <w:rPr>
          <w:rFonts w:ascii="Times New Roman" w:hAnsi="Times New Roman" w:eastAsia="仿宋_GB2312"/>
        </w:rPr>
        <w:t>（3）能采用恰当的教学方法与策略组织数与符号认识的教学，能设计合理的练习促进知识与技能的巩固。</w:t>
      </w:r>
    </w:p>
    <w:p w14:paraId="13DA6E27">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能力诊断</w:t>
      </w:r>
      <w:r>
        <w:rPr>
          <w:rFonts w:ascii="Times New Roman" w:hAnsi="Times New Roman" w:eastAsia="仿宋_GB2312"/>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6579"/>
        <w:gridCol w:w="1059"/>
      </w:tblGrid>
      <w:tr w14:paraId="099A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14AC6905">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579" w:type="dxa"/>
            <w:tcBorders>
              <w:top w:val="single" w:color="auto" w:sz="4" w:space="0"/>
              <w:left w:val="single" w:color="auto" w:sz="4" w:space="0"/>
              <w:bottom w:val="single" w:color="auto" w:sz="4" w:space="0"/>
              <w:right w:val="single" w:color="auto" w:sz="4" w:space="0"/>
            </w:tcBorders>
            <w:tcMar>
              <w:bottom w:w="57" w:type="dxa"/>
            </w:tcMar>
            <w:vAlign w:val="center"/>
          </w:tcPr>
          <w:p w14:paraId="20870650">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059" w:type="dxa"/>
            <w:tcBorders>
              <w:top w:val="single" w:color="auto" w:sz="4" w:space="0"/>
              <w:left w:val="single" w:color="auto" w:sz="4" w:space="0"/>
              <w:bottom w:val="single" w:color="auto" w:sz="4" w:space="0"/>
              <w:right w:val="single" w:color="auto" w:sz="4" w:space="0"/>
            </w:tcBorders>
            <w:tcMar>
              <w:bottom w:w="57" w:type="dxa"/>
            </w:tcMar>
            <w:vAlign w:val="center"/>
          </w:tcPr>
          <w:p w14:paraId="6D91B2BA">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48E3C6D0">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0D3A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031F9049">
            <w:pPr>
              <w:pStyle w:val="58"/>
              <w:spacing w:line="4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四</w:t>
            </w:r>
          </w:p>
        </w:tc>
        <w:tc>
          <w:tcPr>
            <w:tcW w:w="6579" w:type="dxa"/>
            <w:tcBorders>
              <w:top w:val="single" w:color="auto" w:sz="4" w:space="0"/>
              <w:left w:val="single" w:color="auto" w:sz="4" w:space="0"/>
              <w:bottom w:val="single" w:color="auto" w:sz="4" w:space="0"/>
              <w:right w:val="single" w:color="auto" w:sz="4" w:space="0"/>
            </w:tcBorders>
            <w:tcMar>
              <w:bottom w:w="57" w:type="dxa"/>
            </w:tcMar>
            <w:vAlign w:val="center"/>
          </w:tcPr>
          <w:p w14:paraId="573CB84D">
            <w:pPr>
              <w:pStyle w:val="48"/>
              <w:spacing w:line="440" w:lineRule="exact"/>
              <w:ind w:firstLine="480"/>
              <w:rPr>
                <w:rFonts w:ascii="Times New Roman" w:hAnsi="Times New Roman" w:eastAsia="仿宋_GB2312" w:cs="Times New Roman"/>
                <w:sz w:val="24"/>
              </w:rPr>
            </w:pPr>
            <w:r>
              <w:rPr>
                <w:rStyle w:val="28"/>
                <w:rFonts w:ascii="Times New Roman" w:hAnsi="Times New Roman" w:eastAsia="仿宋_GB2312" w:cs="Times New Roman"/>
                <w:sz w:val="24"/>
              </w:rPr>
              <w:t>能根据相关的知识与原理</w:t>
            </w:r>
            <w:r>
              <w:rPr>
                <w:rFonts w:ascii="Times New Roman" w:hAnsi="Times New Roman" w:eastAsia="仿宋_GB2312" w:cs="Times New Roman"/>
                <w:spacing w:val="-8"/>
                <w:sz w:val="24"/>
              </w:rPr>
              <w:t>确定数与符号内容的教学目标与重难点；会进行数与符号内容的学情分析，并基于学生学习的特点来进行教学设计。如在无理数教学中，学生对无理数的大小认知是一个难点，教师要结合学生熟悉的情境引导学生经历无理数大小估算的过程，从而有效突破学生认知的难点。能对数与符号内容某一单元的教学进行整体设计，选择恰当教学方式和教学策略体现学生学习的个性化特点；能独立设计体现本单元数学知识本质的生活</w:t>
            </w:r>
            <w:r>
              <w:rPr>
                <w:rFonts w:ascii="Times New Roman" w:hAnsi="Times New Roman" w:eastAsia="仿宋_GB2312" w:cs="Times New Roman"/>
                <w:spacing w:val="-10"/>
                <w:sz w:val="24"/>
              </w:rPr>
              <w:t>情境或数学问题，独立编写有层次的例习题，帮助学生更好的建立数感与符号意识。</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292D3878">
            <w:pPr>
              <w:spacing w:line="440" w:lineRule="exact"/>
              <w:ind w:firstLine="480"/>
              <w:jc w:val="left"/>
              <w:rPr>
                <w:rFonts w:eastAsia="仿宋_GB2312"/>
                <w:color w:val="000000"/>
                <w:sz w:val="24"/>
                <w:szCs w:val="24"/>
              </w:rPr>
            </w:pPr>
          </w:p>
        </w:tc>
      </w:tr>
      <w:tr w14:paraId="7279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36EF8D12">
            <w:pPr>
              <w:pStyle w:val="58"/>
              <w:spacing w:line="440" w:lineRule="exact"/>
              <w:rPr>
                <w:rFonts w:ascii="Times New Roman" w:hAnsi="Times New Roman" w:eastAsia="仿宋_GB2312" w:cs="Times New Roman"/>
                <w:sz w:val="24"/>
                <w:szCs w:val="21"/>
              </w:rPr>
            </w:pPr>
            <w:r>
              <w:rPr>
                <w:rFonts w:ascii="Times New Roman" w:hAnsi="Times New Roman" w:eastAsia="仿宋_GB2312" w:cs="Times New Roman"/>
                <w:bCs/>
                <w:sz w:val="24"/>
                <w:szCs w:val="21"/>
              </w:rPr>
              <w:t>三</w:t>
            </w:r>
          </w:p>
        </w:tc>
        <w:tc>
          <w:tcPr>
            <w:tcW w:w="6579" w:type="dxa"/>
            <w:tcBorders>
              <w:top w:val="single" w:color="auto" w:sz="4" w:space="0"/>
              <w:left w:val="single" w:color="auto" w:sz="4" w:space="0"/>
              <w:bottom w:val="single" w:color="auto" w:sz="4" w:space="0"/>
              <w:right w:val="single" w:color="auto" w:sz="4" w:space="0"/>
            </w:tcBorders>
            <w:tcMar>
              <w:bottom w:w="57" w:type="dxa"/>
            </w:tcMar>
            <w:vAlign w:val="center"/>
          </w:tcPr>
          <w:p w14:paraId="0F091A3B">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基于《课程标准》和教材，以及学生学习情况，确定教学目标与重、难点；能分析一节课具体的课时目标、重难点以及学生的情况，进行整体教学设计，合理使用教材中提供的数与符号情境，并能开发设计一些贴近学生学习与生活的情境，合理增设例习题，让学生经历数与符号的学习过程。</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73437E16">
            <w:pPr>
              <w:spacing w:line="440" w:lineRule="exact"/>
              <w:ind w:firstLine="480"/>
              <w:jc w:val="left"/>
              <w:rPr>
                <w:rFonts w:eastAsia="仿宋_GB2312"/>
                <w:color w:val="000000"/>
                <w:sz w:val="24"/>
                <w:szCs w:val="24"/>
              </w:rPr>
            </w:pPr>
          </w:p>
        </w:tc>
      </w:tr>
      <w:tr w14:paraId="49C8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2B7E105C">
            <w:pPr>
              <w:pStyle w:val="58"/>
              <w:spacing w:line="440" w:lineRule="exact"/>
              <w:rPr>
                <w:rFonts w:ascii="Times New Roman" w:hAnsi="Times New Roman" w:eastAsia="仿宋_GB2312" w:cs="Times New Roman"/>
                <w:sz w:val="24"/>
                <w:szCs w:val="21"/>
              </w:rPr>
            </w:pPr>
            <w:r>
              <w:rPr>
                <w:rFonts w:ascii="Times New Roman" w:hAnsi="Times New Roman" w:eastAsia="仿宋_GB2312" w:cs="Times New Roman"/>
                <w:bCs/>
                <w:sz w:val="24"/>
                <w:szCs w:val="21"/>
              </w:rPr>
              <w:t>二</w:t>
            </w:r>
          </w:p>
        </w:tc>
        <w:tc>
          <w:tcPr>
            <w:tcW w:w="6579" w:type="dxa"/>
            <w:tcBorders>
              <w:top w:val="single" w:color="auto" w:sz="4" w:space="0"/>
              <w:left w:val="single" w:color="auto" w:sz="4" w:space="0"/>
              <w:bottom w:val="single" w:color="auto" w:sz="4" w:space="0"/>
              <w:right w:val="single" w:color="auto" w:sz="4" w:space="0"/>
            </w:tcBorders>
            <w:tcMar>
              <w:bottom w:w="57" w:type="dxa"/>
            </w:tcMar>
            <w:vAlign w:val="center"/>
          </w:tcPr>
          <w:p w14:paraId="32DF36B6">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根据相关资料与教学经验确定出数与符号教学内容具体课时的重难点；能依据教材所给的例题内容与确定的重难点，对每个教学环节的内容进行适当的整合设计，合理安排例习题的顺序；能设计出既体现教学重难点又能帮助学生理解的问题情境。</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02E40FB7">
            <w:pPr>
              <w:spacing w:line="440" w:lineRule="exact"/>
              <w:ind w:firstLine="480"/>
              <w:jc w:val="left"/>
              <w:rPr>
                <w:rFonts w:eastAsia="仿宋_GB2312"/>
                <w:color w:val="000000"/>
                <w:sz w:val="24"/>
                <w:szCs w:val="24"/>
              </w:rPr>
            </w:pPr>
          </w:p>
        </w:tc>
      </w:tr>
      <w:tr w14:paraId="542E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07E9166D">
            <w:pPr>
              <w:pStyle w:val="58"/>
              <w:spacing w:line="440" w:lineRule="exact"/>
              <w:rPr>
                <w:rFonts w:ascii="Times New Roman" w:hAnsi="Times New Roman" w:eastAsia="仿宋_GB2312" w:cs="Times New Roman"/>
                <w:sz w:val="24"/>
                <w:szCs w:val="21"/>
              </w:rPr>
            </w:pPr>
            <w:r>
              <w:rPr>
                <w:rFonts w:ascii="Times New Roman" w:hAnsi="Times New Roman" w:eastAsia="仿宋_GB2312" w:cs="Times New Roman"/>
                <w:bCs/>
                <w:sz w:val="24"/>
                <w:szCs w:val="21"/>
              </w:rPr>
              <w:t>一</w:t>
            </w:r>
          </w:p>
        </w:tc>
        <w:tc>
          <w:tcPr>
            <w:tcW w:w="6579" w:type="dxa"/>
            <w:tcBorders>
              <w:top w:val="single" w:color="auto" w:sz="4" w:space="0"/>
              <w:left w:val="single" w:color="auto" w:sz="4" w:space="0"/>
              <w:bottom w:val="single" w:color="auto" w:sz="4" w:space="0"/>
              <w:right w:val="single" w:color="auto" w:sz="4" w:space="0"/>
            </w:tcBorders>
            <w:tcMar>
              <w:bottom w:w="57" w:type="dxa"/>
            </w:tcMar>
            <w:vAlign w:val="center"/>
          </w:tcPr>
          <w:p w14:paraId="3A6AED9D">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能通过解读教材和相关的教学参考，确定数与符号相关内容的具体课时的教学目标；能按教材提供的例题顺序及相关练习完成一节课的教学任务。</w:t>
            </w:r>
          </w:p>
        </w:tc>
        <w:tc>
          <w:tcPr>
            <w:tcW w:w="1059" w:type="dxa"/>
            <w:tcBorders>
              <w:top w:val="single" w:color="auto" w:sz="4" w:space="0"/>
              <w:left w:val="single" w:color="auto" w:sz="4" w:space="0"/>
              <w:bottom w:val="single" w:color="auto" w:sz="4" w:space="0"/>
              <w:right w:val="single" w:color="auto" w:sz="4" w:space="0"/>
            </w:tcBorders>
            <w:tcMar>
              <w:bottom w:w="57" w:type="dxa"/>
            </w:tcMar>
          </w:tcPr>
          <w:p w14:paraId="5725F388">
            <w:pPr>
              <w:spacing w:line="440" w:lineRule="exact"/>
              <w:ind w:firstLine="480"/>
              <w:jc w:val="left"/>
              <w:rPr>
                <w:rFonts w:eastAsia="仿宋_GB2312"/>
                <w:color w:val="000000"/>
                <w:sz w:val="24"/>
                <w:szCs w:val="24"/>
              </w:rPr>
            </w:pPr>
          </w:p>
        </w:tc>
      </w:tr>
    </w:tbl>
    <w:p w14:paraId="69CE3492">
      <w:pPr>
        <w:pStyle w:val="62"/>
        <w:spacing w:line="440" w:lineRule="exact"/>
        <w:rPr>
          <w:rFonts w:ascii="Times New Roman" w:hAnsi="Times New Roman" w:eastAsia="仿宋_GB2312"/>
        </w:rPr>
      </w:pPr>
    </w:p>
    <w:p w14:paraId="4B2169A3">
      <w:pPr>
        <w:pStyle w:val="62"/>
        <w:spacing w:line="440" w:lineRule="exact"/>
        <w:rPr>
          <w:rFonts w:ascii="Times New Roman" w:hAnsi="Times New Roman" w:eastAsia="仿宋_GB2312"/>
        </w:rPr>
      </w:pPr>
    </w:p>
    <w:p w14:paraId="26276735">
      <w:pPr>
        <w:pStyle w:val="62"/>
        <w:spacing w:line="440" w:lineRule="exact"/>
        <w:rPr>
          <w:rFonts w:ascii="Times New Roman" w:hAnsi="Times New Roman" w:eastAsia="仿宋_GB2312"/>
        </w:rPr>
      </w:pPr>
    </w:p>
    <w:p w14:paraId="4984F1D4">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培训课程</w:t>
      </w:r>
      <w:r>
        <w:rPr>
          <w:rFonts w:ascii="Times New Roman" w:hAnsi="Times New Roman" w:eastAsia="仿宋_GB2312"/>
        </w:rPr>
        <w:t>】</w:t>
      </w:r>
    </w:p>
    <w:tbl>
      <w:tblPr>
        <w:tblStyle w:val="23"/>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436"/>
        <w:gridCol w:w="4143"/>
        <w:gridCol w:w="1298"/>
      </w:tblGrid>
      <w:tr w14:paraId="59AD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44"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779A3BBC">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 xml:space="preserve">研修主题6：“数与符号”的教学设计 </w:t>
            </w:r>
          </w:p>
        </w:tc>
      </w:tr>
      <w:tr w14:paraId="4EE7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2ABC313">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14:paraId="5E9C41E7">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143" w:type="dxa"/>
            <w:tcBorders>
              <w:top w:val="single" w:color="auto" w:sz="4" w:space="0"/>
              <w:left w:val="single" w:color="auto" w:sz="4" w:space="0"/>
              <w:bottom w:val="single" w:color="auto" w:sz="4" w:space="0"/>
              <w:right w:val="single" w:color="auto" w:sz="4" w:space="0"/>
            </w:tcBorders>
            <w:shd w:val="clear" w:color="auto" w:fill="auto"/>
            <w:vAlign w:val="center"/>
          </w:tcPr>
          <w:p w14:paraId="6E63B0D1">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4200113E">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0C08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D6DA0C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2-3-1</w:t>
            </w:r>
          </w:p>
        </w:tc>
        <w:tc>
          <w:tcPr>
            <w:tcW w:w="243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FE0538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初中“数与符号”内容《课程标准》解读</w:t>
            </w:r>
          </w:p>
        </w:tc>
        <w:tc>
          <w:tcPr>
            <w:tcW w:w="414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08B0CF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对《课程标准》中有关“数与符号”的课程内容设计、所举案例进行解读。</w:t>
            </w:r>
          </w:p>
        </w:tc>
        <w:tc>
          <w:tcPr>
            <w:tcW w:w="129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F05CFB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1335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46958FC">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2-3-2</w:t>
            </w:r>
          </w:p>
        </w:tc>
        <w:tc>
          <w:tcPr>
            <w:tcW w:w="243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65E094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初中“数与符号”内容教学设计</w:t>
            </w:r>
          </w:p>
        </w:tc>
        <w:tc>
          <w:tcPr>
            <w:tcW w:w="414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36AC1B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“数与符号”的核心内容，如有理数、实数、代数式等内容的教学教学设计与案例分析。</w:t>
            </w:r>
          </w:p>
        </w:tc>
        <w:tc>
          <w:tcPr>
            <w:tcW w:w="129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FA7009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6E44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4EBCC3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2-3-3</w:t>
            </w:r>
          </w:p>
        </w:tc>
        <w:tc>
          <w:tcPr>
            <w:tcW w:w="243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CB4C11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有理数与代数式课例分析</w:t>
            </w:r>
          </w:p>
        </w:tc>
        <w:tc>
          <w:tcPr>
            <w:tcW w:w="414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02326C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选有理数和代数式的典型案例，研讨初中阶段数与符号内容的教学设计与教学策略。</w:t>
            </w:r>
          </w:p>
        </w:tc>
        <w:tc>
          <w:tcPr>
            <w:tcW w:w="129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02CB0E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02FD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76264E3">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2-3-4</w:t>
            </w:r>
          </w:p>
        </w:tc>
        <w:tc>
          <w:tcPr>
            <w:tcW w:w="243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4D402D1">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问题研讨：“数与符号”内容的评价研究</w:t>
            </w:r>
          </w:p>
        </w:tc>
        <w:tc>
          <w:tcPr>
            <w:tcW w:w="414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E748DB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如何编制“数与符号”内容的测试题目？不同层次测验（包括平时测验，中考等）中的数与符号内容的题目分析。“数与符号”测验的多样化。</w:t>
            </w:r>
          </w:p>
        </w:tc>
        <w:tc>
          <w:tcPr>
            <w:tcW w:w="129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2A7F59F">
            <w:pPr>
              <w:pStyle w:val="50"/>
              <w:spacing w:line="440" w:lineRule="exact"/>
              <w:ind w:firstLine="0" w:firstLineChars="0"/>
              <w:jc w:val="left"/>
              <w:rPr>
                <w:rFonts w:ascii="Times New Roman" w:hAnsi="Times New Roman" w:eastAsia="仿宋_GB2312" w:cs="Times New Roman"/>
                <w:b w:val="0"/>
                <w:spacing w:val="-6"/>
                <w:sz w:val="24"/>
              </w:rPr>
            </w:pPr>
            <w:r>
              <w:rPr>
                <w:rFonts w:ascii="Times New Roman" w:hAnsi="Times New Roman" w:eastAsia="仿宋_GB2312" w:cs="Times New Roman"/>
                <w:b w:val="0"/>
                <w:spacing w:val="-6"/>
                <w:sz w:val="24"/>
              </w:rPr>
              <w:t>一、二、三</w:t>
            </w:r>
          </w:p>
          <w:p w14:paraId="4CAD377B">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四</w:t>
            </w:r>
          </w:p>
        </w:tc>
      </w:tr>
      <w:tr w14:paraId="2C73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A850320">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2-3-5</w:t>
            </w:r>
          </w:p>
        </w:tc>
        <w:tc>
          <w:tcPr>
            <w:tcW w:w="243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6037B0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同课异构：“数与符号”内容的教学设计   </w:t>
            </w:r>
          </w:p>
        </w:tc>
        <w:tc>
          <w:tcPr>
            <w:tcW w:w="414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3855B9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基于不同的教学设计，展示与讨论数与符号具体教学内容的本质理解和教学策略。</w:t>
            </w:r>
          </w:p>
        </w:tc>
        <w:tc>
          <w:tcPr>
            <w:tcW w:w="129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077DAB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364E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AD9DD4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2-3-6</w:t>
            </w:r>
          </w:p>
        </w:tc>
        <w:tc>
          <w:tcPr>
            <w:tcW w:w="243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123A66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教学反思：无理数内容的教学策略   </w:t>
            </w:r>
          </w:p>
        </w:tc>
        <w:tc>
          <w:tcPr>
            <w:tcW w:w="414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5C0C8D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反思自己对无理数内容的教学理解与策略。</w:t>
            </w:r>
          </w:p>
        </w:tc>
        <w:tc>
          <w:tcPr>
            <w:tcW w:w="129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E9C3CF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73D2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72934B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2-3-7</w:t>
            </w:r>
          </w:p>
        </w:tc>
        <w:tc>
          <w:tcPr>
            <w:tcW w:w="243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D27544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教学成果凝炼：对初中数与符号教学经验总结</w:t>
            </w:r>
          </w:p>
        </w:tc>
        <w:tc>
          <w:tcPr>
            <w:tcW w:w="414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4B4600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基于对初中数与符号的教学体验，指导教师整理出有借鉴价值的学科教学成果。</w:t>
            </w:r>
          </w:p>
        </w:tc>
        <w:tc>
          <w:tcPr>
            <w:tcW w:w="129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6AD4C5D">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bl>
    <w:p w14:paraId="227BE32C">
      <w:pPr>
        <w:spacing w:line="440" w:lineRule="exact"/>
        <w:ind w:firstLine="352" w:firstLineChars="147"/>
        <w:jc w:val="left"/>
        <w:rPr>
          <w:rFonts w:eastAsia="仿宋_GB2312"/>
          <w:b/>
          <w:color w:val="000000"/>
          <w:sz w:val="24"/>
          <w:szCs w:val="24"/>
        </w:rPr>
      </w:pPr>
    </w:p>
    <w:p w14:paraId="6CAB0939">
      <w:pPr>
        <w:pStyle w:val="53"/>
        <w:spacing w:line="440" w:lineRule="exact"/>
        <w:ind w:firstLine="419"/>
        <w:rPr>
          <w:rFonts w:ascii="Times New Roman" w:eastAsia="仿宋_GB2312"/>
          <w:sz w:val="24"/>
        </w:rPr>
      </w:pPr>
      <w:bookmarkStart w:id="80" w:name="_Toc489373502"/>
      <w:bookmarkStart w:id="81" w:name="_Toc7796"/>
      <w:bookmarkStart w:id="82" w:name="_Toc5012"/>
      <w:r>
        <w:rPr>
          <w:rFonts w:ascii="Times New Roman" w:eastAsia="仿宋_GB2312"/>
          <w:sz w:val="24"/>
        </w:rPr>
        <w:t>（三）数与式的运算</w:t>
      </w:r>
      <w:bookmarkEnd w:id="80"/>
      <w:bookmarkEnd w:id="81"/>
      <w:bookmarkEnd w:id="82"/>
    </w:p>
    <w:p w14:paraId="501D4BA7">
      <w:pPr>
        <w:pStyle w:val="52"/>
        <w:spacing w:line="440" w:lineRule="exact"/>
        <w:ind w:firstLine="422"/>
        <w:rPr>
          <w:rFonts w:ascii="Times New Roman" w:hAnsi="Times New Roman" w:eastAsia="仿宋_GB2312"/>
          <w:sz w:val="24"/>
        </w:rPr>
      </w:pPr>
      <w:r>
        <w:rPr>
          <w:rFonts w:ascii="Times New Roman" w:hAnsi="Times New Roman" w:eastAsia="仿宋_GB2312"/>
          <w:sz w:val="24"/>
        </w:rPr>
        <w:t>1.“数与式的运算”内容的理解</w:t>
      </w:r>
    </w:p>
    <w:p w14:paraId="7643F8F4">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培训目标</w:t>
      </w:r>
      <w:r>
        <w:rPr>
          <w:rFonts w:ascii="Times New Roman" w:hAnsi="Times New Roman" w:eastAsia="仿宋_GB2312"/>
        </w:rPr>
        <w:t>】</w:t>
      </w:r>
    </w:p>
    <w:p w14:paraId="47AA667C">
      <w:pPr>
        <w:pStyle w:val="62"/>
        <w:spacing w:line="440" w:lineRule="exact"/>
        <w:rPr>
          <w:rFonts w:ascii="Times New Roman" w:hAnsi="Times New Roman" w:eastAsia="仿宋_GB2312"/>
        </w:rPr>
      </w:pPr>
      <w:r>
        <w:rPr>
          <w:rFonts w:ascii="Times New Roman" w:hAnsi="Times New Roman" w:eastAsia="仿宋_GB2312"/>
        </w:rPr>
        <w:t>（1）理解《课程标准》对数及代数式运算的整体要求，把握知识的主线；理解教材相关内容的表述及教材与《课程标准》之间的关系。</w:t>
      </w:r>
    </w:p>
    <w:p w14:paraId="1167BE42">
      <w:pPr>
        <w:pStyle w:val="62"/>
        <w:spacing w:line="440" w:lineRule="exact"/>
        <w:rPr>
          <w:rFonts w:ascii="Times New Roman" w:hAnsi="Times New Roman" w:eastAsia="仿宋_GB2312"/>
        </w:rPr>
      </w:pPr>
      <w:r>
        <w:rPr>
          <w:rFonts w:ascii="Times New Roman" w:hAnsi="Times New Roman" w:eastAsia="仿宋_GB2312"/>
        </w:rPr>
        <w:t>（2）理解运算的法则和通性通法的重要性，理解运算之间的关系；理解“运算能力”和“推理能力”的含义，并知道如何培养学生的运算能力的同时培养学生的推理能力。</w:t>
      </w:r>
    </w:p>
    <w:p w14:paraId="238C80EE">
      <w:pPr>
        <w:pStyle w:val="62"/>
        <w:spacing w:line="440" w:lineRule="exact"/>
        <w:rPr>
          <w:rFonts w:ascii="Times New Roman" w:hAnsi="Times New Roman" w:eastAsia="仿宋_GB2312"/>
        </w:rPr>
      </w:pPr>
    </w:p>
    <w:p w14:paraId="17B80D4E">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能力诊断</w:t>
      </w:r>
      <w:r>
        <w:rPr>
          <w:rFonts w:ascii="Times New Roman" w:hAnsi="Times New Roman" w:eastAsia="仿宋_GB2312"/>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6579"/>
        <w:gridCol w:w="1059"/>
      </w:tblGrid>
      <w:tr w14:paraId="02D0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57547A63">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579" w:type="dxa"/>
            <w:tcBorders>
              <w:top w:val="single" w:color="auto" w:sz="4" w:space="0"/>
              <w:left w:val="single" w:color="auto" w:sz="4" w:space="0"/>
              <w:bottom w:val="single" w:color="auto" w:sz="4" w:space="0"/>
              <w:right w:val="single" w:color="auto" w:sz="4" w:space="0"/>
            </w:tcBorders>
            <w:tcMar>
              <w:bottom w:w="57" w:type="dxa"/>
            </w:tcMar>
            <w:vAlign w:val="center"/>
          </w:tcPr>
          <w:p w14:paraId="56263650">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059" w:type="dxa"/>
            <w:tcBorders>
              <w:top w:val="single" w:color="auto" w:sz="4" w:space="0"/>
              <w:left w:val="single" w:color="auto" w:sz="4" w:space="0"/>
              <w:bottom w:val="single" w:color="auto" w:sz="4" w:space="0"/>
              <w:right w:val="single" w:color="auto" w:sz="4" w:space="0"/>
            </w:tcBorders>
            <w:tcMar>
              <w:bottom w:w="57" w:type="dxa"/>
            </w:tcMar>
            <w:vAlign w:val="center"/>
          </w:tcPr>
          <w:p w14:paraId="006B3E2F">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515F52CC">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7F4E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7"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FFC864F">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57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7A400F16">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能针对“数与式的运算”的内容，理解《标准》关于运算能力是能够根据法则和运算律进行正确运算的能力要求。理解运算是解决数学问题的基本方式，运算能力是学生必备的最基本的数学核心素养。</w:t>
            </w:r>
          </w:p>
        </w:tc>
        <w:tc>
          <w:tcPr>
            <w:tcW w:w="1059" w:type="dxa"/>
            <w:tcBorders>
              <w:top w:val="single" w:color="auto" w:sz="4" w:space="0"/>
              <w:left w:val="single" w:color="auto" w:sz="4" w:space="0"/>
              <w:bottom w:val="single" w:color="auto" w:sz="4" w:space="0"/>
              <w:right w:val="single" w:color="auto" w:sz="4" w:space="0"/>
            </w:tcBorders>
            <w:tcMar>
              <w:top w:w="57" w:type="dxa"/>
              <w:bottom w:w="113" w:type="dxa"/>
            </w:tcMar>
          </w:tcPr>
          <w:p w14:paraId="2DFBBA1B">
            <w:pPr>
              <w:spacing w:line="440" w:lineRule="exact"/>
              <w:ind w:firstLine="480"/>
              <w:jc w:val="left"/>
              <w:rPr>
                <w:rFonts w:eastAsia="仿宋_GB2312"/>
                <w:color w:val="000000"/>
                <w:sz w:val="24"/>
                <w:szCs w:val="24"/>
              </w:rPr>
            </w:pPr>
          </w:p>
        </w:tc>
      </w:tr>
      <w:tr w14:paraId="667B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67"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8D98F2F">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57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5D01CB8E">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结合教材的具体内容解释运算的算理，对运算法则与运算律的解释不仅限于教材给出的定义，还能说明规定的合理性。根据具体内容，能辨识分清运算条件，合理选择运算方法和运算律，有效设计运算步骤，尽可能简洁地获得运算结果。如二次根式的运算，首先应当使学生明确开平方是平方的逆运算，其次体会二次根式运算法则的合理性，最后实现程序化的操作。</w:t>
            </w:r>
          </w:p>
        </w:tc>
        <w:tc>
          <w:tcPr>
            <w:tcW w:w="1059" w:type="dxa"/>
            <w:tcBorders>
              <w:top w:val="single" w:color="auto" w:sz="4" w:space="0"/>
              <w:left w:val="single" w:color="auto" w:sz="4" w:space="0"/>
              <w:bottom w:val="single" w:color="auto" w:sz="4" w:space="0"/>
              <w:right w:val="single" w:color="auto" w:sz="4" w:space="0"/>
            </w:tcBorders>
            <w:tcMar>
              <w:top w:w="57" w:type="dxa"/>
              <w:bottom w:w="113" w:type="dxa"/>
            </w:tcMar>
          </w:tcPr>
          <w:p w14:paraId="6832AECE">
            <w:pPr>
              <w:spacing w:line="440" w:lineRule="exact"/>
              <w:ind w:firstLine="480"/>
              <w:jc w:val="left"/>
              <w:rPr>
                <w:rFonts w:eastAsia="仿宋_GB2312"/>
                <w:color w:val="000000"/>
                <w:sz w:val="24"/>
                <w:szCs w:val="24"/>
              </w:rPr>
            </w:pPr>
          </w:p>
        </w:tc>
      </w:tr>
      <w:tr w14:paraId="4DB4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67"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FD70AF1">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57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2AD2749">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依据某一版本教材列出数与式的运算内容的结构；能依据相关的教学参考对教材的具体内容进行分析解释，如分式的运算是类比分数的运算，突出数与式通性的认识。分数与分式是具体与抽象、特殊与一般的关系，分式是把具体的分数一般化后的抽象形式。</w:t>
            </w:r>
          </w:p>
        </w:tc>
        <w:tc>
          <w:tcPr>
            <w:tcW w:w="1059" w:type="dxa"/>
            <w:tcBorders>
              <w:top w:val="single" w:color="auto" w:sz="4" w:space="0"/>
              <w:left w:val="single" w:color="auto" w:sz="4" w:space="0"/>
              <w:bottom w:val="single" w:color="auto" w:sz="4" w:space="0"/>
              <w:right w:val="single" w:color="auto" w:sz="4" w:space="0"/>
            </w:tcBorders>
            <w:tcMar>
              <w:top w:w="57" w:type="dxa"/>
              <w:bottom w:w="113" w:type="dxa"/>
            </w:tcMar>
          </w:tcPr>
          <w:p w14:paraId="7A71C23A">
            <w:pPr>
              <w:spacing w:line="440" w:lineRule="exact"/>
              <w:ind w:firstLine="480"/>
              <w:rPr>
                <w:rFonts w:eastAsia="仿宋_GB2312"/>
                <w:color w:val="000000"/>
                <w:sz w:val="24"/>
                <w:szCs w:val="24"/>
              </w:rPr>
            </w:pPr>
          </w:p>
        </w:tc>
      </w:tr>
      <w:tr w14:paraId="5B25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7"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57A50C10">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57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8C99D55">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了解初中阶段数与式的运算的教学内容，知道《课程标准》对第三学段有关数与式的运算内容的表述；了解教材中关于数与式的运算的内容大致有哪些，如知道教材里有实数的运算、整式、分式、二次根式的运算，方程(组)的解法，不等式（组）的解法。</w:t>
            </w:r>
          </w:p>
        </w:tc>
        <w:tc>
          <w:tcPr>
            <w:tcW w:w="1059" w:type="dxa"/>
            <w:tcBorders>
              <w:top w:val="single" w:color="auto" w:sz="4" w:space="0"/>
              <w:left w:val="single" w:color="auto" w:sz="4" w:space="0"/>
              <w:bottom w:val="single" w:color="auto" w:sz="4" w:space="0"/>
              <w:right w:val="single" w:color="auto" w:sz="4" w:space="0"/>
            </w:tcBorders>
            <w:tcMar>
              <w:top w:w="57" w:type="dxa"/>
              <w:bottom w:w="113" w:type="dxa"/>
            </w:tcMar>
          </w:tcPr>
          <w:p w14:paraId="2D530929">
            <w:pPr>
              <w:spacing w:line="440" w:lineRule="exact"/>
              <w:ind w:firstLine="480"/>
              <w:jc w:val="left"/>
              <w:rPr>
                <w:rFonts w:eastAsia="仿宋_GB2312"/>
                <w:color w:val="000000"/>
                <w:sz w:val="24"/>
                <w:szCs w:val="24"/>
              </w:rPr>
            </w:pPr>
          </w:p>
        </w:tc>
      </w:tr>
    </w:tbl>
    <w:p w14:paraId="1B32C973">
      <w:pPr>
        <w:pStyle w:val="62"/>
        <w:spacing w:line="440" w:lineRule="exact"/>
        <w:rPr>
          <w:rFonts w:ascii="Times New Roman" w:hAnsi="Times New Roman" w:eastAsia="仿宋_GB2312"/>
        </w:rPr>
      </w:pPr>
    </w:p>
    <w:p w14:paraId="04A82804">
      <w:pPr>
        <w:pStyle w:val="62"/>
        <w:spacing w:line="440" w:lineRule="exact"/>
        <w:rPr>
          <w:rFonts w:ascii="Times New Roman" w:hAnsi="Times New Roman" w:eastAsia="仿宋_GB2312"/>
        </w:rPr>
      </w:pPr>
    </w:p>
    <w:p w14:paraId="7998265F">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培训课程</w:t>
      </w:r>
      <w:r>
        <w:rPr>
          <w:rFonts w:ascii="Times New Roman" w:hAnsi="Times New Roman" w:eastAsia="仿宋_GB2312"/>
        </w:rPr>
        <w:t>】</w:t>
      </w:r>
    </w:p>
    <w:p w14:paraId="14840B88">
      <w:pPr>
        <w:pStyle w:val="62"/>
        <w:spacing w:line="440" w:lineRule="exact"/>
        <w:rPr>
          <w:rFonts w:ascii="Times New Roman" w:hAnsi="Times New Roman" w:eastAsia="仿宋_GB2312"/>
        </w:rPr>
      </w:pPr>
    </w:p>
    <w:tbl>
      <w:tblPr>
        <w:tblStyle w:val="2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535"/>
        <w:gridCol w:w="3949"/>
        <w:gridCol w:w="1224"/>
      </w:tblGrid>
      <w:tr w14:paraId="4F23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02"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24957D8B">
            <w:pPr>
              <w:pStyle w:val="51"/>
              <w:spacing w:line="240" w:lineRule="auto"/>
              <w:ind w:firstLine="0" w:firstLineChars="0"/>
              <w:rPr>
                <w:rFonts w:ascii="Times New Roman" w:hAnsi="Times New Roman" w:eastAsia="仿宋_GB2312"/>
                <w:sz w:val="24"/>
              </w:rPr>
            </w:pPr>
            <w:r>
              <w:rPr>
                <w:rFonts w:ascii="Times New Roman" w:hAnsi="Times New Roman" w:eastAsia="仿宋_GB2312"/>
                <w:sz w:val="24"/>
              </w:rPr>
              <w:t xml:space="preserve">研修主题7：初中阶段“数与式运算”内容的理解 </w:t>
            </w:r>
          </w:p>
        </w:tc>
      </w:tr>
      <w:tr w14:paraId="3BE1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1DDCFE51">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DE0ED24">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3949" w:type="dxa"/>
            <w:tcBorders>
              <w:top w:val="single" w:color="auto" w:sz="4" w:space="0"/>
              <w:left w:val="single" w:color="auto" w:sz="4" w:space="0"/>
              <w:bottom w:val="single" w:color="auto" w:sz="4" w:space="0"/>
              <w:right w:val="single" w:color="auto" w:sz="4" w:space="0"/>
            </w:tcBorders>
            <w:shd w:val="clear" w:color="auto" w:fill="auto"/>
            <w:vAlign w:val="center"/>
          </w:tcPr>
          <w:p w14:paraId="473CE215">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B6378F5">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726A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EFE1A54">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3-1-1</w:t>
            </w:r>
          </w:p>
        </w:tc>
        <w:tc>
          <w:tcPr>
            <w:tcW w:w="253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D96225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“数与式的运算”内容本质理解</w:t>
            </w:r>
          </w:p>
        </w:tc>
        <w:tc>
          <w:tcPr>
            <w:tcW w:w="3949"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2D54D4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分析“数与式的运算”核心内容，主要包括数的运算，式的运算，方程与方程组、不等式与不等式组的求解运算等内容。</w:t>
            </w:r>
          </w:p>
        </w:tc>
        <w:tc>
          <w:tcPr>
            <w:tcW w:w="122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20858F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5C6A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75D4C7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3-1-2</w:t>
            </w:r>
          </w:p>
        </w:tc>
        <w:tc>
          <w:tcPr>
            <w:tcW w:w="253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F255CB9">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数的运算与扩张</w:t>
            </w:r>
          </w:p>
        </w:tc>
        <w:tc>
          <w:tcPr>
            <w:tcW w:w="3949"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59BDCE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介绍加法法则的抽象过程，乘法、减法和除法法则的抽象过程，算术与代数的关系，体会法则的合理性。</w:t>
            </w:r>
          </w:p>
        </w:tc>
        <w:tc>
          <w:tcPr>
            <w:tcW w:w="122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8525F3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56BE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3BE138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3-1-3</w:t>
            </w:r>
          </w:p>
        </w:tc>
        <w:tc>
          <w:tcPr>
            <w:tcW w:w="253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0B86E8B">
            <w:pPr>
              <w:pStyle w:val="49"/>
              <w:spacing w:line="440" w:lineRule="exact"/>
              <w:ind w:firstLine="0" w:firstLineChars="0"/>
              <w:rPr>
                <w:rFonts w:ascii="Times New Roman" w:hAnsi="Times New Roman" w:eastAsia="仿宋_GB2312" w:cs="Times New Roman"/>
                <w:spacing w:val="-8"/>
              </w:rPr>
            </w:pPr>
            <w:r>
              <w:rPr>
                <w:rFonts w:ascii="Times New Roman" w:hAnsi="Times New Roman" w:eastAsia="仿宋_GB2312" w:cs="Times New Roman"/>
                <w:spacing w:val="-8"/>
              </w:rPr>
              <w:t>问题研讨：解方程教学中的消元与降次思想</w:t>
            </w:r>
          </w:p>
        </w:tc>
        <w:tc>
          <w:tcPr>
            <w:tcW w:w="394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956499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解方程的基本思路及其价值是什么？如何使学生学会用恰当的策略与方法解方程，在解方程中培养学生的数学思考。</w:t>
            </w:r>
          </w:p>
        </w:tc>
        <w:tc>
          <w:tcPr>
            <w:tcW w:w="122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24113B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472C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39D65B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3-1-4</w:t>
            </w:r>
          </w:p>
        </w:tc>
        <w:tc>
          <w:tcPr>
            <w:tcW w:w="253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FF51D5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问题研讨：运算能力的培养；乘法公式的教学</w:t>
            </w:r>
          </w:p>
        </w:tc>
        <w:tc>
          <w:tcPr>
            <w:tcW w:w="394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BCF709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运算能力的理解与把握，培养运算能力的关键点有哪些？讨论乘法公式的教学规律以及教学要求中如何界定与把握。</w:t>
            </w:r>
          </w:p>
        </w:tc>
        <w:tc>
          <w:tcPr>
            <w:tcW w:w="122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A1EB67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6204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A9570B3">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3-1-5</w:t>
            </w:r>
          </w:p>
        </w:tc>
        <w:tc>
          <w:tcPr>
            <w:tcW w:w="253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56531D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讨论与交流：如何在日常教学中渗透数与式运算的通性通法</w:t>
            </w:r>
          </w:p>
        </w:tc>
        <w:tc>
          <w:tcPr>
            <w:tcW w:w="394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7D8666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如何理解数与式运算的通性通法？如何培养从特殊到一般的思考方式以及类比的学习方法？</w:t>
            </w:r>
          </w:p>
        </w:tc>
        <w:tc>
          <w:tcPr>
            <w:tcW w:w="122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8B0C40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bl>
    <w:p w14:paraId="034FBCE7">
      <w:pPr>
        <w:pStyle w:val="62"/>
        <w:spacing w:line="440" w:lineRule="exact"/>
        <w:rPr>
          <w:rFonts w:ascii="Times New Roman" w:hAnsi="Times New Roman" w:eastAsia="仿宋_GB2312"/>
        </w:rPr>
      </w:pPr>
    </w:p>
    <w:p w14:paraId="69A7B419">
      <w:pPr>
        <w:pStyle w:val="52"/>
        <w:spacing w:line="440" w:lineRule="exact"/>
        <w:ind w:firstLine="422"/>
        <w:rPr>
          <w:rFonts w:ascii="Times New Roman" w:hAnsi="Times New Roman" w:eastAsia="仿宋_GB2312"/>
          <w:sz w:val="24"/>
        </w:rPr>
      </w:pPr>
      <w:r>
        <w:rPr>
          <w:rFonts w:ascii="Times New Roman" w:hAnsi="Times New Roman" w:eastAsia="仿宋_GB2312"/>
          <w:sz w:val="24"/>
        </w:rPr>
        <w:t>2. 学生关于“数与式的运算”的理解与典型错误</w:t>
      </w:r>
    </w:p>
    <w:p w14:paraId="32424B03">
      <w:pPr>
        <w:pStyle w:val="52"/>
        <w:spacing w:line="440" w:lineRule="exact"/>
        <w:ind w:firstLine="422"/>
        <w:rPr>
          <w:rFonts w:ascii="Times New Roman" w:hAnsi="Times New Roman" w:eastAsia="仿宋_GB2312"/>
          <w:sz w:val="24"/>
        </w:rPr>
      </w:pPr>
    </w:p>
    <w:p w14:paraId="56394BEB">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培训目标</w:t>
      </w:r>
      <w:r>
        <w:rPr>
          <w:rFonts w:ascii="Times New Roman" w:hAnsi="Times New Roman" w:eastAsia="仿宋_GB2312"/>
        </w:rPr>
        <w:t>】</w:t>
      </w:r>
    </w:p>
    <w:p w14:paraId="362DB02F">
      <w:pPr>
        <w:pStyle w:val="62"/>
        <w:spacing w:line="440" w:lineRule="exact"/>
        <w:rPr>
          <w:rFonts w:ascii="Times New Roman" w:hAnsi="Times New Roman" w:eastAsia="仿宋_GB2312"/>
        </w:rPr>
      </w:pPr>
      <w:r>
        <w:rPr>
          <w:rFonts w:ascii="Times New Roman" w:hAnsi="Times New Roman" w:eastAsia="仿宋_GB2312"/>
        </w:rPr>
        <w:t>（1）了解学生学习数与式的运算内容的已有知识基础。</w:t>
      </w:r>
    </w:p>
    <w:p w14:paraId="6962758E">
      <w:pPr>
        <w:pStyle w:val="62"/>
        <w:spacing w:line="440" w:lineRule="exact"/>
        <w:rPr>
          <w:rFonts w:ascii="Times New Roman" w:hAnsi="Times New Roman" w:eastAsia="仿宋_GB2312"/>
        </w:rPr>
      </w:pPr>
      <w:r>
        <w:rPr>
          <w:rFonts w:ascii="Times New Roman" w:hAnsi="Times New Roman" w:eastAsia="仿宋_GB2312"/>
        </w:rPr>
        <w:t>（2）了解学生对数与式的运算的思维水平，能分析学生学习数与式的运算的学习困难及其原因。</w:t>
      </w:r>
    </w:p>
    <w:p w14:paraId="07843117">
      <w:pPr>
        <w:pStyle w:val="62"/>
        <w:spacing w:line="440" w:lineRule="exact"/>
        <w:rPr>
          <w:rFonts w:ascii="Times New Roman" w:hAnsi="Times New Roman" w:eastAsia="仿宋_GB2312"/>
        </w:rPr>
      </w:pPr>
      <w:r>
        <w:rPr>
          <w:rFonts w:ascii="Times New Roman" w:hAnsi="Times New Roman" w:eastAsia="仿宋_GB2312"/>
        </w:rPr>
        <w:t>（3）知道学生学习数与式的运算的典型错误及产生错误的原因。</w:t>
      </w:r>
    </w:p>
    <w:p w14:paraId="608166BF">
      <w:pPr>
        <w:pStyle w:val="62"/>
        <w:spacing w:line="440" w:lineRule="exact"/>
        <w:rPr>
          <w:rFonts w:ascii="Times New Roman" w:hAnsi="Times New Roman" w:eastAsia="仿宋_GB2312"/>
        </w:rPr>
      </w:pPr>
    </w:p>
    <w:p w14:paraId="50D1B508">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能力诊断</w:t>
      </w:r>
      <w:r>
        <w:rPr>
          <w:rFonts w:ascii="Times New Roman" w:hAnsi="Times New Roman" w:eastAsia="仿宋_GB2312"/>
        </w:rPr>
        <w:t>】</w:t>
      </w:r>
    </w:p>
    <w:tbl>
      <w:tblPr>
        <w:tblStyle w:val="23"/>
        <w:tblpPr w:leftFromText="180" w:rightFromText="180" w:vertAnchor="text" w:horzAnchor="page" w:tblpX="1834" w:tblpY="126"/>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6481"/>
        <w:gridCol w:w="1129"/>
      </w:tblGrid>
      <w:tr w14:paraId="30AA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95" w:type="dxa"/>
            <w:tcBorders>
              <w:top w:val="single" w:color="auto" w:sz="4" w:space="0"/>
              <w:left w:val="single" w:color="auto" w:sz="4" w:space="0"/>
              <w:bottom w:val="single" w:color="auto" w:sz="4" w:space="0"/>
              <w:right w:val="single" w:color="auto" w:sz="4" w:space="0"/>
            </w:tcBorders>
            <w:vAlign w:val="center"/>
          </w:tcPr>
          <w:p w14:paraId="3AAC0D45">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481" w:type="dxa"/>
            <w:tcBorders>
              <w:top w:val="single" w:color="auto" w:sz="4" w:space="0"/>
              <w:left w:val="single" w:color="auto" w:sz="4" w:space="0"/>
              <w:bottom w:val="single" w:color="auto" w:sz="4" w:space="0"/>
              <w:right w:val="single" w:color="auto" w:sz="4" w:space="0"/>
            </w:tcBorders>
            <w:vAlign w:val="center"/>
          </w:tcPr>
          <w:p w14:paraId="675714A2">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29" w:type="dxa"/>
            <w:tcBorders>
              <w:top w:val="single" w:color="auto" w:sz="4" w:space="0"/>
              <w:left w:val="single" w:color="auto" w:sz="4" w:space="0"/>
              <w:bottom w:val="single" w:color="auto" w:sz="4" w:space="0"/>
              <w:right w:val="single" w:color="auto" w:sz="4" w:space="0"/>
            </w:tcBorders>
            <w:vAlign w:val="center"/>
          </w:tcPr>
          <w:p w14:paraId="0DC45E6E">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0B760977">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1EEC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95" w:type="dxa"/>
            <w:tcBorders>
              <w:top w:val="single" w:color="auto" w:sz="4" w:space="0"/>
              <w:left w:val="single" w:color="auto" w:sz="4" w:space="0"/>
              <w:bottom w:val="single" w:color="auto" w:sz="4" w:space="0"/>
              <w:right w:val="single" w:color="auto" w:sz="4" w:space="0"/>
            </w:tcBorders>
            <w:tcMar>
              <w:bottom w:w="57" w:type="dxa"/>
            </w:tcMar>
            <w:vAlign w:val="center"/>
          </w:tcPr>
          <w:p w14:paraId="06B0BD96">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81" w:type="dxa"/>
            <w:tcBorders>
              <w:top w:val="single" w:color="auto" w:sz="4" w:space="0"/>
              <w:left w:val="single" w:color="auto" w:sz="4" w:space="0"/>
              <w:bottom w:val="single" w:color="auto" w:sz="4" w:space="0"/>
              <w:right w:val="single" w:color="auto" w:sz="4" w:space="0"/>
            </w:tcBorders>
            <w:tcMar>
              <w:bottom w:w="57" w:type="dxa"/>
            </w:tcMar>
            <w:vAlign w:val="center"/>
          </w:tcPr>
          <w:p w14:paraId="7500218A">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非常熟悉学生对数与式的运算的理解情况，掌握学生学习数与式的运算的认知规律；能根据学生学习数与式的运算出现的错误，分析学生的认知困难及思维过程，并能有效地进行干预引导。</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65FFC9AD">
            <w:pPr>
              <w:spacing w:line="440" w:lineRule="exact"/>
              <w:ind w:firstLine="480"/>
              <w:rPr>
                <w:rFonts w:eastAsia="仿宋_GB2312"/>
                <w:color w:val="000000"/>
                <w:sz w:val="24"/>
                <w:szCs w:val="24"/>
              </w:rPr>
            </w:pPr>
          </w:p>
        </w:tc>
      </w:tr>
      <w:tr w14:paraId="4BA5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895" w:type="dxa"/>
            <w:tcBorders>
              <w:top w:val="single" w:color="auto" w:sz="4" w:space="0"/>
              <w:left w:val="single" w:color="auto" w:sz="4" w:space="0"/>
              <w:bottom w:val="single" w:color="auto" w:sz="4" w:space="0"/>
              <w:right w:val="single" w:color="auto" w:sz="4" w:space="0"/>
            </w:tcBorders>
            <w:tcMar>
              <w:bottom w:w="57" w:type="dxa"/>
            </w:tcMar>
            <w:vAlign w:val="center"/>
          </w:tcPr>
          <w:p w14:paraId="1BB1F047">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481" w:type="dxa"/>
            <w:tcBorders>
              <w:top w:val="single" w:color="auto" w:sz="4" w:space="0"/>
              <w:left w:val="single" w:color="auto" w:sz="4" w:space="0"/>
              <w:bottom w:val="single" w:color="auto" w:sz="4" w:space="0"/>
              <w:right w:val="single" w:color="auto" w:sz="4" w:space="0"/>
            </w:tcBorders>
            <w:tcMar>
              <w:bottom w:w="57" w:type="dxa"/>
            </w:tcMar>
            <w:vAlign w:val="center"/>
          </w:tcPr>
          <w:p w14:paraId="4DFBF393">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比较熟悉学生对于数与式的运算知识体系的把握情况，能借助心理学知识分析学生学习数与式的运算容易产生的困难。例如在乘法公式的教学中，学生简单背诵公式很容易，但合理选择公式并正确运算却很难，主要难点有两处：一是不能准确掌握公式的结构特征，不能发现公式；二是不能正确使用公式，如套用公式过程中出现符号、漏乘等计算错误。</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5C38737D">
            <w:pPr>
              <w:spacing w:line="440" w:lineRule="exact"/>
              <w:ind w:firstLine="480"/>
              <w:rPr>
                <w:rFonts w:eastAsia="仿宋_GB2312"/>
                <w:color w:val="000000"/>
                <w:sz w:val="24"/>
                <w:szCs w:val="24"/>
              </w:rPr>
            </w:pPr>
          </w:p>
        </w:tc>
      </w:tr>
      <w:tr w14:paraId="2A1B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95" w:type="dxa"/>
            <w:tcBorders>
              <w:top w:val="single" w:color="auto" w:sz="4" w:space="0"/>
              <w:left w:val="single" w:color="auto" w:sz="4" w:space="0"/>
              <w:bottom w:val="single" w:color="auto" w:sz="4" w:space="0"/>
              <w:right w:val="single" w:color="auto" w:sz="4" w:space="0"/>
            </w:tcBorders>
            <w:tcMar>
              <w:bottom w:w="57" w:type="dxa"/>
            </w:tcMar>
            <w:vAlign w:val="center"/>
          </w:tcPr>
          <w:p w14:paraId="65A50217">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481" w:type="dxa"/>
            <w:tcBorders>
              <w:top w:val="single" w:color="auto" w:sz="4" w:space="0"/>
              <w:left w:val="single" w:color="auto" w:sz="4" w:space="0"/>
              <w:bottom w:val="single" w:color="auto" w:sz="4" w:space="0"/>
              <w:right w:val="single" w:color="auto" w:sz="4" w:space="0"/>
            </w:tcBorders>
            <w:tcMar>
              <w:bottom w:w="57" w:type="dxa"/>
            </w:tcMar>
            <w:vAlign w:val="center"/>
          </w:tcPr>
          <w:p w14:paraId="5A03F5D4">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了解学生已有的数与式的运算知识储备以及后续学习的作用。能根据教学经验列举学生在学习数与式的运算时可能出现的常见错误并合理分类。例如在一元一次方程的解法的教学中，学生的常见错误有四类：一是去分母漏乘不含分母的项；二是去括号漏乘；三是移项不变号；四是系数化为1出错。</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6FB2587C">
            <w:pPr>
              <w:spacing w:line="440" w:lineRule="exact"/>
              <w:ind w:firstLine="480"/>
              <w:rPr>
                <w:rFonts w:eastAsia="仿宋_GB2312"/>
                <w:color w:val="000000"/>
                <w:sz w:val="24"/>
                <w:szCs w:val="24"/>
              </w:rPr>
            </w:pPr>
          </w:p>
        </w:tc>
      </w:tr>
      <w:tr w14:paraId="65AD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95" w:type="dxa"/>
            <w:tcBorders>
              <w:top w:val="single" w:color="auto" w:sz="4" w:space="0"/>
              <w:left w:val="single" w:color="auto" w:sz="4" w:space="0"/>
              <w:bottom w:val="single" w:color="auto" w:sz="4" w:space="0"/>
              <w:right w:val="single" w:color="auto" w:sz="4" w:space="0"/>
            </w:tcBorders>
            <w:tcMar>
              <w:bottom w:w="57" w:type="dxa"/>
            </w:tcMar>
            <w:vAlign w:val="center"/>
          </w:tcPr>
          <w:p w14:paraId="4667C8C9">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481" w:type="dxa"/>
            <w:tcBorders>
              <w:top w:val="single" w:color="auto" w:sz="4" w:space="0"/>
              <w:left w:val="single" w:color="auto" w:sz="4" w:space="0"/>
              <w:bottom w:val="single" w:color="auto" w:sz="4" w:space="0"/>
              <w:right w:val="single" w:color="auto" w:sz="4" w:space="0"/>
            </w:tcBorders>
            <w:tcMar>
              <w:bottom w:w="57" w:type="dxa"/>
            </w:tcMar>
            <w:vAlign w:val="center"/>
          </w:tcPr>
          <w:p w14:paraId="42BF049E">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初步了解学生已有的数与式的运算知识储备，但对学生在学习数与式的运算时可能出现的错误不甚明了，能凭经验列出学生的错误。例如在一元一次方程的解法教学，只知道常见错误是学生移项不变号。</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4BA09932">
            <w:pPr>
              <w:spacing w:line="440" w:lineRule="exact"/>
              <w:ind w:firstLine="480"/>
              <w:rPr>
                <w:rFonts w:eastAsia="仿宋_GB2312"/>
                <w:color w:val="000000"/>
                <w:sz w:val="24"/>
                <w:szCs w:val="24"/>
              </w:rPr>
            </w:pPr>
          </w:p>
        </w:tc>
      </w:tr>
    </w:tbl>
    <w:p w14:paraId="4BCAE5F9">
      <w:pPr>
        <w:pStyle w:val="62"/>
        <w:spacing w:line="440" w:lineRule="exact"/>
        <w:rPr>
          <w:rFonts w:ascii="Times New Roman" w:hAnsi="Times New Roman" w:eastAsia="仿宋_GB2312"/>
        </w:rPr>
      </w:pPr>
    </w:p>
    <w:p w14:paraId="6E597125">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培训课程</w:t>
      </w:r>
      <w:r>
        <w:rPr>
          <w:rFonts w:ascii="Times New Roman" w:hAnsi="Times New Roman" w:eastAsia="仿宋_GB2312"/>
        </w:rPr>
        <w:t>】</w:t>
      </w:r>
    </w:p>
    <w:p w14:paraId="1480A126">
      <w:pPr>
        <w:pStyle w:val="62"/>
        <w:spacing w:line="440" w:lineRule="exact"/>
        <w:rPr>
          <w:rFonts w:ascii="Times New Roman" w:hAnsi="Times New Roman" w:eastAsia="仿宋_GB2312"/>
        </w:rPr>
      </w:pPr>
    </w:p>
    <w:tbl>
      <w:tblPr>
        <w:tblStyle w:val="2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296"/>
        <w:gridCol w:w="4199"/>
        <w:gridCol w:w="1226"/>
      </w:tblGrid>
      <w:tr w14:paraId="7735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02" w:type="dxa"/>
            <w:gridSpan w:val="4"/>
            <w:tcBorders>
              <w:top w:val="single" w:color="auto" w:sz="4" w:space="0"/>
              <w:left w:val="single" w:color="auto" w:sz="4" w:space="0"/>
              <w:bottom w:val="single" w:color="auto" w:sz="4" w:space="0"/>
              <w:right w:val="single" w:color="auto" w:sz="4" w:space="0"/>
            </w:tcBorders>
            <w:shd w:val="clear" w:color="auto" w:fill="auto"/>
            <w:tcMar>
              <w:top w:w="113" w:type="dxa"/>
              <w:bottom w:w="57" w:type="dxa"/>
            </w:tcMar>
            <w:vAlign w:val="center"/>
          </w:tcPr>
          <w:p w14:paraId="59CC0C25">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研修主题8：学生关于“数与式运算”的理解与典型错误</w:t>
            </w:r>
          </w:p>
        </w:tc>
      </w:tr>
      <w:tr w14:paraId="68BC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1BE996C6">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296"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31D05EDF">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199"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5C249873">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6D5990C7">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5323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716EF236">
            <w:pPr>
              <w:pStyle w:val="50"/>
              <w:spacing w:line="440" w:lineRule="exact"/>
              <w:ind w:firstLine="0" w:firstLineChars="0"/>
              <w:rPr>
                <w:rFonts w:ascii="Times New Roman" w:hAnsi="Times New Roman" w:eastAsia="仿宋_GB2312" w:cs="Times New Roman"/>
                <w:b w:val="0"/>
                <w:sz w:val="24"/>
              </w:rPr>
            </w:pPr>
            <w:r>
              <w:rPr>
                <w:rFonts w:ascii="Times New Roman" w:hAnsi="Times New Roman" w:eastAsia="仿宋_GB2312" w:cs="Times New Roman"/>
                <w:b w:val="0"/>
                <w:sz w:val="24"/>
              </w:rPr>
              <w:t>3-2-1</w:t>
            </w:r>
          </w:p>
        </w:tc>
        <w:tc>
          <w:tcPr>
            <w:tcW w:w="2296"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2D2056EE">
            <w:pPr>
              <w:pStyle w:val="49"/>
              <w:spacing w:line="440" w:lineRule="exact"/>
              <w:ind w:firstLine="0" w:firstLineChars="0"/>
              <w:rPr>
                <w:rFonts w:ascii="Times New Roman" w:hAnsi="Times New Roman" w:eastAsia="仿宋_GB2312" w:cs="Times New Roman"/>
                <w:b w:val="0"/>
              </w:rPr>
            </w:pPr>
            <w:r>
              <w:rPr>
                <w:rFonts w:ascii="Times New Roman" w:hAnsi="Times New Roman" w:eastAsia="仿宋_GB2312" w:cs="Times New Roman"/>
                <w:b w:val="0"/>
              </w:rPr>
              <w:t>数与式的运算内容相关的学习心理</w:t>
            </w:r>
          </w:p>
        </w:tc>
        <w:tc>
          <w:tcPr>
            <w:tcW w:w="4199"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69D9A7E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介绍数学学习的一般认知过程、学生学习数与式的运算的认知过程与思维特点。经典的学习研究，如波利亚的如何解题中关于数与式的运算的研究；学生数感、符号意识、运算能力、模型思想及应用意识的培养。</w:t>
            </w:r>
          </w:p>
        </w:tc>
        <w:tc>
          <w:tcPr>
            <w:tcW w:w="1226"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4C0EDE4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p w14:paraId="4B05899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56AB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121A344E">
            <w:pPr>
              <w:pStyle w:val="50"/>
              <w:spacing w:line="440" w:lineRule="exact"/>
              <w:ind w:firstLine="0" w:firstLineChars="0"/>
              <w:rPr>
                <w:rFonts w:ascii="Times New Roman" w:hAnsi="Times New Roman" w:eastAsia="仿宋_GB2312" w:cs="Times New Roman"/>
                <w:b w:val="0"/>
                <w:sz w:val="24"/>
              </w:rPr>
            </w:pPr>
            <w:r>
              <w:rPr>
                <w:rFonts w:ascii="Times New Roman" w:hAnsi="Times New Roman" w:eastAsia="仿宋_GB2312" w:cs="Times New Roman"/>
                <w:b w:val="0"/>
                <w:sz w:val="24"/>
              </w:rPr>
              <w:t>3-2-2</w:t>
            </w:r>
          </w:p>
        </w:tc>
        <w:tc>
          <w:tcPr>
            <w:tcW w:w="2296"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46B2E3CD">
            <w:pPr>
              <w:pStyle w:val="49"/>
              <w:spacing w:line="440" w:lineRule="exact"/>
              <w:ind w:firstLine="0" w:firstLineChars="0"/>
              <w:rPr>
                <w:rFonts w:ascii="Times New Roman" w:hAnsi="Times New Roman" w:eastAsia="仿宋_GB2312" w:cs="Times New Roman"/>
                <w:b w:val="0"/>
              </w:rPr>
            </w:pPr>
            <w:r>
              <w:rPr>
                <w:rFonts w:ascii="Times New Roman" w:hAnsi="Times New Roman" w:eastAsia="仿宋_GB2312" w:cs="Times New Roman"/>
                <w:b w:val="0"/>
              </w:rPr>
              <w:t>学生“数与式的运算”的典型困难解析</w:t>
            </w:r>
          </w:p>
        </w:tc>
        <w:tc>
          <w:tcPr>
            <w:tcW w:w="4199"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0A68ECA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展示“数与式的运算”学习中的典型问题，结合教师的教学经验，交流学生“数与式的运算”学习中的典型困难，分析困难的发现过程、产生原因及解决策略。如何通过中考及日常测试的评价研究，科学刻画学生“数与式的运算”学习中的认知难点，有效改进日常教学。</w:t>
            </w:r>
          </w:p>
        </w:tc>
        <w:tc>
          <w:tcPr>
            <w:tcW w:w="1226"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74C08F40">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p w14:paraId="1E76712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34FF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0F8EFAF3">
            <w:pPr>
              <w:pStyle w:val="50"/>
              <w:spacing w:line="440" w:lineRule="exact"/>
              <w:ind w:firstLine="0" w:firstLineChars="0"/>
              <w:rPr>
                <w:rFonts w:ascii="Times New Roman" w:hAnsi="Times New Roman" w:eastAsia="仿宋_GB2312" w:cs="Times New Roman"/>
                <w:b w:val="0"/>
                <w:sz w:val="24"/>
              </w:rPr>
            </w:pPr>
            <w:r>
              <w:rPr>
                <w:rFonts w:ascii="Times New Roman" w:hAnsi="Times New Roman" w:eastAsia="仿宋_GB2312" w:cs="Times New Roman"/>
                <w:b w:val="0"/>
                <w:sz w:val="24"/>
              </w:rPr>
              <w:t>3-2-3</w:t>
            </w:r>
          </w:p>
        </w:tc>
        <w:tc>
          <w:tcPr>
            <w:tcW w:w="2296"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47168B06">
            <w:pPr>
              <w:pStyle w:val="49"/>
              <w:spacing w:line="440" w:lineRule="exact"/>
              <w:ind w:firstLine="0" w:firstLineChars="0"/>
              <w:rPr>
                <w:rFonts w:ascii="Times New Roman" w:hAnsi="Times New Roman" w:eastAsia="仿宋_GB2312" w:cs="Times New Roman"/>
                <w:b w:val="0"/>
              </w:rPr>
            </w:pPr>
            <w:r>
              <w:rPr>
                <w:rFonts w:ascii="Times New Roman" w:hAnsi="Times New Roman" w:eastAsia="仿宋_GB2312" w:cs="Times New Roman"/>
                <w:b w:val="0"/>
              </w:rPr>
              <w:t>问题研讨：如何进行“数与式的运算”的学情分析</w:t>
            </w:r>
          </w:p>
        </w:tc>
        <w:tc>
          <w:tcPr>
            <w:tcW w:w="4199"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53DB2C2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阐述“数与式的运算”学情分析的过程与方法，结合教师的教学经验，交流“怎样作数与式的运算的学情分析”等问题，针对具体的教学内容设计学习分析的过程，并尝试实践。</w:t>
            </w:r>
          </w:p>
        </w:tc>
        <w:tc>
          <w:tcPr>
            <w:tcW w:w="1226"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484C8CF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1E63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1E965791">
            <w:pPr>
              <w:pStyle w:val="50"/>
              <w:spacing w:line="440" w:lineRule="exact"/>
              <w:ind w:firstLine="0" w:firstLineChars="0"/>
              <w:rPr>
                <w:rFonts w:ascii="Times New Roman" w:hAnsi="Times New Roman" w:eastAsia="仿宋_GB2312" w:cs="Times New Roman"/>
                <w:b w:val="0"/>
                <w:sz w:val="24"/>
              </w:rPr>
            </w:pPr>
            <w:r>
              <w:rPr>
                <w:rFonts w:ascii="Times New Roman" w:hAnsi="Times New Roman" w:eastAsia="仿宋_GB2312" w:cs="Times New Roman"/>
                <w:b w:val="0"/>
                <w:sz w:val="24"/>
              </w:rPr>
              <w:t>3-2-4</w:t>
            </w:r>
          </w:p>
        </w:tc>
        <w:tc>
          <w:tcPr>
            <w:tcW w:w="2296"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4CF0C0A0">
            <w:pPr>
              <w:pStyle w:val="49"/>
              <w:spacing w:line="440" w:lineRule="exact"/>
              <w:ind w:firstLine="0" w:firstLineChars="0"/>
              <w:rPr>
                <w:rFonts w:ascii="Times New Roman" w:hAnsi="Times New Roman" w:eastAsia="仿宋_GB2312" w:cs="Times New Roman"/>
                <w:b w:val="0"/>
              </w:rPr>
            </w:pPr>
            <w:r>
              <w:rPr>
                <w:rFonts w:ascii="Times New Roman" w:hAnsi="Times New Roman" w:eastAsia="仿宋_GB2312" w:cs="Times New Roman"/>
                <w:b w:val="0"/>
              </w:rPr>
              <w:t>讨论与交流：如何针对学生“数与式的运算”的学习困难进行个别化教学</w:t>
            </w:r>
          </w:p>
        </w:tc>
        <w:tc>
          <w:tcPr>
            <w:tcW w:w="4199"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1CAF99E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列举典型教学案例，交流学生在“数与式的运算”相关知识学习中的学习困难，重点交流如何通过个别教学或辅导，帮助学生解决了学习困难。</w:t>
            </w:r>
          </w:p>
        </w:tc>
        <w:tc>
          <w:tcPr>
            <w:tcW w:w="1226" w:type="dxa"/>
            <w:tcBorders>
              <w:top w:val="single" w:color="auto" w:sz="4" w:space="0"/>
              <w:left w:val="single" w:color="auto" w:sz="4" w:space="0"/>
              <w:bottom w:val="single" w:color="auto" w:sz="4" w:space="0"/>
              <w:right w:val="single" w:color="auto" w:sz="4" w:space="0"/>
            </w:tcBorders>
            <w:shd w:val="clear" w:color="auto" w:fill="auto"/>
            <w:tcMar>
              <w:bottom w:w="57" w:type="dxa"/>
            </w:tcMar>
            <w:vAlign w:val="center"/>
          </w:tcPr>
          <w:p w14:paraId="63F093A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bl>
    <w:p w14:paraId="5F8F8263">
      <w:pPr>
        <w:pStyle w:val="62"/>
        <w:spacing w:line="440" w:lineRule="exact"/>
        <w:rPr>
          <w:rFonts w:ascii="Times New Roman" w:hAnsi="Times New Roman" w:eastAsia="仿宋_GB2312"/>
        </w:rPr>
      </w:pPr>
    </w:p>
    <w:p w14:paraId="222D4036">
      <w:pPr>
        <w:pStyle w:val="52"/>
        <w:spacing w:line="440" w:lineRule="exact"/>
        <w:ind w:firstLine="422"/>
        <w:rPr>
          <w:rFonts w:ascii="Times New Roman" w:hAnsi="Times New Roman" w:eastAsia="仿宋_GB2312"/>
          <w:sz w:val="24"/>
        </w:rPr>
      </w:pPr>
      <w:r>
        <w:rPr>
          <w:rFonts w:ascii="Times New Roman" w:hAnsi="Times New Roman" w:eastAsia="仿宋_GB2312"/>
          <w:sz w:val="24"/>
        </w:rPr>
        <w:t xml:space="preserve">3.“数与式运算”教学设计 </w:t>
      </w:r>
    </w:p>
    <w:p w14:paraId="29EE342B">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培训目标</w:t>
      </w:r>
      <w:r>
        <w:rPr>
          <w:rFonts w:ascii="Times New Roman" w:hAnsi="Times New Roman" w:eastAsia="仿宋_GB2312"/>
        </w:rPr>
        <w:t>】</w:t>
      </w:r>
    </w:p>
    <w:p w14:paraId="7BF00760">
      <w:pPr>
        <w:pStyle w:val="62"/>
        <w:spacing w:line="440" w:lineRule="exact"/>
        <w:rPr>
          <w:rFonts w:ascii="Times New Roman" w:hAnsi="Times New Roman" w:eastAsia="仿宋_GB2312"/>
        </w:rPr>
      </w:pPr>
      <w:r>
        <w:rPr>
          <w:rFonts w:ascii="Times New Roman" w:hAnsi="Times New Roman" w:eastAsia="仿宋_GB2312"/>
        </w:rPr>
        <w:t>（1）能合理确定</w:t>
      </w:r>
      <w:r>
        <w:rPr>
          <w:rFonts w:ascii="Times New Roman" w:hAnsi="Times New Roman" w:eastAsia="仿宋_GB2312"/>
          <w:bCs/>
        </w:rPr>
        <w:t>数与式运算</w:t>
      </w:r>
      <w:r>
        <w:rPr>
          <w:rFonts w:ascii="Times New Roman" w:hAnsi="Times New Roman" w:eastAsia="仿宋_GB2312"/>
        </w:rPr>
        <w:t>的单元与课时教学目标；能把握运算与程式化的重难点，设计合理的教学环节及问题来理解运算的算理。</w:t>
      </w:r>
    </w:p>
    <w:p w14:paraId="26979DBC">
      <w:pPr>
        <w:pStyle w:val="62"/>
        <w:spacing w:line="440" w:lineRule="exact"/>
        <w:rPr>
          <w:rFonts w:ascii="Times New Roman" w:hAnsi="Times New Roman" w:eastAsia="仿宋_GB2312"/>
        </w:rPr>
      </w:pPr>
      <w:r>
        <w:rPr>
          <w:rFonts w:ascii="Times New Roman" w:hAnsi="Times New Roman" w:eastAsia="仿宋_GB2312"/>
        </w:rPr>
        <w:t>（2）能设计合理的教学情境帮助学生理解运算的算理和运算律，提高运算的准确性，帮助学生形成运算技能，提升学生推理能力，感悟程式化思想。</w:t>
      </w:r>
    </w:p>
    <w:p w14:paraId="78D606E9">
      <w:pPr>
        <w:pStyle w:val="62"/>
        <w:spacing w:line="440" w:lineRule="exact"/>
        <w:rPr>
          <w:rFonts w:ascii="Times New Roman" w:hAnsi="Times New Roman" w:eastAsia="仿宋_GB2312"/>
          <w:color w:val="000000"/>
        </w:rPr>
      </w:pPr>
      <w:r>
        <w:rPr>
          <w:rFonts w:ascii="Times New Roman" w:hAnsi="Times New Roman" w:eastAsia="仿宋_GB2312"/>
          <w:color w:val="000000"/>
        </w:rPr>
        <w:t>（3）能采用恰当的教学方法与策略组织运算与程式化的教学；能设计合理的练习促进学生知识与技能的巩固。</w:t>
      </w:r>
    </w:p>
    <w:p w14:paraId="02DADF67">
      <w:pPr>
        <w:pStyle w:val="62"/>
        <w:spacing w:line="440" w:lineRule="exact"/>
        <w:rPr>
          <w:rFonts w:ascii="Times New Roman" w:hAnsi="Times New Roman" w:eastAsia="仿宋_GB2312"/>
          <w:color w:val="000000"/>
        </w:rPr>
      </w:pPr>
    </w:p>
    <w:p w14:paraId="08452D01">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能力诊断</w:t>
      </w:r>
      <w:r>
        <w:rPr>
          <w:rFonts w:ascii="Times New Roman" w:hAnsi="Times New Roman" w:eastAsia="仿宋_GB2312"/>
        </w:rPr>
        <w:t>】</w:t>
      </w:r>
    </w:p>
    <w:p w14:paraId="46D7885A">
      <w:pPr>
        <w:pStyle w:val="62"/>
        <w:spacing w:line="440" w:lineRule="exact"/>
        <w:rPr>
          <w:rFonts w:ascii="Times New Roman" w:hAnsi="Times New Roman" w:eastAsia="仿宋_GB2312"/>
        </w:rPr>
      </w:pP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495"/>
        <w:gridCol w:w="1129"/>
      </w:tblGrid>
      <w:tr w14:paraId="5D89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single" w:color="auto" w:sz="4" w:space="0"/>
              <w:bottom w:val="single" w:color="auto" w:sz="4" w:space="0"/>
              <w:right w:val="single" w:color="auto" w:sz="4" w:space="0"/>
            </w:tcBorders>
            <w:tcMar>
              <w:bottom w:w="57" w:type="dxa"/>
            </w:tcMar>
            <w:vAlign w:val="center"/>
          </w:tcPr>
          <w:p w14:paraId="2F85BDC0">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3018EBEA">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29" w:type="dxa"/>
            <w:tcBorders>
              <w:top w:val="single" w:color="auto" w:sz="4" w:space="0"/>
              <w:left w:val="single" w:color="auto" w:sz="4" w:space="0"/>
              <w:bottom w:val="single" w:color="auto" w:sz="4" w:space="0"/>
              <w:right w:val="single" w:color="auto" w:sz="4" w:space="0"/>
            </w:tcBorders>
            <w:tcMar>
              <w:bottom w:w="57" w:type="dxa"/>
            </w:tcMar>
            <w:vAlign w:val="center"/>
          </w:tcPr>
          <w:p w14:paraId="50E1241F">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02C27B78">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0A6D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88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B43D9C0">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9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8F62D69">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从数学知识本质、学生学习认知规律、教学设计原理准确确定教学目标与重难点；能基于学生认知特点来进行教学设计，特别是能在备课时做好预设。例如在有理数乘法的教学中，学生理解两数相乘，负负得正的规定有困难，教师就应当结合学生熟悉的生活情境或数学活动引导学生经历负负得正的推理过程，从而有效突破学生学习中的难点；能统筹设计数与式运算内容的教学，教学方式和教学策略的选择既要激发学生学习兴趣、促进学生积极思考，又要兼顾学生学习的个性化特点；能独立编写恰当的例习题，帮助学生提高运算能力。</w:t>
            </w:r>
          </w:p>
        </w:tc>
        <w:tc>
          <w:tcPr>
            <w:tcW w:w="1129" w:type="dxa"/>
            <w:tcBorders>
              <w:top w:val="single" w:color="auto" w:sz="4" w:space="0"/>
              <w:left w:val="single" w:color="auto" w:sz="4" w:space="0"/>
              <w:bottom w:val="single" w:color="auto" w:sz="4" w:space="0"/>
              <w:right w:val="single" w:color="auto" w:sz="4" w:space="0"/>
            </w:tcBorders>
            <w:tcMar>
              <w:top w:w="57" w:type="dxa"/>
              <w:bottom w:w="113" w:type="dxa"/>
            </w:tcMar>
          </w:tcPr>
          <w:p w14:paraId="2D925394">
            <w:pPr>
              <w:spacing w:line="440" w:lineRule="exact"/>
              <w:ind w:firstLine="480"/>
              <w:jc w:val="left"/>
              <w:rPr>
                <w:rFonts w:eastAsia="仿宋_GB2312"/>
                <w:color w:val="000000"/>
                <w:sz w:val="24"/>
                <w:szCs w:val="24"/>
              </w:rPr>
            </w:pPr>
          </w:p>
        </w:tc>
      </w:tr>
      <w:tr w14:paraId="1D30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8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748AEDB">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49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A99F7E6">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基于《课程标准》、教材及学生学习情况，准确确定教学目标与重难点。能基于一节课具体的课时目标、重难点以及学生的情况整体考虑教学设计，合理使用教材中提供的数与式的运算情境，并能开发设计一些贴近学生学习与生活的情境，合理增设例习题，让学生经历数与式的运算的学习过程。</w:t>
            </w:r>
          </w:p>
        </w:tc>
        <w:tc>
          <w:tcPr>
            <w:tcW w:w="1129" w:type="dxa"/>
            <w:tcBorders>
              <w:top w:val="single" w:color="auto" w:sz="4" w:space="0"/>
              <w:left w:val="single" w:color="auto" w:sz="4" w:space="0"/>
              <w:bottom w:val="single" w:color="auto" w:sz="4" w:space="0"/>
              <w:right w:val="single" w:color="auto" w:sz="4" w:space="0"/>
            </w:tcBorders>
            <w:tcMar>
              <w:top w:w="57" w:type="dxa"/>
              <w:bottom w:w="113" w:type="dxa"/>
            </w:tcMar>
          </w:tcPr>
          <w:p w14:paraId="00B8CE95">
            <w:pPr>
              <w:spacing w:line="440" w:lineRule="exact"/>
              <w:ind w:firstLine="480"/>
              <w:jc w:val="left"/>
              <w:rPr>
                <w:rFonts w:eastAsia="仿宋_GB2312"/>
                <w:color w:val="000000"/>
                <w:sz w:val="24"/>
                <w:szCs w:val="24"/>
              </w:rPr>
            </w:pPr>
          </w:p>
        </w:tc>
      </w:tr>
      <w:tr w14:paraId="50DA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CC9BE8B">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49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20B7889E">
            <w:pPr>
              <w:pStyle w:val="48"/>
              <w:spacing w:line="440" w:lineRule="exact"/>
              <w:ind w:firstLine="504"/>
              <w:rPr>
                <w:rFonts w:ascii="Times New Roman" w:hAnsi="Times New Roman" w:eastAsia="仿宋_GB2312" w:cs="Times New Roman"/>
                <w:sz w:val="24"/>
              </w:rPr>
            </w:pPr>
            <w:r>
              <w:rPr>
                <w:rFonts w:ascii="Times New Roman" w:hAnsi="Times New Roman" w:eastAsia="仿宋_GB2312" w:cs="Times New Roman"/>
                <w:spacing w:val="6"/>
                <w:sz w:val="24"/>
              </w:rPr>
              <w:t>能根据相关资料与教学经验确定出数与式运算具体内容教学的重难点；能根据重难点和教材所给的例题，对每个教学环节的内容进行适当的整合设计，合理安排例习题的顺序，设计出既能体现教学重难点又能帮助学生理解的问题情境</w:t>
            </w:r>
            <w:r>
              <w:rPr>
                <w:rFonts w:ascii="Times New Roman" w:hAnsi="Times New Roman" w:eastAsia="仿宋_GB2312" w:cs="Times New Roman"/>
                <w:sz w:val="24"/>
              </w:rPr>
              <w:t>。</w:t>
            </w:r>
          </w:p>
        </w:tc>
        <w:tc>
          <w:tcPr>
            <w:tcW w:w="1129" w:type="dxa"/>
            <w:tcBorders>
              <w:top w:val="single" w:color="auto" w:sz="4" w:space="0"/>
              <w:left w:val="single" w:color="auto" w:sz="4" w:space="0"/>
              <w:bottom w:val="single" w:color="auto" w:sz="4" w:space="0"/>
              <w:right w:val="single" w:color="auto" w:sz="4" w:space="0"/>
            </w:tcBorders>
            <w:tcMar>
              <w:top w:w="57" w:type="dxa"/>
              <w:bottom w:w="113" w:type="dxa"/>
            </w:tcMar>
          </w:tcPr>
          <w:p w14:paraId="26A31A0B">
            <w:pPr>
              <w:spacing w:line="440" w:lineRule="exact"/>
              <w:ind w:firstLine="480"/>
              <w:jc w:val="left"/>
              <w:rPr>
                <w:rFonts w:eastAsia="仿宋_GB2312"/>
                <w:color w:val="000000"/>
                <w:sz w:val="24"/>
                <w:szCs w:val="24"/>
              </w:rPr>
            </w:pPr>
          </w:p>
        </w:tc>
      </w:tr>
      <w:tr w14:paraId="2D7D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27C61FE3">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49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23E9D6CA">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能通过解读教材和相关的教学参考，确定数与式运算相关内容的具体课时的教学目标；能按教材提供的例题顺序及相关练习完成一节课的教学任务。</w:t>
            </w:r>
          </w:p>
        </w:tc>
        <w:tc>
          <w:tcPr>
            <w:tcW w:w="1129" w:type="dxa"/>
            <w:tcBorders>
              <w:top w:val="single" w:color="auto" w:sz="4" w:space="0"/>
              <w:left w:val="single" w:color="auto" w:sz="4" w:space="0"/>
              <w:bottom w:val="single" w:color="auto" w:sz="4" w:space="0"/>
              <w:right w:val="single" w:color="auto" w:sz="4" w:space="0"/>
            </w:tcBorders>
            <w:tcMar>
              <w:top w:w="57" w:type="dxa"/>
              <w:bottom w:w="113" w:type="dxa"/>
            </w:tcMar>
          </w:tcPr>
          <w:p w14:paraId="3CBCA1CA">
            <w:pPr>
              <w:spacing w:line="440" w:lineRule="exact"/>
              <w:ind w:firstLine="480"/>
              <w:jc w:val="left"/>
              <w:rPr>
                <w:rFonts w:eastAsia="仿宋_GB2312"/>
                <w:color w:val="000000"/>
                <w:sz w:val="24"/>
                <w:szCs w:val="24"/>
              </w:rPr>
            </w:pPr>
          </w:p>
        </w:tc>
      </w:tr>
    </w:tbl>
    <w:p w14:paraId="4D47B86B">
      <w:pPr>
        <w:pStyle w:val="62"/>
        <w:spacing w:line="440" w:lineRule="exact"/>
        <w:rPr>
          <w:rFonts w:ascii="Times New Roman" w:hAnsi="Times New Roman" w:eastAsia="仿宋_GB2312"/>
        </w:rPr>
      </w:pPr>
    </w:p>
    <w:p w14:paraId="1353DDF4">
      <w:pPr>
        <w:pStyle w:val="62"/>
        <w:spacing w:line="440" w:lineRule="exact"/>
        <w:rPr>
          <w:rFonts w:ascii="Times New Roman" w:hAnsi="Times New Roman" w:eastAsia="仿宋_GB2312"/>
        </w:rPr>
      </w:pPr>
    </w:p>
    <w:p w14:paraId="29DDD00C">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培训课程</w:t>
      </w:r>
      <w:r>
        <w:rPr>
          <w:rFonts w:ascii="Times New Roman" w:hAnsi="Times New Roman" w:eastAsia="仿宋_GB2312"/>
        </w:rPr>
        <w:t>】</w:t>
      </w:r>
    </w:p>
    <w:tbl>
      <w:tblPr>
        <w:tblStyle w:val="2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534"/>
        <w:gridCol w:w="3961"/>
        <w:gridCol w:w="1226"/>
      </w:tblGrid>
      <w:tr w14:paraId="14F6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02"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78EAE83F">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研修主题9：“数与式运算”教学设计</w:t>
            </w:r>
          </w:p>
        </w:tc>
      </w:tr>
      <w:tr w14:paraId="3E37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71B7E6D">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14:paraId="5144F2FE">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326E1CF3">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14:paraId="40FE1AB8">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4325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BDAAEF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3-3-1</w:t>
            </w:r>
          </w:p>
        </w:tc>
        <w:tc>
          <w:tcPr>
            <w:tcW w:w="25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13AB2F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初中“数与式的运算”内容《课程标准》解读</w:t>
            </w:r>
          </w:p>
        </w:tc>
        <w:tc>
          <w:tcPr>
            <w:tcW w:w="39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12A37B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对《课程标准》中有关“数与式的运算”内容的课程内容设计、所举案例进行解读。</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352EB3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6F02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21D3D3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3-3-2</w:t>
            </w:r>
          </w:p>
        </w:tc>
        <w:tc>
          <w:tcPr>
            <w:tcW w:w="25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E6EF2F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初中“数与式的运算“内容教学设计</w:t>
            </w:r>
          </w:p>
        </w:tc>
        <w:tc>
          <w:tcPr>
            <w:tcW w:w="39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0CB3EE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“数与式的运算”的核心内容，如常见的数的运算，式的运算及方程与方程组、不等式与不等式组的求解运算等内容的教学设计与案例分析。</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69FA6C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0588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15F3B7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3-3-3</w:t>
            </w:r>
          </w:p>
        </w:tc>
        <w:tc>
          <w:tcPr>
            <w:tcW w:w="25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4B3D71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数与式的运算课例分析</w:t>
            </w:r>
          </w:p>
        </w:tc>
        <w:tc>
          <w:tcPr>
            <w:tcW w:w="39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595128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选知名教师的“二元一次方程组的解法”和“有理数的乘法与平方差公式“的课例，探讨解方程教学设计与教学策略</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433D55C">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39C4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A9BFA4F">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3-3-4</w:t>
            </w:r>
          </w:p>
        </w:tc>
        <w:tc>
          <w:tcPr>
            <w:tcW w:w="25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1A4DAA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问题研讨：“数与式的运算”内容的评价研究</w:t>
            </w:r>
          </w:p>
        </w:tc>
        <w:tc>
          <w:tcPr>
            <w:tcW w:w="39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3F9D03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如何编制“数与式的运算”的测试题目，不同层次测验（包括平时测验、中考等）中的数与式的运算内容的题目分析。“数与式的运算”测验的多样化。</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5ED60E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6F1D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C8103E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3-3-5</w:t>
            </w:r>
          </w:p>
        </w:tc>
        <w:tc>
          <w:tcPr>
            <w:tcW w:w="25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7DCF98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同课异构：“数与式的运算”内容的教学设计   </w:t>
            </w:r>
          </w:p>
        </w:tc>
        <w:tc>
          <w:tcPr>
            <w:tcW w:w="39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E1BC45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基于不同的教学设计，讨论数与式的运算具体教学内容的本质理解和教学策略。</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83DA9C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pacing w:val="-6"/>
                <w:sz w:val="24"/>
              </w:rPr>
              <w:t>一、二、三</w:t>
            </w:r>
          </w:p>
          <w:p w14:paraId="1E62F56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四</w:t>
            </w:r>
          </w:p>
        </w:tc>
      </w:tr>
      <w:tr w14:paraId="1426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E20EC3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3-3-6</w:t>
            </w:r>
          </w:p>
        </w:tc>
        <w:tc>
          <w:tcPr>
            <w:tcW w:w="25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54F59F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教学反思：分式的加减法内容的教学策略</w:t>
            </w:r>
          </w:p>
        </w:tc>
        <w:tc>
          <w:tcPr>
            <w:tcW w:w="39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E206E3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反思自己对分式的加减法内容的教学理解与策略。</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10E02E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bl>
    <w:p w14:paraId="326E1F34">
      <w:pPr>
        <w:pStyle w:val="53"/>
        <w:spacing w:line="440" w:lineRule="exact"/>
        <w:ind w:firstLine="419"/>
        <w:rPr>
          <w:rFonts w:ascii="Times New Roman" w:eastAsia="仿宋_GB2312"/>
          <w:sz w:val="24"/>
          <w:highlight w:val="yellow"/>
        </w:rPr>
      </w:pPr>
      <w:bookmarkStart w:id="83" w:name="_Toc32107"/>
      <w:bookmarkStart w:id="84" w:name="_Toc489373503"/>
      <w:bookmarkStart w:id="85" w:name="_Toc12794"/>
      <w:r>
        <w:rPr>
          <w:rFonts w:ascii="Times New Roman" w:eastAsia="仿宋_GB2312"/>
          <w:sz w:val="24"/>
        </w:rPr>
        <w:t>（四）数量关系</w:t>
      </w:r>
      <w:bookmarkEnd w:id="83"/>
      <w:bookmarkEnd w:id="84"/>
      <w:bookmarkEnd w:id="85"/>
    </w:p>
    <w:p w14:paraId="6E9DFEF4">
      <w:pPr>
        <w:pStyle w:val="52"/>
        <w:spacing w:line="440" w:lineRule="exact"/>
        <w:ind w:firstLine="422"/>
        <w:rPr>
          <w:rFonts w:ascii="Times New Roman" w:hAnsi="Times New Roman" w:eastAsia="仿宋_GB2312"/>
          <w:sz w:val="24"/>
        </w:rPr>
      </w:pPr>
      <w:r>
        <w:rPr>
          <w:rFonts w:ascii="Times New Roman" w:hAnsi="Times New Roman" w:eastAsia="仿宋_GB2312"/>
          <w:sz w:val="24"/>
        </w:rPr>
        <w:t>1.“数量关系”内容的理解</w:t>
      </w:r>
    </w:p>
    <w:p w14:paraId="2E6C2BA2">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培训目标</w:t>
      </w:r>
      <w:r>
        <w:rPr>
          <w:rFonts w:ascii="Times New Roman" w:hAnsi="Times New Roman" w:eastAsia="仿宋_GB2312"/>
        </w:rPr>
        <w:t>】</w:t>
      </w:r>
    </w:p>
    <w:p w14:paraId="386B6761">
      <w:pPr>
        <w:pStyle w:val="62"/>
        <w:spacing w:line="440" w:lineRule="exact"/>
        <w:rPr>
          <w:rFonts w:ascii="Times New Roman" w:hAnsi="Times New Roman" w:eastAsia="仿宋_GB2312"/>
        </w:rPr>
      </w:pPr>
      <w:r>
        <w:rPr>
          <w:rFonts w:ascii="Times New Roman" w:hAnsi="Times New Roman" w:eastAsia="仿宋_GB2312"/>
        </w:rPr>
        <w:t>（1）理解《课程标准》对数量关系的整体要求，把握知识的主线；理解教材相关内容的表述及教材与《课程标准》之间的关系。</w:t>
      </w:r>
    </w:p>
    <w:p w14:paraId="4521951C">
      <w:pPr>
        <w:pStyle w:val="62"/>
        <w:spacing w:line="440" w:lineRule="exact"/>
        <w:rPr>
          <w:rFonts w:ascii="Times New Roman" w:hAnsi="Times New Roman" w:eastAsia="仿宋_GB2312"/>
        </w:rPr>
      </w:pPr>
      <w:r>
        <w:rPr>
          <w:rFonts w:ascii="Times New Roman" w:hAnsi="Times New Roman" w:eastAsia="仿宋_GB2312"/>
        </w:rPr>
        <w:t>（2）理解数量关系并用代数式进行表示，能够用方程、不等式、函数等概念合理地数学表达，解释现实世界中数量关系；理解“模型思想”与“应用意识”含义及其教育价值。</w:t>
      </w:r>
    </w:p>
    <w:p w14:paraId="40BEAB29">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能力诊断</w:t>
      </w:r>
      <w:r>
        <w:rPr>
          <w:rFonts w:ascii="Times New Roman" w:hAnsi="Times New Roman" w:eastAsia="仿宋_GB2312"/>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495"/>
        <w:gridCol w:w="1129"/>
      </w:tblGrid>
      <w:tr w14:paraId="560D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single" w:color="auto" w:sz="4" w:space="0"/>
              <w:bottom w:val="single" w:color="auto" w:sz="4" w:space="0"/>
              <w:right w:val="single" w:color="auto" w:sz="4" w:space="0"/>
            </w:tcBorders>
            <w:tcMar>
              <w:bottom w:w="57" w:type="dxa"/>
            </w:tcMar>
            <w:vAlign w:val="center"/>
          </w:tcPr>
          <w:p w14:paraId="1156B972">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43D972C0">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29" w:type="dxa"/>
            <w:tcBorders>
              <w:top w:val="single" w:color="auto" w:sz="4" w:space="0"/>
              <w:left w:val="single" w:color="auto" w:sz="4" w:space="0"/>
              <w:bottom w:val="single" w:color="auto" w:sz="4" w:space="0"/>
              <w:right w:val="single" w:color="auto" w:sz="4" w:space="0"/>
            </w:tcBorders>
            <w:tcMar>
              <w:bottom w:w="57" w:type="dxa"/>
            </w:tcMar>
            <w:vAlign w:val="center"/>
          </w:tcPr>
          <w:p w14:paraId="3058E589">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42359C69">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3666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1" w:type="dxa"/>
            <w:tcBorders>
              <w:top w:val="single" w:color="auto" w:sz="4" w:space="0"/>
              <w:left w:val="single" w:color="auto" w:sz="4" w:space="0"/>
              <w:bottom w:val="single" w:color="auto" w:sz="4" w:space="0"/>
              <w:right w:val="single" w:color="auto" w:sz="4" w:space="0"/>
            </w:tcBorders>
            <w:tcMar>
              <w:bottom w:w="57" w:type="dxa"/>
            </w:tcMar>
            <w:vAlign w:val="center"/>
          </w:tcPr>
          <w:p w14:paraId="7FFD235C">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4EE5A7F9">
            <w:pPr>
              <w:pStyle w:val="48"/>
              <w:spacing w:line="420" w:lineRule="exact"/>
              <w:ind w:firstLine="480"/>
              <w:rPr>
                <w:rFonts w:ascii="Times New Roman" w:hAnsi="Times New Roman" w:eastAsia="仿宋_GB2312" w:cs="Times New Roman"/>
                <w:sz w:val="24"/>
              </w:rPr>
            </w:pPr>
            <w:r>
              <w:rPr>
                <w:rFonts w:ascii="Times New Roman" w:hAnsi="Times New Roman" w:eastAsia="仿宋_GB2312" w:cs="Times New Roman"/>
                <w:sz w:val="24"/>
              </w:rPr>
              <w:t>能针对“数量关系与问题解决”的内容，理解建立模型思想是学生体会和理解数学与外部世界联系的基本途径；建立模型思想有利于提高学生学习数学的兴趣，有利于学生数学核心素养的提升，如数感、符号意识、几何直观、数学应用意识等。</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01893CE7">
            <w:pPr>
              <w:spacing w:line="440" w:lineRule="exact"/>
              <w:ind w:firstLine="480"/>
              <w:jc w:val="left"/>
              <w:rPr>
                <w:rFonts w:eastAsia="仿宋_GB2312"/>
                <w:color w:val="000000"/>
                <w:sz w:val="24"/>
                <w:szCs w:val="24"/>
              </w:rPr>
            </w:pPr>
          </w:p>
        </w:tc>
      </w:tr>
      <w:tr w14:paraId="0D97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81" w:type="dxa"/>
            <w:tcBorders>
              <w:top w:val="single" w:color="auto" w:sz="4" w:space="0"/>
              <w:left w:val="single" w:color="auto" w:sz="4" w:space="0"/>
              <w:bottom w:val="single" w:color="auto" w:sz="4" w:space="0"/>
              <w:right w:val="single" w:color="auto" w:sz="4" w:space="0"/>
            </w:tcBorders>
            <w:tcMar>
              <w:bottom w:w="57" w:type="dxa"/>
            </w:tcMar>
            <w:vAlign w:val="center"/>
          </w:tcPr>
          <w:p w14:paraId="5B928790">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2382FB37">
            <w:pPr>
              <w:pStyle w:val="48"/>
              <w:spacing w:line="420" w:lineRule="exact"/>
              <w:ind w:firstLine="464"/>
              <w:rPr>
                <w:rFonts w:ascii="Times New Roman" w:hAnsi="Times New Roman" w:eastAsia="仿宋_GB2312" w:cs="Times New Roman"/>
                <w:sz w:val="24"/>
              </w:rPr>
            </w:pPr>
            <w:r>
              <w:rPr>
                <w:rFonts w:ascii="Times New Roman" w:hAnsi="Times New Roman" w:eastAsia="仿宋_GB2312" w:cs="Times New Roman"/>
                <w:spacing w:val="-4"/>
                <w:sz w:val="24"/>
              </w:rPr>
              <w:t>能结合教材的具体内容掌握建立和求解模型的过程：从现实生活或具体情境中抽象出数学问题，用数学符号建立方程、不等式、函数等表示数学问题中的数量关系和变化规律，求出结果并讨论结果的意义</w:t>
            </w:r>
            <w:r>
              <w:rPr>
                <w:rFonts w:ascii="Times New Roman" w:hAnsi="Times New Roman" w:eastAsia="仿宋_GB2312" w:cs="Times New Roman"/>
                <w:sz w:val="24"/>
              </w:rPr>
              <w:t>。</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0FA3A848">
            <w:pPr>
              <w:spacing w:line="440" w:lineRule="exact"/>
              <w:ind w:firstLine="480"/>
              <w:jc w:val="left"/>
              <w:rPr>
                <w:rFonts w:eastAsia="仿宋_GB2312"/>
                <w:color w:val="000000"/>
                <w:sz w:val="24"/>
                <w:szCs w:val="24"/>
              </w:rPr>
            </w:pPr>
          </w:p>
        </w:tc>
      </w:tr>
      <w:tr w14:paraId="3414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1" w:type="dxa"/>
            <w:tcBorders>
              <w:top w:val="single" w:color="auto" w:sz="4" w:space="0"/>
              <w:left w:val="single" w:color="auto" w:sz="4" w:space="0"/>
              <w:bottom w:val="single" w:color="auto" w:sz="4" w:space="0"/>
              <w:right w:val="single" w:color="auto" w:sz="4" w:space="0"/>
            </w:tcBorders>
            <w:tcMar>
              <w:bottom w:w="57" w:type="dxa"/>
            </w:tcMar>
            <w:vAlign w:val="center"/>
          </w:tcPr>
          <w:p w14:paraId="54821FE4">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23F52546">
            <w:pPr>
              <w:pStyle w:val="48"/>
              <w:spacing w:line="420" w:lineRule="exact"/>
              <w:ind w:firstLine="464"/>
              <w:rPr>
                <w:rFonts w:ascii="Times New Roman" w:hAnsi="Times New Roman" w:eastAsia="仿宋_GB2312" w:cs="Times New Roman"/>
                <w:sz w:val="24"/>
              </w:rPr>
            </w:pPr>
            <w:r>
              <w:rPr>
                <w:rFonts w:ascii="Times New Roman" w:hAnsi="Times New Roman" w:eastAsia="仿宋_GB2312" w:cs="Times New Roman"/>
                <w:spacing w:val="-4"/>
                <w:sz w:val="24"/>
              </w:rPr>
              <w:t>能列出某一版本教材数量关系与问题解决内容结构；能运用相关的教学参考对教材的具体内容进行分析解释，对核心概念的解释不仅限于教材给出的定义；能基于概念的本质给出说明，如对于函数概念的教学，不仅仅局限于形式上的定义，而且关注其本质变化与对应的思想的渗透，理解函数就是通过数或形定量地描述变量之间的对应关系的数学工具</w:t>
            </w:r>
            <w:r>
              <w:rPr>
                <w:rFonts w:ascii="Times New Roman" w:hAnsi="Times New Roman" w:eastAsia="仿宋_GB2312" w:cs="Times New Roman"/>
                <w:sz w:val="24"/>
              </w:rPr>
              <w:t>。</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144DC28E">
            <w:pPr>
              <w:spacing w:line="440" w:lineRule="exact"/>
              <w:ind w:firstLine="480"/>
              <w:jc w:val="left"/>
              <w:rPr>
                <w:rFonts w:eastAsia="仿宋_GB2312"/>
                <w:color w:val="000000"/>
                <w:sz w:val="24"/>
                <w:szCs w:val="24"/>
              </w:rPr>
            </w:pPr>
          </w:p>
        </w:tc>
      </w:tr>
      <w:tr w14:paraId="65C6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1" w:type="dxa"/>
            <w:tcBorders>
              <w:top w:val="single" w:color="auto" w:sz="4" w:space="0"/>
              <w:left w:val="single" w:color="auto" w:sz="4" w:space="0"/>
              <w:bottom w:val="single" w:color="auto" w:sz="4" w:space="0"/>
              <w:right w:val="single" w:color="auto" w:sz="4" w:space="0"/>
            </w:tcBorders>
            <w:tcMar>
              <w:bottom w:w="57" w:type="dxa"/>
            </w:tcMar>
            <w:vAlign w:val="center"/>
          </w:tcPr>
          <w:p w14:paraId="4C8FE7F1">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13DA86BB">
            <w:pPr>
              <w:pStyle w:val="48"/>
              <w:spacing w:line="420" w:lineRule="exact"/>
              <w:ind w:firstLine="480"/>
              <w:rPr>
                <w:rFonts w:ascii="Times New Roman" w:hAnsi="Times New Roman" w:eastAsia="仿宋_GB2312" w:cs="Times New Roman"/>
                <w:sz w:val="24"/>
              </w:rPr>
            </w:pPr>
            <w:r>
              <w:rPr>
                <w:rFonts w:ascii="Times New Roman" w:hAnsi="Times New Roman" w:eastAsia="仿宋_GB2312" w:cs="Times New Roman"/>
                <w:sz w:val="24"/>
              </w:rPr>
              <w:t>了解初中阶段数量关系与问题解决的教学内容，知道《课程标准》对第三学段有关数量关系与问题解决内容的表述；了解教材中关于数量关系与问题解决的内容大致有哪些，例如知道教材里有和、差、倍、分关系、运算关系、等式与不等式关系、函数关系。</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3A2FDFFB">
            <w:pPr>
              <w:spacing w:line="440" w:lineRule="exact"/>
              <w:ind w:firstLine="480"/>
              <w:jc w:val="left"/>
              <w:rPr>
                <w:rFonts w:eastAsia="仿宋_GB2312"/>
                <w:color w:val="000000"/>
                <w:sz w:val="24"/>
                <w:szCs w:val="24"/>
              </w:rPr>
            </w:pPr>
          </w:p>
        </w:tc>
      </w:tr>
    </w:tbl>
    <w:p w14:paraId="122BDDA6">
      <w:pPr>
        <w:spacing w:line="440" w:lineRule="exact"/>
        <w:ind w:firstLine="480"/>
        <w:rPr>
          <w:rFonts w:eastAsia="仿宋_GB2312"/>
          <w:sz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Style w:val="23"/>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18"/>
        <w:gridCol w:w="4577"/>
        <w:gridCol w:w="1226"/>
      </w:tblGrid>
      <w:tr w14:paraId="466C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66"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bottom w:w="0" w:type="dxa"/>
            </w:tcMar>
            <w:vAlign w:val="center"/>
          </w:tcPr>
          <w:p w14:paraId="1A95DD01">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 xml:space="preserve">研修主题10：初中阶段数量关系的理解 </w:t>
            </w:r>
          </w:p>
        </w:tc>
      </w:tr>
      <w:tr w14:paraId="1FBB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61CDF74F">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918"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62D0508F">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577"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786C3EC6">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51A5A214">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4EE1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4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0E40583">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4-1-1</w:t>
            </w:r>
          </w:p>
        </w:tc>
        <w:tc>
          <w:tcPr>
            <w:tcW w:w="191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E3935D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数量关系内容本质理解</w:t>
            </w:r>
          </w:p>
        </w:tc>
        <w:tc>
          <w:tcPr>
            <w:tcW w:w="457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D695D7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分析数量关系的核心内容，理解有关式、方程与不等式、变量与函数等内容的本质与发展。</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664ECAC">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1C6C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4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247872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4-1-2</w:t>
            </w:r>
          </w:p>
        </w:tc>
        <w:tc>
          <w:tcPr>
            <w:tcW w:w="191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246031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初中数学中的模型与模型思想</w:t>
            </w:r>
          </w:p>
        </w:tc>
        <w:tc>
          <w:tcPr>
            <w:tcW w:w="457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E91FCE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理解模型的含义。介绍总量模型（加法模型）、乘法模型（总价=单价×数量、路程=速度×时间）、方程模型、函数模型。如何培养学生的模型思想。</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A3E741D">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p w14:paraId="37DA5FFC">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0B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226F64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4-1-3</w:t>
            </w:r>
          </w:p>
        </w:tc>
        <w:tc>
          <w:tcPr>
            <w:tcW w:w="191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809275B">
            <w:pPr>
              <w:pStyle w:val="49"/>
              <w:spacing w:line="440" w:lineRule="exact"/>
              <w:ind w:firstLine="0" w:firstLineChars="0"/>
              <w:rPr>
                <w:rFonts w:ascii="Times New Roman" w:hAnsi="Times New Roman" w:eastAsia="仿宋_GB2312" w:cs="Times New Roman"/>
                <w:spacing w:val="-4"/>
              </w:rPr>
            </w:pPr>
            <w:r>
              <w:rPr>
                <w:rFonts w:ascii="Times New Roman" w:hAnsi="Times New Roman" w:eastAsia="仿宋_GB2312" w:cs="Times New Roman"/>
                <w:spacing w:val="-4"/>
              </w:rPr>
              <w:t xml:space="preserve">“问题解决”内容的研究 </w:t>
            </w:r>
          </w:p>
        </w:tc>
        <w:tc>
          <w:tcPr>
            <w:tcW w:w="457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1C9010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介绍国内外有关问题解决的相关研究与教学。</w:t>
            </w:r>
            <w:r>
              <w:rPr>
                <w:rFonts w:ascii="Times New Roman" w:hAnsi="Times New Roman" w:eastAsia="仿宋_GB2312" w:cs="Times New Roman"/>
                <w:spacing w:val="-6"/>
                <w:sz w:val="24"/>
              </w:rPr>
              <w:t>列方程解决实际问题，</w:t>
            </w:r>
            <w:r>
              <w:rPr>
                <w:rFonts w:ascii="Times New Roman" w:hAnsi="Times New Roman" w:eastAsia="仿宋_GB2312" w:cs="Times New Roman"/>
                <w:sz w:val="24"/>
              </w:rPr>
              <w:t>函数的认识等问题的研究。</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149927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394B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47FE74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4-1-4</w:t>
            </w:r>
          </w:p>
        </w:tc>
        <w:tc>
          <w:tcPr>
            <w:tcW w:w="191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C5A436E">
            <w:pPr>
              <w:pStyle w:val="49"/>
              <w:spacing w:line="440" w:lineRule="exact"/>
              <w:ind w:firstLine="0" w:firstLineChars="0"/>
              <w:rPr>
                <w:rFonts w:ascii="Times New Roman" w:hAnsi="Times New Roman" w:eastAsia="仿宋_GB2312" w:cs="Times New Roman"/>
                <w:spacing w:val="-6"/>
              </w:rPr>
            </w:pPr>
            <w:r>
              <w:rPr>
                <w:rFonts w:ascii="Times New Roman" w:hAnsi="Times New Roman" w:eastAsia="仿宋_GB2312" w:cs="Times New Roman"/>
              </w:rPr>
              <w:t>讨论与交流：应用意识的培养</w:t>
            </w:r>
          </w:p>
        </w:tc>
        <w:tc>
          <w:tcPr>
            <w:tcW w:w="457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B419B8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基于初中阶段数量关系的内容，如何理解</w:t>
            </w:r>
            <w:r>
              <w:rPr>
                <w:rFonts w:hint="eastAsia" w:ascii="Times New Roman" w:hAnsi="Times New Roman" w:eastAsia="仿宋_GB2312" w:cs="Times New Roman"/>
                <w:sz w:val="24"/>
              </w:rPr>
              <w:t>数学</w:t>
            </w:r>
            <w:r>
              <w:rPr>
                <w:rFonts w:ascii="Times New Roman" w:hAnsi="Times New Roman" w:eastAsia="仿宋_GB2312" w:cs="Times New Roman"/>
                <w:sz w:val="24"/>
              </w:rPr>
              <w:t>应用意识？如何培养</w:t>
            </w:r>
            <w:r>
              <w:rPr>
                <w:rFonts w:hint="eastAsia" w:ascii="Times New Roman" w:hAnsi="Times New Roman" w:eastAsia="仿宋_GB2312" w:cs="Times New Roman"/>
                <w:sz w:val="24"/>
              </w:rPr>
              <w:t>学生的数学</w:t>
            </w:r>
            <w:r>
              <w:rPr>
                <w:rFonts w:ascii="Times New Roman" w:hAnsi="Times New Roman" w:eastAsia="仿宋_GB2312" w:cs="Times New Roman"/>
                <w:sz w:val="24"/>
              </w:rPr>
              <w:t>应用意识</w:t>
            </w:r>
            <w:r>
              <w:rPr>
                <w:rFonts w:hint="eastAsia" w:ascii="Times New Roman" w:hAnsi="Times New Roman" w:eastAsia="仿宋_GB2312" w:cs="Times New Roman"/>
                <w:sz w:val="24"/>
              </w:rPr>
              <w:t>和能力</w:t>
            </w:r>
            <w:r>
              <w:rPr>
                <w:rFonts w:ascii="Times New Roman" w:hAnsi="Times New Roman" w:eastAsia="仿宋_GB2312" w:cs="Times New Roman"/>
                <w:sz w:val="24"/>
              </w:rPr>
              <w:t>？</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2DE974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bl>
    <w:p w14:paraId="1F308F21">
      <w:pPr>
        <w:pStyle w:val="62"/>
        <w:spacing w:line="440" w:lineRule="exact"/>
        <w:rPr>
          <w:rFonts w:ascii="Times New Roman" w:hAnsi="Times New Roman" w:eastAsia="仿宋_GB2312"/>
        </w:rPr>
      </w:pPr>
    </w:p>
    <w:p w14:paraId="57554836">
      <w:pPr>
        <w:pStyle w:val="52"/>
        <w:spacing w:line="440" w:lineRule="exact"/>
        <w:ind w:firstLine="422"/>
        <w:rPr>
          <w:rFonts w:ascii="Times New Roman" w:hAnsi="Times New Roman" w:eastAsia="仿宋_GB2312"/>
          <w:sz w:val="24"/>
        </w:rPr>
      </w:pPr>
      <w:r>
        <w:rPr>
          <w:rFonts w:ascii="Times New Roman" w:hAnsi="Times New Roman" w:eastAsia="仿宋_GB2312"/>
          <w:sz w:val="24"/>
        </w:rPr>
        <w:t>2. 数量关系内容的教学设计</w:t>
      </w:r>
    </w:p>
    <w:p w14:paraId="3A3B313C">
      <w:pPr>
        <w:spacing w:line="440" w:lineRule="exact"/>
        <w:ind w:firstLine="480"/>
        <w:rPr>
          <w:rFonts w:eastAsia="仿宋_GB2312"/>
          <w:sz w:val="24"/>
        </w:rPr>
      </w:pPr>
      <w:r>
        <w:rPr>
          <w:rFonts w:eastAsia="仿宋_GB2312"/>
          <w:sz w:val="24"/>
          <w:szCs w:val="24"/>
        </w:rPr>
        <w:t>【</w:t>
      </w:r>
      <w:r>
        <w:rPr>
          <w:rFonts w:eastAsia="仿宋_GB2312"/>
          <w:b/>
          <w:bCs/>
          <w:sz w:val="24"/>
          <w:szCs w:val="24"/>
        </w:rPr>
        <w:t>培训目标</w:t>
      </w:r>
      <w:r>
        <w:rPr>
          <w:rFonts w:eastAsia="仿宋_GB2312"/>
          <w:sz w:val="24"/>
          <w:szCs w:val="24"/>
        </w:rPr>
        <w:t>】</w:t>
      </w:r>
    </w:p>
    <w:p w14:paraId="4EC5AF19">
      <w:pPr>
        <w:pStyle w:val="62"/>
        <w:spacing w:line="440" w:lineRule="exact"/>
        <w:rPr>
          <w:rFonts w:ascii="Times New Roman" w:hAnsi="Times New Roman" w:eastAsia="仿宋_GB2312"/>
        </w:rPr>
      </w:pPr>
      <w:r>
        <w:rPr>
          <w:rFonts w:ascii="Times New Roman" w:hAnsi="Times New Roman" w:eastAsia="仿宋_GB2312"/>
        </w:rPr>
        <w:t>（1）能准确确定数量关系的单元与课时教学目标，能准确把握数量关系的重难点，并通过设计适当的教学方法突破重难点。</w:t>
      </w:r>
    </w:p>
    <w:p w14:paraId="4CB459A8">
      <w:pPr>
        <w:pStyle w:val="62"/>
        <w:spacing w:line="440" w:lineRule="exact"/>
        <w:rPr>
          <w:rFonts w:ascii="Times New Roman" w:hAnsi="Times New Roman" w:eastAsia="仿宋_GB2312"/>
        </w:rPr>
      </w:pPr>
      <w:r>
        <w:rPr>
          <w:rFonts w:ascii="Times New Roman" w:hAnsi="Times New Roman" w:eastAsia="仿宋_GB2312"/>
        </w:rPr>
        <w:t>（2）能设计合适的教学情境将数量关系与现实世界紧密联系，增强数学的现实意义，提高数学应用意识。</w:t>
      </w:r>
    </w:p>
    <w:p w14:paraId="304F4FE1">
      <w:pPr>
        <w:pStyle w:val="62"/>
        <w:spacing w:line="440" w:lineRule="exact"/>
        <w:rPr>
          <w:rFonts w:ascii="Times New Roman" w:hAnsi="Times New Roman" w:eastAsia="仿宋_GB2312"/>
        </w:rPr>
      </w:pPr>
      <w:r>
        <w:rPr>
          <w:rFonts w:ascii="Times New Roman" w:hAnsi="Times New Roman" w:eastAsia="仿宋_GB2312"/>
        </w:rPr>
        <w:t>（3）能合理地设计教学方法和教学策略进行数量关系的教学，有效地安排练习巩固提升应用数量关系解决问题的能力。</w:t>
      </w:r>
    </w:p>
    <w:p w14:paraId="2EA180A0">
      <w:pPr>
        <w:spacing w:line="440" w:lineRule="exact"/>
        <w:ind w:firstLine="480"/>
        <w:rPr>
          <w:rFonts w:eastAsia="仿宋_GB2312"/>
          <w:sz w:val="24"/>
          <w:szCs w:val="24"/>
        </w:rPr>
      </w:pPr>
    </w:p>
    <w:p w14:paraId="5EECBDE4">
      <w:pPr>
        <w:spacing w:line="440" w:lineRule="exact"/>
        <w:ind w:firstLine="480"/>
        <w:rPr>
          <w:rFonts w:eastAsia="仿宋_GB2312"/>
          <w:sz w:val="24"/>
          <w:szCs w:val="24"/>
        </w:rPr>
      </w:pPr>
    </w:p>
    <w:p w14:paraId="6864A0E4">
      <w:pPr>
        <w:spacing w:line="440" w:lineRule="exact"/>
        <w:ind w:firstLine="480"/>
        <w:rPr>
          <w:rFonts w:eastAsia="仿宋_GB2312"/>
          <w:sz w:val="24"/>
          <w:szCs w:val="24"/>
        </w:rPr>
      </w:pPr>
    </w:p>
    <w:p w14:paraId="7D976714">
      <w:pPr>
        <w:spacing w:line="440" w:lineRule="exact"/>
        <w:ind w:firstLine="480"/>
        <w:rPr>
          <w:rFonts w:eastAsia="仿宋_GB2312"/>
          <w:sz w:val="24"/>
          <w:szCs w:val="24"/>
        </w:rPr>
      </w:pPr>
    </w:p>
    <w:p w14:paraId="49D4BC25">
      <w:pPr>
        <w:spacing w:line="440" w:lineRule="exact"/>
        <w:ind w:firstLine="480"/>
        <w:rPr>
          <w:rFonts w:eastAsia="仿宋_GB2312"/>
          <w:sz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495"/>
        <w:gridCol w:w="1129"/>
      </w:tblGrid>
      <w:tr w14:paraId="1E47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81" w:type="dxa"/>
            <w:tcBorders>
              <w:top w:val="single" w:color="auto" w:sz="4" w:space="0"/>
              <w:left w:val="single" w:color="auto" w:sz="4" w:space="0"/>
              <w:bottom w:val="single" w:color="auto" w:sz="4" w:space="0"/>
              <w:right w:val="single" w:color="auto" w:sz="4" w:space="0"/>
            </w:tcBorders>
            <w:tcMar>
              <w:bottom w:w="57" w:type="dxa"/>
            </w:tcMar>
            <w:vAlign w:val="center"/>
          </w:tcPr>
          <w:p w14:paraId="0524D702">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水平</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073DE17B">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29" w:type="dxa"/>
            <w:tcBorders>
              <w:top w:val="single" w:color="auto" w:sz="4" w:space="0"/>
              <w:left w:val="single" w:color="auto" w:sz="4" w:space="0"/>
              <w:bottom w:val="single" w:color="auto" w:sz="4" w:space="0"/>
              <w:right w:val="single" w:color="auto" w:sz="4" w:space="0"/>
            </w:tcBorders>
            <w:tcMar>
              <w:bottom w:w="57" w:type="dxa"/>
            </w:tcMar>
            <w:vAlign w:val="center"/>
          </w:tcPr>
          <w:p w14:paraId="59906A17">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p w14:paraId="00214FE2">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595C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1" w:type="dxa"/>
            <w:tcBorders>
              <w:top w:val="single" w:color="auto" w:sz="4" w:space="0"/>
              <w:left w:val="single" w:color="auto" w:sz="4" w:space="0"/>
              <w:bottom w:val="single" w:color="auto" w:sz="4" w:space="0"/>
              <w:right w:val="single" w:color="auto" w:sz="4" w:space="0"/>
            </w:tcBorders>
            <w:tcMar>
              <w:bottom w:w="57" w:type="dxa"/>
            </w:tcMar>
            <w:vAlign w:val="center"/>
          </w:tcPr>
          <w:p w14:paraId="3279B002">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95" w:type="dxa"/>
            <w:tcBorders>
              <w:top w:val="single" w:color="auto" w:sz="4" w:space="0"/>
              <w:left w:val="single" w:color="auto" w:sz="4" w:space="0"/>
              <w:bottom w:val="single" w:color="auto" w:sz="4" w:space="0"/>
              <w:right w:val="single" w:color="auto" w:sz="4" w:space="0"/>
            </w:tcBorders>
            <w:tcMar>
              <w:bottom w:w="57" w:type="dxa"/>
            </w:tcMar>
          </w:tcPr>
          <w:p w14:paraId="2AC41281">
            <w:pPr>
              <w:pStyle w:val="48"/>
              <w:spacing w:line="440" w:lineRule="exact"/>
              <w:ind w:firstLine="480"/>
              <w:rPr>
                <w:rFonts w:ascii="Times New Roman" w:hAnsi="Times New Roman" w:eastAsia="仿宋_GB2312" w:cs="Times New Roman"/>
                <w:spacing w:val="-12"/>
                <w:sz w:val="24"/>
              </w:rPr>
            </w:pPr>
            <w:r>
              <w:rPr>
                <w:rFonts w:ascii="Times New Roman" w:hAnsi="Times New Roman" w:eastAsia="仿宋_GB2312" w:cs="Times New Roman"/>
                <w:sz w:val="24"/>
              </w:rPr>
              <w:t>能根据相关的知识和原理准确确定数量关系内容的教学目标与重难点。会进行数量关系内容的学情分析，能基于学生学习的特点来进行教学设计。例如在函数概念教学中，结合学生熟悉的现实情境或数学活动，从具体到抽象，深入浅出，有意识地揭示函数的本质，逐步深化学生对函数思想的认识。对数量关系内容的教学进行整体设计，采取有效的教学方式和教学策略，激发学生学习兴趣、促进积极思考，体现学生学习的个性化特点；能独立设计体现本单元数学知识本质的生活情境或数学问题，独立编写有层次的例习题，帮助学生提高运算能力</w:t>
            </w:r>
            <w:r>
              <w:rPr>
                <w:rFonts w:ascii="Times New Roman" w:hAnsi="Times New Roman" w:eastAsia="仿宋_GB2312" w:cs="Times New Roman"/>
                <w:spacing w:val="-12"/>
                <w:sz w:val="24"/>
              </w:rPr>
              <w:t>。</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623A34AE">
            <w:pPr>
              <w:spacing w:line="440" w:lineRule="exact"/>
              <w:ind w:firstLine="480"/>
              <w:jc w:val="left"/>
              <w:rPr>
                <w:rFonts w:eastAsia="仿宋_GB2312"/>
                <w:color w:val="000000"/>
                <w:sz w:val="24"/>
                <w:szCs w:val="24"/>
              </w:rPr>
            </w:pPr>
          </w:p>
        </w:tc>
      </w:tr>
      <w:tr w14:paraId="1A13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81" w:type="dxa"/>
            <w:tcBorders>
              <w:top w:val="single" w:color="auto" w:sz="4" w:space="0"/>
              <w:left w:val="single" w:color="auto" w:sz="4" w:space="0"/>
              <w:bottom w:val="single" w:color="auto" w:sz="4" w:space="0"/>
              <w:right w:val="single" w:color="auto" w:sz="4" w:space="0"/>
            </w:tcBorders>
            <w:tcMar>
              <w:bottom w:w="57" w:type="dxa"/>
            </w:tcMar>
            <w:vAlign w:val="center"/>
          </w:tcPr>
          <w:p w14:paraId="41BF7B03">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三</w:t>
            </w:r>
          </w:p>
        </w:tc>
        <w:tc>
          <w:tcPr>
            <w:tcW w:w="6495" w:type="dxa"/>
            <w:tcBorders>
              <w:top w:val="single" w:color="auto" w:sz="4" w:space="0"/>
              <w:left w:val="single" w:color="auto" w:sz="4" w:space="0"/>
              <w:bottom w:val="single" w:color="auto" w:sz="4" w:space="0"/>
              <w:right w:val="single" w:color="auto" w:sz="4" w:space="0"/>
            </w:tcBorders>
            <w:tcMar>
              <w:bottom w:w="57" w:type="dxa"/>
            </w:tcMar>
          </w:tcPr>
          <w:p w14:paraId="5FAFD0B1">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基于《课程标准》、教材及学生学习情况，准确确定教学目标与重难点。基于一节课具体的课时目标、重难点以及学生的情况整体考虑教学设计，合理使用教材中提供的数量关系情境；能开发设计一些贴近学生学习与生活的情境，合理增设例习题，让学生经历数与关系的学习过程。</w:t>
            </w:r>
          </w:p>
        </w:tc>
        <w:tc>
          <w:tcPr>
            <w:tcW w:w="1129" w:type="dxa"/>
            <w:tcBorders>
              <w:top w:val="single" w:color="auto" w:sz="4" w:space="0"/>
              <w:left w:val="single" w:color="auto" w:sz="4" w:space="0"/>
              <w:bottom w:val="single" w:color="auto" w:sz="4" w:space="0"/>
              <w:right w:val="single" w:color="auto" w:sz="4" w:space="0"/>
            </w:tcBorders>
            <w:tcMar>
              <w:bottom w:w="57" w:type="dxa"/>
            </w:tcMar>
          </w:tcPr>
          <w:p w14:paraId="64270443">
            <w:pPr>
              <w:spacing w:line="440" w:lineRule="exact"/>
              <w:ind w:firstLine="480"/>
              <w:jc w:val="left"/>
              <w:rPr>
                <w:rFonts w:eastAsia="仿宋_GB2312"/>
                <w:color w:val="000000"/>
                <w:sz w:val="24"/>
                <w:szCs w:val="24"/>
              </w:rPr>
            </w:pPr>
          </w:p>
        </w:tc>
      </w:tr>
      <w:tr w14:paraId="0C79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7DA7836F">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二</w:t>
            </w:r>
          </w:p>
        </w:tc>
        <w:tc>
          <w:tcPr>
            <w:tcW w:w="6495" w:type="dxa"/>
            <w:tcBorders>
              <w:top w:val="single" w:color="auto" w:sz="4" w:space="0"/>
              <w:left w:val="single" w:color="auto" w:sz="4" w:space="0"/>
              <w:bottom w:val="single" w:color="auto" w:sz="4" w:space="0"/>
              <w:right w:val="single" w:color="auto" w:sz="4" w:space="0"/>
            </w:tcBorders>
            <w:tcMar>
              <w:top w:w="57" w:type="dxa"/>
              <w:bottom w:w="113" w:type="dxa"/>
            </w:tcMar>
          </w:tcPr>
          <w:p w14:paraId="3D3E6208">
            <w:pPr>
              <w:pStyle w:val="48"/>
              <w:spacing w:line="440" w:lineRule="exact"/>
              <w:ind w:firstLine="496"/>
              <w:rPr>
                <w:rFonts w:ascii="Times New Roman" w:hAnsi="Times New Roman" w:eastAsia="仿宋_GB2312" w:cs="Times New Roman"/>
                <w:sz w:val="24"/>
              </w:rPr>
            </w:pPr>
            <w:r>
              <w:rPr>
                <w:rFonts w:ascii="Times New Roman" w:hAnsi="Times New Roman" w:eastAsia="仿宋_GB2312" w:cs="Times New Roman"/>
                <w:spacing w:val="4"/>
                <w:sz w:val="24"/>
              </w:rPr>
              <w:t>能根据相关资料与教学经验确定数量关系与问题解决教学内容具体课时的重难点；能运用教材中的例题内容与确定的重难点，对每个教学环节的内容进行适当的整合设计，安排例习题的顺序，设计出既能体现教学重难点又能帮助学生理解的问题情</w:t>
            </w:r>
            <w:r>
              <w:rPr>
                <w:rFonts w:ascii="Times New Roman" w:hAnsi="Times New Roman" w:eastAsia="仿宋_GB2312" w:cs="Times New Roman"/>
                <w:sz w:val="24"/>
              </w:rPr>
              <w:t>境。</w:t>
            </w:r>
          </w:p>
        </w:tc>
        <w:tc>
          <w:tcPr>
            <w:tcW w:w="1129" w:type="dxa"/>
            <w:tcBorders>
              <w:top w:val="single" w:color="auto" w:sz="4" w:space="0"/>
              <w:left w:val="single" w:color="auto" w:sz="4" w:space="0"/>
              <w:bottom w:val="single" w:color="auto" w:sz="4" w:space="0"/>
              <w:right w:val="single" w:color="auto" w:sz="4" w:space="0"/>
            </w:tcBorders>
            <w:tcMar>
              <w:top w:w="57" w:type="dxa"/>
              <w:bottom w:w="113" w:type="dxa"/>
            </w:tcMar>
          </w:tcPr>
          <w:p w14:paraId="6C156BCD">
            <w:pPr>
              <w:spacing w:line="440" w:lineRule="exact"/>
              <w:ind w:firstLine="480"/>
              <w:jc w:val="left"/>
              <w:rPr>
                <w:rFonts w:eastAsia="仿宋_GB2312"/>
                <w:color w:val="000000"/>
                <w:sz w:val="24"/>
                <w:szCs w:val="24"/>
              </w:rPr>
            </w:pPr>
          </w:p>
        </w:tc>
      </w:tr>
      <w:tr w14:paraId="0332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746983A9">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一</w:t>
            </w:r>
          </w:p>
        </w:tc>
        <w:tc>
          <w:tcPr>
            <w:tcW w:w="6495" w:type="dxa"/>
            <w:tcBorders>
              <w:top w:val="single" w:color="auto" w:sz="4" w:space="0"/>
              <w:left w:val="single" w:color="auto" w:sz="4" w:space="0"/>
              <w:bottom w:val="single" w:color="auto" w:sz="4" w:space="0"/>
              <w:right w:val="single" w:color="auto" w:sz="4" w:space="0"/>
            </w:tcBorders>
            <w:tcMar>
              <w:top w:w="57" w:type="dxa"/>
              <w:bottom w:w="113" w:type="dxa"/>
            </w:tcMar>
          </w:tcPr>
          <w:p w14:paraId="6D127E44">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能运用教材和相关的教学参考，确定数量关系与问题解决相关内容的具体课时的教学目标；能按教材提供的例题顺序及相关练习完成一节课的教学任务。</w:t>
            </w:r>
          </w:p>
        </w:tc>
        <w:tc>
          <w:tcPr>
            <w:tcW w:w="1129" w:type="dxa"/>
            <w:tcBorders>
              <w:top w:val="single" w:color="auto" w:sz="4" w:space="0"/>
              <w:left w:val="single" w:color="auto" w:sz="4" w:space="0"/>
              <w:bottom w:val="single" w:color="auto" w:sz="4" w:space="0"/>
              <w:right w:val="single" w:color="auto" w:sz="4" w:space="0"/>
            </w:tcBorders>
            <w:tcMar>
              <w:top w:w="57" w:type="dxa"/>
              <w:bottom w:w="113" w:type="dxa"/>
            </w:tcMar>
          </w:tcPr>
          <w:p w14:paraId="760AACBB">
            <w:pPr>
              <w:spacing w:line="440" w:lineRule="exact"/>
              <w:ind w:firstLine="480"/>
              <w:jc w:val="left"/>
              <w:rPr>
                <w:rFonts w:eastAsia="仿宋_GB2312"/>
                <w:color w:val="000000"/>
                <w:sz w:val="24"/>
                <w:szCs w:val="24"/>
              </w:rPr>
            </w:pPr>
          </w:p>
        </w:tc>
      </w:tr>
    </w:tbl>
    <w:p w14:paraId="3FDB9270">
      <w:pPr>
        <w:spacing w:line="440" w:lineRule="exact"/>
        <w:ind w:firstLine="199" w:firstLineChars="83"/>
        <w:rPr>
          <w:rFonts w:eastAsia="仿宋_GB2312"/>
          <w:sz w:val="24"/>
          <w:szCs w:val="24"/>
        </w:rPr>
      </w:pPr>
    </w:p>
    <w:p w14:paraId="565FEBF3">
      <w:pPr>
        <w:spacing w:line="440" w:lineRule="exact"/>
        <w:ind w:firstLine="199" w:firstLineChars="83"/>
        <w:rPr>
          <w:rFonts w:eastAsia="仿宋_GB2312"/>
          <w:sz w:val="24"/>
          <w:szCs w:val="24"/>
        </w:rPr>
      </w:pPr>
    </w:p>
    <w:p w14:paraId="045B3B4C">
      <w:pPr>
        <w:spacing w:line="440" w:lineRule="exact"/>
        <w:ind w:firstLine="199" w:firstLineChars="83"/>
        <w:rPr>
          <w:rFonts w:eastAsia="仿宋_GB2312"/>
          <w:sz w:val="24"/>
          <w:szCs w:val="24"/>
        </w:rPr>
      </w:pPr>
    </w:p>
    <w:p w14:paraId="44A4CC30">
      <w:pPr>
        <w:spacing w:line="440" w:lineRule="exact"/>
        <w:ind w:firstLine="199" w:firstLineChars="83"/>
        <w:rPr>
          <w:rFonts w:eastAsia="仿宋_GB2312"/>
          <w:sz w:val="24"/>
          <w:szCs w:val="24"/>
        </w:rPr>
      </w:pPr>
    </w:p>
    <w:p w14:paraId="42A99B45">
      <w:pPr>
        <w:spacing w:line="440" w:lineRule="exact"/>
        <w:ind w:firstLine="199" w:firstLineChars="83"/>
        <w:rPr>
          <w:rFonts w:eastAsia="仿宋_GB2312"/>
          <w:sz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Style w:val="2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968"/>
        <w:gridCol w:w="3513"/>
        <w:gridCol w:w="1226"/>
      </w:tblGrid>
      <w:tr w14:paraId="3C64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02"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2B9BC981">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研修主题11：数量关系内容的教学设计</w:t>
            </w:r>
          </w:p>
        </w:tc>
      </w:tr>
      <w:tr w14:paraId="6568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08516572">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968"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09150EB4">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351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62F9CBF9">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655A1E57">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60FB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0B2C188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4-2-1</w:t>
            </w:r>
          </w:p>
        </w:tc>
        <w:tc>
          <w:tcPr>
            <w:tcW w:w="2968"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10ACE90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初中“数量关系与问题解决内容”《课程标准》解读</w:t>
            </w:r>
          </w:p>
        </w:tc>
        <w:tc>
          <w:tcPr>
            <w:tcW w:w="3513"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71A376A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解读《课程标准》有关“</w:t>
            </w:r>
            <w:r>
              <w:rPr>
                <w:rFonts w:ascii="Times New Roman" w:hAnsi="Times New Roman" w:eastAsia="仿宋_GB2312" w:cs="Times New Roman"/>
                <w:bCs/>
                <w:sz w:val="24"/>
              </w:rPr>
              <w:t>数量关系与问题解决</w:t>
            </w:r>
            <w:r>
              <w:rPr>
                <w:rFonts w:ascii="Times New Roman" w:hAnsi="Times New Roman" w:eastAsia="仿宋_GB2312" w:cs="Times New Roman"/>
                <w:sz w:val="24"/>
              </w:rPr>
              <w:t>内容”的课程内容设计、所举案例，并对相关概念原理进行延伸。</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17B51F7B">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62A3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460CC6C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4-2-2</w:t>
            </w:r>
          </w:p>
        </w:tc>
        <w:tc>
          <w:tcPr>
            <w:tcW w:w="2968"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28DE3B9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课例分析：“初中数量关系与问题解决”的教学设计</w:t>
            </w:r>
          </w:p>
        </w:tc>
        <w:tc>
          <w:tcPr>
            <w:tcW w:w="3513"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790F954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选择“方程、一次函数和</w:t>
            </w:r>
            <w:r>
              <w:rPr>
                <w:rFonts w:ascii="Times New Roman" w:hAnsi="Times New Roman" w:eastAsia="仿宋_GB2312" w:cs="Times New Roman"/>
                <w:bCs/>
                <w:sz w:val="24"/>
              </w:rPr>
              <w:t>一元一次方程组的应用</w:t>
            </w:r>
            <w:r>
              <w:rPr>
                <w:rFonts w:ascii="Times New Roman" w:hAnsi="Times New Roman" w:eastAsia="仿宋_GB2312" w:cs="Times New Roman"/>
                <w:sz w:val="24"/>
              </w:rPr>
              <w:t>”内容的典型案例进行深入分析，探讨问题解决与数量关系教学设计的问题。</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77DE5F4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4E8D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4C74436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4-2-3</w:t>
            </w:r>
          </w:p>
        </w:tc>
        <w:tc>
          <w:tcPr>
            <w:tcW w:w="2968"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4CAD5E0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问题研讨：“数量关系与问题解决”内容的评价 </w:t>
            </w:r>
          </w:p>
        </w:tc>
        <w:tc>
          <w:tcPr>
            <w:tcW w:w="3513"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28BB7AE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如何编制恰当的题目测量</w:t>
            </w:r>
            <w:r>
              <w:rPr>
                <w:rFonts w:ascii="Times New Roman" w:hAnsi="Times New Roman" w:eastAsia="仿宋_GB2312" w:cs="Times New Roman"/>
                <w:bCs/>
                <w:sz w:val="24"/>
              </w:rPr>
              <w:t>数量关系与问题解决</w:t>
            </w:r>
            <w:r>
              <w:rPr>
                <w:rFonts w:ascii="Times New Roman" w:hAnsi="Times New Roman" w:eastAsia="仿宋_GB2312" w:cs="Times New Roman"/>
                <w:sz w:val="24"/>
              </w:rPr>
              <w:t>内容的学习效果？如何编制和分析中考中相关问题以及组卷？了解数量关系与问题解决内容评价改革。</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73F7647D">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pacing w:val="-6"/>
                <w:sz w:val="24"/>
              </w:rPr>
              <w:t>一、二、三、</w:t>
            </w:r>
            <w:r>
              <w:rPr>
                <w:rFonts w:ascii="Times New Roman" w:hAnsi="Times New Roman" w:eastAsia="仿宋_GB2312" w:cs="Times New Roman"/>
                <w:b w:val="0"/>
                <w:sz w:val="24"/>
              </w:rPr>
              <w:t>四</w:t>
            </w:r>
          </w:p>
        </w:tc>
      </w:tr>
      <w:tr w14:paraId="441E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1C3A5E7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4-2-4</w:t>
            </w:r>
          </w:p>
        </w:tc>
        <w:tc>
          <w:tcPr>
            <w:tcW w:w="2968"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09B5333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专题研究：如何设计合理的情境理解数量关系</w:t>
            </w:r>
          </w:p>
        </w:tc>
        <w:tc>
          <w:tcPr>
            <w:tcW w:w="3513"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6AE3F04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设计合理的教学情境帮助学生理解数量关系的数学表达，以及用合理的数学表达解释现实世界的数量关系，掌握模型思想。</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5EC05445">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2045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19BC0A9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4-2-5</w:t>
            </w:r>
          </w:p>
        </w:tc>
        <w:tc>
          <w:tcPr>
            <w:tcW w:w="2968"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09C066A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同课异构：数量关系与问题解决教学设计与实施</w:t>
            </w:r>
          </w:p>
        </w:tc>
        <w:tc>
          <w:tcPr>
            <w:tcW w:w="3513"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44DC7A8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pacing w:val="4"/>
                <w:sz w:val="24"/>
              </w:rPr>
              <w:t>基于不同的教学设计，讨论数量关系具体教学内容的本质理解和教学策略</w:t>
            </w:r>
            <w:r>
              <w:rPr>
                <w:rFonts w:ascii="Times New Roman" w:hAnsi="Times New Roman" w:eastAsia="仿宋_GB2312" w:cs="Times New Roman"/>
                <w:sz w:val="24"/>
              </w:rPr>
              <w:t>。对自己的教学设计进行反思</w:t>
            </w:r>
          </w:p>
        </w:tc>
        <w:tc>
          <w:tcPr>
            <w:tcW w:w="1226" w:type="dxa"/>
            <w:tcBorders>
              <w:top w:val="single" w:color="auto" w:sz="4" w:space="0"/>
              <w:left w:val="single" w:color="auto" w:sz="4" w:space="0"/>
              <w:bottom w:val="single" w:color="auto" w:sz="4" w:space="0"/>
              <w:right w:val="single" w:color="auto" w:sz="4" w:space="0"/>
            </w:tcBorders>
            <w:shd w:val="clear" w:color="auto" w:fill="FFFFFF"/>
            <w:tcMar>
              <w:bottom w:w="28" w:type="dxa"/>
            </w:tcMar>
            <w:vAlign w:val="center"/>
          </w:tcPr>
          <w:p w14:paraId="7307CFE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364E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FFFFFF"/>
            <w:tcMar>
              <w:top w:w="85" w:type="dxa"/>
              <w:bottom w:w="142" w:type="dxa"/>
            </w:tcMar>
            <w:vAlign w:val="center"/>
          </w:tcPr>
          <w:p w14:paraId="70F6DF03">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4-2-6</w:t>
            </w:r>
          </w:p>
        </w:tc>
        <w:tc>
          <w:tcPr>
            <w:tcW w:w="2968" w:type="dxa"/>
            <w:tcBorders>
              <w:top w:val="single" w:color="auto" w:sz="4" w:space="0"/>
              <w:left w:val="single" w:color="auto" w:sz="4" w:space="0"/>
              <w:bottom w:val="single" w:color="auto" w:sz="4" w:space="0"/>
              <w:right w:val="single" w:color="auto" w:sz="4" w:space="0"/>
            </w:tcBorders>
            <w:shd w:val="clear" w:color="auto" w:fill="FFFFFF"/>
            <w:tcMar>
              <w:top w:w="85" w:type="dxa"/>
              <w:bottom w:w="142" w:type="dxa"/>
            </w:tcMar>
            <w:vAlign w:val="center"/>
          </w:tcPr>
          <w:p w14:paraId="4FF622ED">
            <w:pPr>
              <w:spacing w:line="440" w:lineRule="exact"/>
              <w:ind w:firstLine="0" w:firstLineChars="0"/>
              <w:jc w:val="left"/>
              <w:rPr>
                <w:rFonts w:eastAsia="仿宋_GB2312"/>
                <w:sz w:val="24"/>
              </w:rPr>
            </w:pPr>
            <w:r>
              <w:rPr>
                <w:rFonts w:eastAsia="仿宋_GB2312"/>
                <w:b/>
                <w:bCs/>
                <w:sz w:val="24"/>
                <w:szCs w:val="24"/>
              </w:rPr>
              <w:t>教学成果凝炼：</w:t>
            </w:r>
            <w:r>
              <w:rPr>
                <w:rFonts w:eastAsia="仿宋_GB2312"/>
                <w:b/>
                <w:sz w:val="24"/>
                <w:szCs w:val="24"/>
              </w:rPr>
              <w:t>初中数量关系与问题解决教学经验总结</w:t>
            </w:r>
          </w:p>
        </w:tc>
        <w:tc>
          <w:tcPr>
            <w:tcW w:w="3513" w:type="dxa"/>
            <w:tcBorders>
              <w:top w:val="single" w:color="auto" w:sz="4" w:space="0"/>
              <w:left w:val="single" w:color="auto" w:sz="4" w:space="0"/>
              <w:bottom w:val="single" w:color="auto" w:sz="4" w:space="0"/>
              <w:right w:val="single" w:color="auto" w:sz="4" w:space="0"/>
            </w:tcBorders>
            <w:shd w:val="clear" w:color="auto" w:fill="FFFFFF"/>
            <w:tcMar>
              <w:top w:w="85" w:type="dxa"/>
              <w:bottom w:w="142" w:type="dxa"/>
            </w:tcMar>
            <w:vAlign w:val="center"/>
          </w:tcPr>
          <w:p w14:paraId="6500AC1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基于对初中</w:t>
            </w:r>
            <w:r>
              <w:rPr>
                <w:rFonts w:ascii="Times New Roman" w:hAnsi="Times New Roman" w:eastAsia="仿宋_GB2312" w:cs="Times New Roman"/>
                <w:bCs/>
                <w:sz w:val="24"/>
              </w:rPr>
              <w:t>数量关系与问题解决</w:t>
            </w:r>
            <w:r>
              <w:rPr>
                <w:rFonts w:ascii="Times New Roman" w:hAnsi="Times New Roman" w:eastAsia="仿宋_GB2312" w:cs="Times New Roman"/>
                <w:sz w:val="24"/>
              </w:rPr>
              <w:t>内容的教学体验，指导教师整理出有借鉴价值的学科教学成果。</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85" w:type="dxa"/>
              <w:bottom w:w="142" w:type="dxa"/>
            </w:tcMar>
            <w:vAlign w:val="center"/>
          </w:tcPr>
          <w:p w14:paraId="40D3F6E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bl>
    <w:p w14:paraId="2C460D0C">
      <w:pPr>
        <w:pStyle w:val="53"/>
        <w:spacing w:line="440" w:lineRule="exact"/>
        <w:ind w:firstLine="419"/>
        <w:rPr>
          <w:rFonts w:ascii="Times New Roman" w:eastAsia="仿宋_GB2312"/>
          <w:sz w:val="24"/>
          <w:szCs w:val="24"/>
        </w:rPr>
      </w:pPr>
      <w:bookmarkStart w:id="86" w:name="_Toc489373504"/>
      <w:bookmarkStart w:id="87" w:name="_Toc21880"/>
      <w:bookmarkStart w:id="88" w:name="_Toc11678"/>
    </w:p>
    <w:p w14:paraId="4BDC079C">
      <w:pPr>
        <w:pStyle w:val="53"/>
        <w:spacing w:line="440" w:lineRule="exact"/>
        <w:ind w:firstLine="419"/>
        <w:rPr>
          <w:rFonts w:ascii="Times New Roman" w:eastAsia="仿宋_GB2312"/>
          <w:color w:val="FF0000"/>
          <w:sz w:val="24"/>
          <w:szCs w:val="24"/>
        </w:rPr>
      </w:pPr>
      <w:r>
        <w:rPr>
          <w:rFonts w:ascii="Times New Roman" w:eastAsia="仿宋_GB2312"/>
          <w:sz w:val="24"/>
          <w:szCs w:val="24"/>
        </w:rPr>
        <w:t>（五）</w:t>
      </w:r>
      <w:r>
        <w:rPr>
          <w:rFonts w:ascii="Times New Roman" w:eastAsia="仿宋_GB2312"/>
          <w:sz w:val="24"/>
        </w:rPr>
        <w:t>图形的认识与度量</w:t>
      </w:r>
      <w:bookmarkEnd w:id="86"/>
      <w:bookmarkEnd w:id="87"/>
      <w:bookmarkEnd w:id="88"/>
    </w:p>
    <w:p w14:paraId="1F8907E2">
      <w:pPr>
        <w:pStyle w:val="52"/>
        <w:spacing w:line="440" w:lineRule="exact"/>
        <w:ind w:firstLine="422"/>
        <w:rPr>
          <w:rFonts w:ascii="Times New Roman" w:hAnsi="Times New Roman" w:eastAsia="仿宋_GB2312"/>
          <w:sz w:val="24"/>
        </w:rPr>
      </w:pPr>
      <w:r>
        <w:rPr>
          <w:rFonts w:ascii="Times New Roman" w:hAnsi="Times New Roman" w:eastAsia="仿宋_GB2312"/>
          <w:sz w:val="24"/>
        </w:rPr>
        <w:t>1.“</w:t>
      </w:r>
      <w:r>
        <w:rPr>
          <w:rFonts w:ascii="Times New Roman" w:hAnsi="Times New Roman" w:eastAsia="仿宋_GB2312"/>
          <w:bCs/>
          <w:sz w:val="24"/>
          <w:szCs w:val="21"/>
        </w:rPr>
        <w:t>图形的认识与度量</w:t>
      </w:r>
      <w:r>
        <w:rPr>
          <w:rFonts w:ascii="Times New Roman" w:hAnsi="Times New Roman" w:eastAsia="仿宋_GB2312"/>
          <w:sz w:val="24"/>
        </w:rPr>
        <w:t>”内容的理解</w:t>
      </w:r>
    </w:p>
    <w:p w14:paraId="7153B1D3">
      <w:pPr>
        <w:spacing w:line="440" w:lineRule="exact"/>
        <w:ind w:firstLine="480"/>
        <w:rPr>
          <w:rFonts w:eastAsia="仿宋_GB2312"/>
          <w:sz w:val="24"/>
        </w:rPr>
      </w:pPr>
      <w:r>
        <w:rPr>
          <w:rFonts w:eastAsia="仿宋_GB2312"/>
          <w:sz w:val="24"/>
          <w:szCs w:val="24"/>
        </w:rPr>
        <w:t>【</w:t>
      </w:r>
      <w:r>
        <w:rPr>
          <w:rFonts w:eastAsia="仿宋_GB2312"/>
          <w:b/>
          <w:bCs/>
          <w:sz w:val="24"/>
          <w:szCs w:val="24"/>
        </w:rPr>
        <w:t>培训目标</w:t>
      </w:r>
      <w:r>
        <w:rPr>
          <w:rFonts w:eastAsia="仿宋_GB2312"/>
          <w:sz w:val="24"/>
          <w:szCs w:val="24"/>
        </w:rPr>
        <w:t>】</w:t>
      </w:r>
    </w:p>
    <w:p w14:paraId="6AA6E33D">
      <w:pPr>
        <w:pStyle w:val="62"/>
        <w:spacing w:line="440" w:lineRule="exact"/>
        <w:rPr>
          <w:rFonts w:ascii="Times New Roman" w:hAnsi="Times New Roman" w:eastAsia="仿宋_GB2312"/>
        </w:rPr>
      </w:pPr>
      <w:r>
        <w:rPr>
          <w:rFonts w:ascii="Times New Roman" w:hAnsi="Times New Roman" w:eastAsia="仿宋_GB2312"/>
        </w:rPr>
        <w:t>（1）理解《课程标准》对图形的认识与度量的整体要求，把握知识的主线；理解教材相关内容的表述及教材与《课程标准》之间的关系。</w:t>
      </w:r>
    </w:p>
    <w:p w14:paraId="3074FF48">
      <w:pPr>
        <w:pStyle w:val="62"/>
        <w:spacing w:line="440" w:lineRule="exact"/>
        <w:rPr>
          <w:rFonts w:ascii="Times New Roman" w:hAnsi="Times New Roman" w:eastAsia="仿宋_GB2312"/>
        </w:rPr>
      </w:pPr>
      <w:r>
        <w:rPr>
          <w:rFonts w:ascii="Times New Roman" w:hAnsi="Times New Roman" w:eastAsia="仿宋_GB2312"/>
        </w:rPr>
        <w:t>（2）理解对图形性质的认识过程；理解度量的单位与度量值，了解度量的本质是“比”。 理解几何直观和空间想象力在学习图形与几何中的作用；理解推理的逻辑性，理解“公理化思想”含义及其教育价值。</w:t>
      </w:r>
    </w:p>
    <w:p w14:paraId="4CD818B4">
      <w:pPr>
        <w:spacing w:line="440" w:lineRule="exact"/>
        <w:ind w:firstLine="480"/>
        <w:rPr>
          <w:rFonts w:eastAsia="仿宋_GB2312"/>
          <w:sz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6481"/>
        <w:gridCol w:w="1129"/>
      </w:tblGrid>
      <w:tr w14:paraId="765D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tcMar>
              <w:bottom w:w="57" w:type="dxa"/>
            </w:tcMar>
            <w:vAlign w:val="center"/>
          </w:tcPr>
          <w:p w14:paraId="5E64EDA8">
            <w:pPr>
              <w:pStyle w:val="47"/>
              <w:spacing w:line="240" w:lineRule="auto"/>
              <w:rPr>
                <w:rFonts w:ascii="Times New Roman" w:hAnsi="Times New Roman" w:eastAsia="仿宋_GB2312" w:cs="Times New Roman"/>
                <w:sz w:val="24"/>
              </w:rPr>
            </w:pPr>
            <w:r>
              <w:rPr>
                <w:rFonts w:ascii="Times New Roman" w:hAnsi="Times New Roman" w:eastAsia="仿宋_GB2312" w:cs="Times New Roman"/>
                <w:sz w:val="24"/>
              </w:rPr>
              <w:t>水平</w:t>
            </w:r>
          </w:p>
        </w:tc>
        <w:tc>
          <w:tcPr>
            <w:tcW w:w="6481" w:type="dxa"/>
            <w:tcBorders>
              <w:top w:val="single" w:color="auto" w:sz="4" w:space="0"/>
              <w:left w:val="single" w:color="auto" w:sz="4" w:space="0"/>
              <w:bottom w:val="single" w:color="auto" w:sz="4" w:space="0"/>
              <w:right w:val="single" w:color="auto" w:sz="4" w:space="0"/>
            </w:tcBorders>
            <w:tcMar>
              <w:bottom w:w="57" w:type="dxa"/>
            </w:tcMar>
            <w:vAlign w:val="center"/>
          </w:tcPr>
          <w:p w14:paraId="7DFA7C9D">
            <w:pPr>
              <w:pStyle w:val="47"/>
              <w:spacing w:line="240" w:lineRule="auto"/>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29" w:type="dxa"/>
            <w:tcBorders>
              <w:top w:val="single" w:color="auto" w:sz="4" w:space="0"/>
              <w:left w:val="single" w:color="auto" w:sz="4" w:space="0"/>
              <w:bottom w:val="single" w:color="auto" w:sz="4" w:space="0"/>
              <w:right w:val="single" w:color="auto" w:sz="4" w:space="0"/>
            </w:tcBorders>
            <w:tcMar>
              <w:bottom w:w="57" w:type="dxa"/>
            </w:tcMar>
            <w:vAlign w:val="center"/>
          </w:tcPr>
          <w:p w14:paraId="799F42B9">
            <w:pPr>
              <w:pStyle w:val="47"/>
              <w:spacing w:line="240" w:lineRule="auto"/>
              <w:rPr>
                <w:rFonts w:ascii="Times New Roman" w:hAnsi="Times New Roman" w:eastAsia="仿宋_GB2312" w:cs="Times New Roman"/>
                <w:sz w:val="24"/>
              </w:rPr>
            </w:pPr>
            <w:r>
              <w:rPr>
                <w:rFonts w:ascii="Times New Roman" w:hAnsi="Times New Roman" w:eastAsia="仿宋_GB2312" w:cs="Times New Roman"/>
                <w:sz w:val="24"/>
              </w:rPr>
              <w:t>自评</w:t>
            </w:r>
          </w:p>
          <w:p w14:paraId="0E8D72BE">
            <w:pPr>
              <w:pStyle w:val="47"/>
              <w:spacing w:line="240" w:lineRule="auto"/>
              <w:rPr>
                <w:rFonts w:ascii="Times New Roman" w:hAnsi="Times New Roman" w:eastAsia="仿宋_GB2312" w:cs="Times New Roman"/>
                <w:sz w:val="24"/>
              </w:rPr>
            </w:pPr>
            <w:r>
              <w:rPr>
                <w:rFonts w:ascii="Times New Roman" w:hAnsi="Times New Roman" w:eastAsia="仿宋_GB2312" w:cs="Times New Roman"/>
                <w:sz w:val="24"/>
              </w:rPr>
              <w:t>(√)</w:t>
            </w:r>
          </w:p>
        </w:tc>
      </w:tr>
      <w:tr w14:paraId="5EDE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7BB7102">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8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77E4CF9">
            <w:pPr>
              <w:pStyle w:val="48"/>
              <w:spacing w:line="400" w:lineRule="exact"/>
              <w:ind w:firstLine="480"/>
              <w:rPr>
                <w:rFonts w:ascii="Times New Roman" w:hAnsi="Times New Roman" w:eastAsia="仿宋_GB2312" w:cs="Times New Roman"/>
                <w:sz w:val="24"/>
              </w:rPr>
            </w:pPr>
            <w:r>
              <w:rPr>
                <w:rFonts w:ascii="Times New Roman" w:hAnsi="Times New Roman" w:eastAsia="仿宋_GB2312" w:cs="Times New Roman"/>
                <w:sz w:val="24"/>
              </w:rPr>
              <w:t>熟悉《课程标准》对</w:t>
            </w:r>
            <w:r>
              <w:rPr>
                <w:rFonts w:ascii="Times New Roman" w:hAnsi="Times New Roman" w:eastAsia="仿宋_GB2312" w:cs="Times New Roman"/>
                <w:spacing w:val="-6"/>
                <w:sz w:val="24"/>
              </w:rPr>
              <w:t>图形的认识与度量</w:t>
            </w:r>
            <w:r>
              <w:rPr>
                <w:rFonts w:ascii="Times New Roman" w:hAnsi="Times New Roman" w:eastAsia="仿宋_GB2312" w:cs="Times New Roman"/>
                <w:sz w:val="24"/>
              </w:rPr>
              <w:t>相关内容的要求，能对本教材中的相关内容做合理调整，清楚</w:t>
            </w:r>
            <w:r>
              <w:rPr>
                <w:rFonts w:ascii="Times New Roman" w:hAnsi="Times New Roman" w:eastAsia="仿宋_GB2312" w:cs="Times New Roman"/>
                <w:spacing w:val="-6"/>
                <w:sz w:val="24"/>
              </w:rPr>
              <w:t>图形的认识与度量</w:t>
            </w:r>
            <w:r>
              <w:rPr>
                <w:rFonts w:ascii="Times New Roman" w:hAnsi="Times New Roman" w:eastAsia="仿宋_GB2312" w:cs="Times New Roman"/>
                <w:sz w:val="24"/>
              </w:rPr>
              <w:t>各部分知识的联系及其教育价值；能合理利用几何直观帮助学生理解，并对空间想象力提出不同的要求。例如，通过三角形内角和、多边形内角和与外角和的学习，知道三角形内角和定理在学习多边形内角和与外角和中的作用。</w:t>
            </w:r>
          </w:p>
        </w:tc>
        <w:tc>
          <w:tcPr>
            <w:tcW w:w="1129" w:type="dxa"/>
            <w:tcBorders>
              <w:top w:val="single" w:color="auto" w:sz="4" w:space="0"/>
              <w:left w:val="single" w:color="auto" w:sz="4" w:space="0"/>
              <w:bottom w:val="single" w:color="auto" w:sz="4" w:space="0"/>
              <w:right w:val="single" w:color="auto" w:sz="4" w:space="0"/>
            </w:tcBorders>
            <w:tcMar>
              <w:top w:w="57" w:type="dxa"/>
              <w:bottom w:w="113" w:type="dxa"/>
            </w:tcMar>
          </w:tcPr>
          <w:p w14:paraId="51ABC2A6">
            <w:pPr>
              <w:spacing w:line="440" w:lineRule="exact"/>
              <w:ind w:firstLine="480"/>
              <w:jc w:val="left"/>
              <w:rPr>
                <w:rFonts w:eastAsia="仿宋_GB2312"/>
                <w:color w:val="000000"/>
                <w:sz w:val="24"/>
                <w:szCs w:val="24"/>
              </w:rPr>
            </w:pPr>
          </w:p>
        </w:tc>
      </w:tr>
      <w:tr w14:paraId="341E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9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47ACF060">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48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712FC892">
            <w:pPr>
              <w:pStyle w:val="48"/>
              <w:spacing w:line="440" w:lineRule="exact"/>
              <w:ind w:firstLine="456"/>
              <w:rPr>
                <w:rFonts w:ascii="Times New Roman" w:hAnsi="Times New Roman" w:eastAsia="仿宋_GB2312" w:cs="Times New Roman"/>
                <w:spacing w:val="-6"/>
                <w:sz w:val="24"/>
              </w:rPr>
            </w:pPr>
            <w:r>
              <w:rPr>
                <w:rFonts w:ascii="Times New Roman" w:hAnsi="Times New Roman" w:eastAsia="仿宋_GB2312" w:cs="Times New Roman"/>
                <w:spacing w:val="-6"/>
                <w:sz w:val="24"/>
              </w:rPr>
              <w:t>能根据《课程标准》对</w:t>
            </w:r>
            <w:r>
              <w:rPr>
                <w:rFonts w:ascii="Times New Roman" w:hAnsi="Times New Roman" w:eastAsia="仿宋_GB2312" w:cs="Times New Roman"/>
                <w:sz w:val="24"/>
              </w:rPr>
              <w:t>图形的认识与度量相</w:t>
            </w:r>
            <w:r>
              <w:rPr>
                <w:rFonts w:ascii="Times New Roman" w:hAnsi="Times New Roman" w:eastAsia="仿宋_GB2312" w:cs="Times New Roman"/>
                <w:spacing w:val="-6"/>
                <w:sz w:val="24"/>
              </w:rPr>
              <w:t>关知识的要求确定知识应用范围和难度的要求；能列出某一版本教材中关于</w:t>
            </w:r>
            <w:r>
              <w:rPr>
                <w:rFonts w:ascii="Times New Roman" w:hAnsi="Times New Roman" w:eastAsia="仿宋_GB2312" w:cs="Times New Roman"/>
                <w:sz w:val="24"/>
              </w:rPr>
              <w:t>图形的认识与度量的内容组织结构</w:t>
            </w:r>
            <w:r>
              <w:rPr>
                <w:rFonts w:ascii="Times New Roman" w:hAnsi="Times New Roman" w:eastAsia="仿宋_GB2312" w:cs="Times New Roman"/>
                <w:spacing w:val="-6"/>
                <w:sz w:val="24"/>
              </w:rPr>
              <w:t>；能关注</w:t>
            </w:r>
            <w:r>
              <w:rPr>
                <w:rFonts w:ascii="Times New Roman" w:hAnsi="Times New Roman" w:eastAsia="仿宋_GB2312" w:cs="Times New Roman"/>
                <w:sz w:val="24"/>
              </w:rPr>
              <w:t>到图形的认识与度量知识探</w:t>
            </w:r>
            <w:r>
              <w:rPr>
                <w:rFonts w:ascii="Times New Roman" w:hAnsi="Times New Roman" w:eastAsia="仿宋_GB2312" w:cs="Times New Roman"/>
                <w:spacing w:val="-6"/>
                <w:sz w:val="24"/>
              </w:rPr>
              <w:t>究中含有的数学方法和有利于能力培养的素材。如根据《课程标准》的要求“探索并证明三角形的内角和定理。掌握多边形内角和与外角和公式”，知道新知识是多边形内角和与外角和，三角形的内角和定理应该给出逻辑证明，掌握三角形内角和定理的多种证明方法，并能指出这些证明方法的联系。</w:t>
            </w:r>
          </w:p>
        </w:tc>
        <w:tc>
          <w:tcPr>
            <w:tcW w:w="1129" w:type="dxa"/>
            <w:tcBorders>
              <w:top w:val="single" w:color="auto" w:sz="4" w:space="0"/>
              <w:left w:val="single" w:color="auto" w:sz="4" w:space="0"/>
              <w:bottom w:val="single" w:color="auto" w:sz="4" w:space="0"/>
              <w:right w:val="single" w:color="auto" w:sz="4" w:space="0"/>
            </w:tcBorders>
            <w:tcMar>
              <w:top w:w="57" w:type="dxa"/>
              <w:bottom w:w="113" w:type="dxa"/>
            </w:tcMar>
          </w:tcPr>
          <w:p w14:paraId="32D91A44">
            <w:pPr>
              <w:spacing w:line="440" w:lineRule="exact"/>
              <w:ind w:firstLine="480"/>
              <w:jc w:val="left"/>
              <w:rPr>
                <w:rFonts w:eastAsia="仿宋_GB2312"/>
                <w:color w:val="000000"/>
                <w:sz w:val="24"/>
                <w:szCs w:val="24"/>
              </w:rPr>
            </w:pPr>
          </w:p>
        </w:tc>
      </w:tr>
      <w:tr w14:paraId="7872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71A999E">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48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324A5AE">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图形的认识与度量在某一版本教材中的内容组织结构，能够确定图形的认识与度量相关内容的课时分配。如知道可利用三角形内角和探究多边形内角和。知道在探究多边形内角和时让学生分割图形并观察分割后的图形的基础上发表见解。</w:t>
            </w:r>
          </w:p>
        </w:tc>
        <w:tc>
          <w:tcPr>
            <w:tcW w:w="1129" w:type="dxa"/>
            <w:tcBorders>
              <w:top w:val="single" w:color="auto" w:sz="4" w:space="0"/>
              <w:left w:val="single" w:color="auto" w:sz="4" w:space="0"/>
              <w:bottom w:val="single" w:color="auto" w:sz="4" w:space="0"/>
              <w:right w:val="single" w:color="auto" w:sz="4" w:space="0"/>
            </w:tcBorders>
            <w:tcMar>
              <w:top w:w="57" w:type="dxa"/>
              <w:bottom w:w="113" w:type="dxa"/>
            </w:tcMar>
          </w:tcPr>
          <w:p w14:paraId="45CE6F11">
            <w:pPr>
              <w:spacing w:line="440" w:lineRule="exact"/>
              <w:ind w:firstLine="480"/>
              <w:jc w:val="left"/>
              <w:rPr>
                <w:rFonts w:eastAsia="仿宋_GB2312"/>
                <w:color w:val="000000"/>
                <w:sz w:val="24"/>
                <w:szCs w:val="24"/>
              </w:rPr>
            </w:pPr>
          </w:p>
        </w:tc>
      </w:tr>
      <w:tr w14:paraId="1E0C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95"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FDD095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48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F228650">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知道《课程标准》对图形的认识与度量内容的目标要求，对图形的认识与度量在教材中的分布不太清楚。如不了解三角形内角和与多边形内角和的教学顺序及它们之间的关系，认为学</w:t>
            </w:r>
            <w:r>
              <w:rPr>
                <w:rFonts w:ascii="Times New Roman" w:hAnsi="Times New Roman" w:eastAsia="仿宋_GB2312" w:cs="Times New Roman"/>
                <w:spacing w:val="-6"/>
                <w:sz w:val="24"/>
              </w:rPr>
              <w:t>习三角形内角和定理就是要会在三角形中根据已知角的度数求其他角的度数。</w:t>
            </w:r>
          </w:p>
        </w:tc>
        <w:tc>
          <w:tcPr>
            <w:tcW w:w="1129" w:type="dxa"/>
            <w:tcBorders>
              <w:top w:val="single" w:color="auto" w:sz="4" w:space="0"/>
              <w:left w:val="single" w:color="auto" w:sz="4" w:space="0"/>
              <w:bottom w:val="single" w:color="auto" w:sz="4" w:space="0"/>
              <w:right w:val="single" w:color="auto" w:sz="4" w:space="0"/>
            </w:tcBorders>
            <w:tcMar>
              <w:top w:w="57" w:type="dxa"/>
              <w:bottom w:w="113" w:type="dxa"/>
            </w:tcMar>
          </w:tcPr>
          <w:p w14:paraId="586E8391">
            <w:pPr>
              <w:spacing w:line="440" w:lineRule="exact"/>
              <w:ind w:firstLine="480"/>
              <w:jc w:val="left"/>
              <w:rPr>
                <w:rFonts w:eastAsia="仿宋_GB2312"/>
                <w:color w:val="000000"/>
                <w:sz w:val="24"/>
                <w:szCs w:val="24"/>
              </w:rPr>
            </w:pPr>
          </w:p>
        </w:tc>
      </w:tr>
    </w:tbl>
    <w:p w14:paraId="75169477">
      <w:pPr>
        <w:spacing w:line="440" w:lineRule="exact"/>
        <w:ind w:firstLine="480"/>
        <w:rPr>
          <w:rFonts w:eastAsia="仿宋_GB2312"/>
          <w:sz w:val="24"/>
          <w:szCs w:val="24"/>
        </w:rPr>
      </w:pPr>
    </w:p>
    <w:p w14:paraId="0ECF4099">
      <w:pPr>
        <w:spacing w:line="440" w:lineRule="exact"/>
        <w:ind w:firstLine="480"/>
        <w:rPr>
          <w:rFonts w:eastAsia="仿宋_GB2312"/>
          <w:sz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134"/>
        <w:gridCol w:w="4331"/>
        <w:gridCol w:w="1197"/>
      </w:tblGrid>
      <w:tr w14:paraId="779D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0B475757">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 xml:space="preserve">研修主题12：“图形的认识与度量“内容的理解 </w:t>
            </w:r>
          </w:p>
        </w:tc>
      </w:tr>
      <w:tr w14:paraId="6CB8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14:paraId="42327CE8">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134"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14:paraId="479B3A52">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331"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14:paraId="22582BBE">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14:paraId="404D75EB">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565A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F5F926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5-1-1</w:t>
            </w:r>
          </w:p>
        </w:tc>
        <w:tc>
          <w:tcPr>
            <w:tcW w:w="21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BE489F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图形的认识与度量的内容理解</w:t>
            </w:r>
          </w:p>
        </w:tc>
        <w:tc>
          <w:tcPr>
            <w:tcW w:w="433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9B9E97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bCs/>
                <w:sz w:val="24"/>
              </w:rPr>
              <w:t>图形的认识与度量的目标与要求、图形的认识与度量的</w:t>
            </w:r>
            <w:r>
              <w:rPr>
                <w:rFonts w:ascii="Times New Roman" w:hAnsi="Times New Roman" w:eastAsia="仿宋_GB2312" w:cs="Times New Roman"/>
                <w:sz w:val="24"/>
              </w:rPr>
              <w:t>知识主线、教材内容表述形式、图形的分类。</w:t>
            </w:r>
            <w:r>
              <w:rPr>
                <w:rFonts w:ascii="Times New Roman" w:hAnsi="Times New Roman" w:eastAsia="仿宋_GB2312" w:cs="Times New Roman"/>
                <w:spacing w:val="-4"/>
                <w:sz w:val="24"/>
              </w:rPr>
              <w:t>图形的性质和度量中蕴含的逻辑关系、几何直观和空间想象在图形认识中的作用与教育价值。</w:t>
            </w:r>
          </w:p>
        </w:tc>
        <w:tc>
          <w:tcPr>
            <w:tcW w:w="11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4A7BC4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3FC5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CAC21F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5-1-2</w:t>
            </w:r>
          </w:p>
        </w:tc>
        <w:tc>
          <w:tcPr>
            <w:tcW w:w="21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083AEC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度量相关概念解析</w:t>
            </w:r>
          </w:p>
        </w:tc>
        <w:tc>
          <w:tcPr>
            <w:tcW w:w="433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BFB3E9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主要介绍度量思想、误差、极限思想、转化思想等图形测量中常见的数学思想方法，明确思想的内涵，在知识内容中的具体表现。</w:t>
            </w:r>
          </w:p>
        </w:tc>
        <w:tc>
          <w:tcPr>
            <w:tcW w:w="11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CC2E90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4300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FF420C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5-1-3</w:t>
            </w:r>
          </w:p>
        </w:tc>
        <w:tc>
          <w:tcPr>
            <w:tcW w:w="213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EB58E3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图形的认识与度量内容的拓展</w:t>
            </w:r>
          </w:p>
        </w:tc>
        <w:tc>
          <w:tcPr>
            <w:tcW w:w="433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54A0A3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生活中的立体图形到平面图形、图形的抽象与哥尼思堡七桥问题、欧拉公式与多面体、折纸与立体图形、尺规作图与化圆为方、</w:t>
            </w:r>
            <w:r>
              <w:rPr>
                <w:rFonts w:ascii="Times New Roman" w:hAnsi="Times New Roman" w:eastAsia="仿宋_GB2312" w:cs="Times New Roman"/>
                <w:bCs/>
                <w:sz w:val="24"/>
              </w:rPr>
              <w:t>图形的认识与度量</w:t>
            </w:r>
            <w:r>
              <w:rPr>
                <w:rFonts w:ascii="Times New Roman" w:hAnsi="Times New Roman" w:eastAsia="仿宋_GB2312" w:cs="Times New Roman"/>
                <w:spacing w:val="-6"/>
                <w:sz w:val="24"/>
              </w:rPr>
              <w:t>中的数学思想、合情推理与演绎推理和几何直观。</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E2B1A9D">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四</w:t>
            </w:r>
          </w:p>
        </w:tc>
      </w:tr>
      <w:tr w14:paraId="2864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1B0013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5-1-4</w:t>
            </w:r>
          </w:p>
        </w:tc>
        <w:tc>
          <w:tcPr>
            <w:tcW w:w="213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54ECAED">
            <w:pPr>
              <w:pStyle w:val="49"/>
              <w:spacing w:line="440" w:lineRule="exact"/>
              <w:ind w:firstLine="0" w:firstLineChars="0"/>
              <w:rPr>
                <w:rFonts w:ascii="Times New Roman" w:hAnsi="Times New Roman" w:eastAsia="仿宋_GB2312" w:cs="Times New Roman"/>
                <w:spacing w:val="-4"/>
              </w:rPr>
            </w:pPr>
            <w:r>
              <w:rPr>
                <w:rFonts w:ascii="Times New Roman" w:hAnsi="Times New Roman" w:eastAsia="仿宋_GB2312" w:cs="Times New Roman"/>
                <w:spacing w:val="-4"/>
              </w:rPr>
              <w:t>初中数学教材图形认识与度量内容解析</w:t>
            </w:r>
          </w:p>
        </w:tc>
        <w:tc>
          <w:tcPr>
            <w:tcW w:w="433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9BC25C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对初中数学教材中出现的有关图形的概念、定理进行解读，分析教材编排体系，探讨教材中例题、习题的作用。</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E3D2D72">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3409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24F20C4">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5-1-5</w:t>
            </w:r>
          </w:p>
        </w:tc>
        <w:tc>
          <w:tcPr>
            <w:tcW w:w="213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96D87F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“空间观念”与几何直观的内涵以及培养方法</w:t>
            </w:r>
          </w:p>
        </w:tc>
        <w:tc>
          <w:tcPr>
            <w:tcW w:w="433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47DDF1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结合对空间观念、几何直观的界定，分析内涵，并讨论在教学实践中如何培养学生的空间观念及用几何直观解决问题。</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E2B72A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w:t>
            </w:r>
          </w:p>
        </w:tc>
      </w:tr>
      <w:tr w14:paraId="7965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B6EA5A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5-1-6</w:t>
            </w:r>
          </w:p>
        </w:tc>
        <w:tc>
          <w:tcPr>
            <w:tcW w:w="213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F6BDC4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几何画板操作方法与实践</w:t>
            </w:r>
          </w:p>
        </w:tc>
        <w:tc>
          <w:tcPr>
            <w:tcW w:w="433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C19ADB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几何画板的基本功能介绍，几何画板的画图原理、图形变换、自由点在画图中的使用，用几何画板绘制试题用图，用几何画板探究解题方法，几何画板与学科教学的整合，几何画板在培养学生空间观念中的作用。</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B15B34C">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10C2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70BC6B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5-1-7</w:t>
            </w:r>
          </w:p>
        </w:tc>
        <w:tc>
          <w:tcPr>
            <w:tcW w:w="213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8EC76EB">
            <w:pPr>
              <w:pStyle w:val="49"/>
              <w:spacing w:line="440" w:lineRule="exact"/>
              <w:ind w:firstLine="0" w:firstLineChars="0"/>
              <w:rPr>
                <w:rFonts w:ascii="Times New Roman" w:hAnsi="Times New Roman" w:eastAsia="仿宋_GB2312" w:cs="Times New Roman"/>
                <w:spacing w:val="-4"/>
              </w:rPr>
            </w:pPr>
            <w:r>
              <w:rPr>
                <w:rFonts w:ascii="Times New Roman" w:hAnsi="Times New Roman" w:eastAsia="仿宋_GB2312" w:cs="Times New Roman"/>
                <w:spacing w:val="-4"/>
              </w:rPr>
              <w:t>图形的认识与度量的探究方法分析</w:t>
            </w:r>
          </w:p>
        </w:tc>
        <w:tc>
          <w:tcPr>
            <w:tcW w:w="433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2D3095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讨论交流初中阶段对</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的探究方法。如三角形三边关系、三角形内角和、等腰三角形性质、三角形中位线定理、三角形全等的判定、平行四边形的性质和判定、圆周角度量定理、切线的判定等。</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99EC8D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bl>
    <w:p w14:paraId="444D6D71">
      <w:pPr>
        <w:pStyle w:val="62"/>
        <w:spacing w:line="440" w:lineRule="exact"/>
        <w:rPr>
          <w:rFonts w:ascii="Times New Roman" w:hAnsi="Times New Roman" w:eastAsia="仿宋_GB2312"/>
        </w:rPr>
      </w:pPr>
    </w:p>
    <w:p w14:paraId="709C5CE5">
      <w:pPr>
        <w:pStyle w:val="52"/>
        <w:spacing w:line="440" w:lineRule="exact"/>
        <w:ind w:firstLine="422"/>
        <w:rPr>
          <w:rFonts w:ascii="Times New Roman" w:hAnsi="Times New Roman" w:eastAsia="仿宋_GB2312"/>
          <w:sz w:val="24"/>
        </w:rPr>
      </w:pPr>
      <w:r>
        <w:rPr>
          <w:rFonts w:ascii="Times New Roman" w:hAnsi="Times New Roman" w:eastAsia="仿宋_GB2312"/>
          <w:sz w:val="24"/>
        </w:rPr>
        <w:t>2. 学生关于“</w:t>
      </w:r>
      <w:r>
        <w:rPr>
          <w:rFonts w:ascii="Times New Roman" w:hAnsi="Times New Roman" w:eastAsia="仿宋_GB2312"/>
          <w:bCs/>
          <w:sz w:val="24"/>
          <w:szCs w:val="21"/>
        </w:rPr>
        <w:t>图形的认识与度量</w:t>
      </w:r>
      <w:r>
        <w:rPr>
          <w:rFonts w:ascii="Times New Roman" w:hAnsi="Times New Roman" w:eastAsia="仿宋_GB2312"/>
          <w:sz w:val="24"/>
        </w:rPr>
        <w:t>”的理解特征</w:t>
      </w:r>
    </w:p>
    <w:p w14:paraId="6452523D">
      <w:pPr>
        <w:spacing w:line="440" w:lineRule="exact"/>
        <w:ind w:firstLine="480"/>
        <w:rPr>
          <w:rFonts w:eastAsia="仿宋_GB2312"/>
          <w:sz w:val="24"/>
        </w:rPr>
      </w:pPr>
      <w:r>
        <w:rPr>
          <w:rFonts w:eastAsia="仿宋_GB2312"/>
          <w:sz w:val="24"/>
          <w:szCs w:val="24"/>
        </w:rPr>
        <w:t>【</w:t>
      </w:r>
      <w:r>
        <w:rPr>
          <w:rFonts w:eastAsia="仿宋_GB2312"/>
          <w:b/>
          <w:bCs/>
          <w:sz w:val="24"/>
          <w:szCs w:val="24"/>
        </w:rPr>
        <w:t>培训目标</w:t>
      </w:r>
      <w:r>
        <w:rPr>
          <w:rFonts w:eastAsia="仿宋_GB2312"/>
          <w:sz w:val="24"/>
          <w:szCs w:val="24"/>
        </w:rPr>
        <w:t>】</w:t>
      </w:r>
    </w:p>
    <w:p w14:paraId="5510073A">
      <w:pPr>
        <w:pStyle w:val="62"/>
        <w:spacing w:line="440" w:lineRule="exact"/>
        <w:rPr>
          <w:rFonts w:ascii="Times New Roman" w:hAnsi="Times New Roman" w:eastAsia="仿宋_GB2312"/>
        </w:rPr>
      </w:pPr>
      <w:r>
        <w:rPr>
          <w:rFonts w:ascii="Times New Roman" w:hAnsi="Times New Roman" w:eastAsia="仿宋_GB2312"/>
        </w:rPr>
        <w:t>（1）了解学生在图形的认识与度量学习的已有基础。</w:t>
      </w:r>
    </w:p>
    <w:p w14:paraId="6F2F30FC">
      <w:pPr>
        <w:pStyle w:val="62"/>
        <w:spacing w:line="440" w:lineRule="exact"/>
        <w:rPr>
          <w:rFonts w:ascii="Times New Roman" w:hAnsi="Times New Roman" w:eastAsia="仿宋_GB2312"/>
        </w:rPr>
      </w:pPr>
      <w:r>
        <w:rPr>
          <w:rFonts w:ascii="Times New Roman" w:hAnsi="Times New Roman" w:eastAsia="仿宋_GB2312"/>
        </w:rPr>
        <w:t>（2）了解学生的思维水平和特征，能分析学生学习图形的认识与度量的困难及其原因。</w:t>
      </w:r>
    </w:p>
    <w:p w14:paraId="6DF139DF">
      <w:pPr>
        <w:pStyle w:val="62"/>
        <w:spacing w:line="440" w:lineRule="exact"/>
        <w:rPr>
          <w:rFonts w:ascii="Times New Roman" w:hAnsi="Times New Roman" w:eastAsia="仿宋_GB2312"/>
        </w:rPr>
      </w:pPr>
      <w:r>
        <w:rPr>
          <w:rFonts w:ascii="Times New Roman" w:hAnsi="Times New Roman" w:eastAsia="仿宋_GB2312"/>
        </w:rPr>
        <w:t>（3）知道学生学习图形的认识与度量的典型错误及产生错误的原因。</w:t>
      </w:r>
    </w:p>
    <w:p w14:paraId="1C4A2D87">
      <w:pPr>
        <w:spacing w:line="440" w:lineRule="exact"/>
        <w:ind w:firstLine="480"/>
        <w:rPr>
          <w:rFonts w:eastAsia="仿宋_GB2312"/>
          <w:sz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6439"/>
        <w:gridCol w:w="1213"/>
      </w:tblGrid>
      <w:tr w14:paraId="6B51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3014BF91">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439"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535C2238">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213"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0B6F5534">
            <w:pPr>
              <w:pStyle w:val="47"/>
              <w:spacing w:line="44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自评</w:t>
            </w:r>
          </w:p>
          <w:p w14:paraId="35E3C7E6">
            <w:pPr>
              <w:pStyle w:val="47"/>
              <w:spacing w:line="440" w:lineRule="exact"/>
              <w:rPr>
                <w:rFonts w:ascii="Times New Roman" w:hAnsi="Times New Roman" w:eastAsia="仿宋_GB2312" w:cs="Times New Roman"/>
                <w:sz w:val="24"/>
              </w:rPr>
            </w:pPr>
            <w:r>
              <w:rPr>
                <w:rFonts w:ascii="Times New Roman" w:hAnsi="Times New Roman" w:eastAsia="仿宋_GB2312" w:cs="Times New Roman"/>
                <w:spacing w:val="-2"/>
                <w:sz w:val="24"/>
              </w:rPr>
              <w:t>(</w:t>
            </w:r>
            <w:r>
              <w:rPr>
                <w:rFonts w:ascii="Times New Roman" w:hAnsi="Times New Roman" w:eastAsia="仿宋_GB2312" w:cs="Times New Roman"/>
                <w:sz w:val="24"/>
              </w:rPr>
              <w:t>√</w:t>
            </w:r>
            <w:r>
              <w:rPr>
                <w:rFonts w:ascii="Times New Roman" w:hAnsi="Times New Roman" w:eastAsia="仿宋_GB2312" w:cs="Times New Roman"/>
                <w:spacing w:val="-2"/>
                <w:sz w:val="24"/>
              </w:rPr>
              <w:t>)</w:t>
            </w:r>
          </w:p>
        </w:tc>
      </w:tr>
      <w:tr w14:paraId="7BD0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6CE34F11">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39"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09061D6C">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清楚学生对图形的认识与度量各阶段知识的掌握情况，清楚学生在学习图形的认识与度量中出现的学习困难与典型错误，并有相应的解决策略。如</w:t>
            </w:r>
            <w:r>
              <w:rPr>
                <w:rFonts w:ascii="Times New Roman" w:hAnsi="Times New Roman" w:eastAsia="仿宋_GB2312" w:cs="Times New Roman"/>
                <w:color w:val="auto"/>
                <w:sz w:val="24"/>
              </w:rPr>
              <w:t>学习三角形内角和</w:t>
            </w:r>
            <w:r>
              <w:rPr>
                <w:rFonts w:ascii="Times New Roman" w:hAnsi="Times New Roman" w:eastAsia="仿宋_GB2312" w:cs="Times New Roman"/>
                <w:color w:val="auto"/>
                <w:spacing w:val="-2"/>
                <w:sz w:val="24"/>
              </w:rPr>
              <w:t>时</w:t>
            </w:r>
            <w:r>
              <w:rPr>
                <w:rFonts w:ascii="Times New Roman" w:hAnsi="Times New Roman" w:eastAsia="仿宋_GB2312" w:cs="Times New Roman"/>
                <w:spacing w:val="-2"/>
                <w:sz w:val="24"/>
              </w:rPr>
              <w:t>，清楚学生在小学通过拼图认识三角形内角和等于180°，但没有对三角形内角和进行严格的证明，学生对三角形内角和定理的证明方法的发现有困难，书写推理过程有难度。能引导学生在小学拼图的基础上发现证明方法，并借助转化的数学思想理清证明过程。</w:t>
            </w:r>
          </w:p>
        </w:tc>
        <w:tc>
          <w:tcPr>
            <w:tcW w:w="1213" w:type="dxa"/>
            <w:tcBorders>
              <w:top w:val="single" w:color="auto" w:sz="4" w:space="0"/>
              <w:left w:val="single" w:color="auto" w:sz="4" w:space="0"/>
              <w:bottom w:val="single" w:color="auto" w:sz="4" w:space="0"/>
              <w:right w:val="single" w:color="auto" w:sz="4" w:space="0"/>
            </w:tcBorders>
            <w:tcMar>
              <w:top w:w="28" w:type="dxa"/>
              <w:bottom w:w="85" w:type="dxa"/>
            </w:tcMar>
          </w:tcPr>
          <w:p w14:paraId="32B6F1B9">
            <w:pPr>
              <w:spacing w:line="440" w:lineRule="exact"/>
              <w:ind w:firstLine="480"/>
              <w:jc w:val="left"/>
              <w:rPr>
                <w:rFonts w:eastAsia="仿宋_GB2312"/>
                <w:color w:val="000000"/>
                <w:sz w:val="24"/>
                <w:szCs w:val="24"/>
              </w:rPr>
            </w:pPr>
          </w:p>
        </w:tc>
      </w:tr>
      <w:tr w14:paraId="2083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5CFEFE41">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439"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5DAC7B29">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能根据学生的基础和新课所需知识设计有针对性的复习</w:t>
            </w:r>
            <w:r>
              <w:rPr>
                <w:rFonts w:ascii="Times New Roman" w:hAnsi="Times New Roman" w:eastAsia="仿宋_GB2312" w:cs="Times New Roman"/>
                <w:spacing w:val="4"/>
                <w:sz w:val="24"/>
              </w:rPr>
              <w:t>内容，能根据学生的年龄和学习经历确定他们的思维习惯和学习习惯，并能预测新课学习过程中可能出现的问题，特别是学习新课易出现的典型错误与原因。如学习三角形内角和时，设计平行线性质复习、三角形三个内角拼成的角的度数是多少等问题进行复习，利用拼图发现三角形定理的证明方法，明白三角形定理的证明方法的实质是找到180°角或角之和为180°进行转化。清楚学生的典型错误是用拼图替代证明、随意增加条件、将看到的图形特征当作条件使用，理解出现这些错误的主要原因是学生对证明不够理解</w:t>
            </w:r>
            <w:r>
              <w:rPr>
                <w:rFonts w:ascii="Times New Roman" w:hAnsi="Times New Roman" w:eastAsia="仿宋_GB2312" w:cs="Times New Roman"/>
                <w:sz w:val="24"/>
              </w:rPr>
              <w:t>。</w:t>
            </w:r>
          </w:p>
        </w:tc>
        <w:tc>
          <w:tcPr>
            <w:tcW w:w="1213" w:type="dxa"/>
            <w:tcBorders>
              <w:top w:val="single" w:color="auto" w:sz="4" w:space="0"/>
              <w:left w:val="single" w:color="auto" w:sz="4" w:space="0"/>
              <w:bottom w:val="single" w:color="auto" w:sz="4" w:space="0"/>
              <w:right w:val="single" w:color="auto" w:sz="4" w:space="0"/>
            </w:tcBorders>
            <w:tcMar>
              <w:top w:w="28" w:type="dxa"/>
              <w:bottom w:w="85" w:type="dxa"/>
            </w:tcMar>
          </w:tcPr>
          <w:p w14:paraId="4215B83D">
            <w:pPr>
              <w:spacing w:line="440" w:lineRule="exact"/>
              <w:ind w:firstLine="480"/>
              <w:jc w:val="left"/>
              <w:rPr>
                <w:rFonts w:eastAsia="仿宋_GB2312"/>
                <w:color w:val="000000"/>
                <w:sz w:val="24"/>
                <w:szCs w:val="24"/>
              </w:rPr>
            </w:pPr>
          </w:p>
        </w:tc>
      </w:tr>
      <w:tr w14:paraId="2CEA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63D61176">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439"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54C8DE99">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在备课时，能清楚学生已经掌握了哪些与新课有关的知识，了解学生在列式计算、推理等方面可能会存在什么问题；能确定学生学习新知识所面临的困难；能预测学生可能出现的错误。如对于学习三角形内角和，清楚学生不知道定理需要证明，对证明的作用还不够理解，证明过程不知道写辅助线引法，证明过程逻辑不准确，经常出现不写条件而直接写结论的错误。</w:t>
            </w:r>
          </w:p>
        </w:tc>
        <w:tc>
          <w:tcPr>
            <w:tcW w:w="1213" w:type="dxa"/>
            <w:tcBorders>
              <w:top w:val="single" w:color="auto" w:sz="4" w:space="0"/>
              <w:left w:val="single" w:color="auto" w:sz="4" w:space="0"/>
              <w:bottom w:val="single" w:color="auto" w:sz="4" w:space="0"/>
              <w:right w:val="single" w:color="auto" w:sz="4" w:space="0"/>
            </w:tcBorders>
            <w:tcMar>
              <w:top w:w="28" w:type="dxa"/>
              <w:bottom w:w="85" w:type="dxa"/>
            </w:tcMar>
          </w:tcPr>
          <w:p w14:paraId="42D39360">
            <w:pPr>
              <w:spacing w:line="440" w:lineRule="exact"/>
              <w:ind w:firstLine="480"/>
              <w:jc w:val="left"/>
              <w:rPr>
                <w:rFonts w:eastAsia="仿宋_GB2312"/>
                <w:color w:val="000000"/>
                <w:sz w:val="24"/>
                <w:szCs w:val="24"/>
              </w:rPr>
            </w:pPr>
          </w:p>
        </w:tc>
      </w:tr>
      <w:tr w14:paraId="4881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094B846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439" w:type="dxa"/>
            <w:tcBorders>
              <w:top w:val="single" w:color="auto" w:sz="4" w:space="0"/>
              <w:left w:val="single" w:color="auto" w:sz="4" w:space="0"/>
              <w:bottom w:val="single" w:color="auto" w:sz="4" w:space="0"/>
              <w:right w:val="single" w:color="auto" w:sz="4" w:space="0"/>
            </w:tcBorders>
            <w:tcMar>
              <w:top w:w="28" w:type="dxa"/>
              <w:bottom w:w="85" w:type="dxa"/>
            </w:tcMar>
            <w:vAlign w:val="center"/>
          </w:tcPr>
          <w:p w14:paraId="41071F69">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在备课时，基本知道学生已学过的知识与新知识有关的主要部分,但对于学生的理解能力不清楚，对教学初中生可能出现的困难不确定。如对于学习三角形内角和，知道学生能进行角度和、差计算，掌握平行线的判定方法与性质，学生知道三角形内角和，但不确定学生的难点在于发现三角形内角和定理证明方法，还是在于规范地书写证明过程。</w:t>
            </w:r>
          </w:p>
        </w:tc>
        <w:tc>
          <w:tcPr>
            <w:tcW w:w="1213" w:type="dxa"/>
            <w:tcBorders>
              <w:top w:val="single" w:color="auto" w:sz="4" w:space="0"/>
              <w:left w:val="single" w:color="auto" w:sz="4" w:space="0"/>
              <w:bottom w:val="single" w:color="auto" w:sz="4" w:space="0"/>
              <w:right w:val="single" w:color="auto" w:sz="4" w:space="0"/>
            </w:tcBorders>
            <w:tcMar>
              <w:top w:w="28" w:type="dxa"/>
              <w:bottom w:w="85" w:type="dxa"/>
            </w:tcMar>
          </w:tcPr>
          <w:p w14:paraId="243F422F">
            <w:pPr>
              <w:spacing w:line="440" w:lineRule="exact"/>
              <w:ind w:firstLine="480"/>
              <w:jc w:val="left"/>
              <w:rPr>
                <w:rFonts w:eastAsia="仿宋_GB2312"/>
                <w:color w:val="000000"/>
                <w:sz w:val="24"/>
                <w:szCs w:val="24"/>
              </w:rPr>
            </w:pPr>
          </w:p>
        </w:tc>
      </w:tr>
    </w:tbl>
    <w:p w14:paraId="663644C1">
      <w:pPr>
        <w:spacing w:line="440" w:lineRule="exact"/>
        <w:ind w:firstLine="480"/>
        <w:rPr>
          <w:rFonts w:eastAsia="仿宋_GB2312"/>
          <w:sz w:val="24"/>
          <w:szCs w:val="24"/>
        </w:rPr>
      </w:pPr>
    </w:p>
    <w:p w14:paraId="753842CC">
      <w:pPr>
        <w:spacing w:line="440" w:lineRule="exact"/>
        <w:ind w:firstLine="480"/>
        <w:rPr>
          <w:rFonts w:eastAsia="仿宋_GB2312"/>
          <w:sz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3"/>
        <w:gridCol w:w="4210"/>
        <w:gridCol w:w="1188"/>
      </w:tblGrid>
      <w:tr w14:paraId="70A9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6A8EB50D">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研修主题13：学生关于“图形的认识与度量”的理解特征</w:t>
            </w:r>
          </w:p>
        </w:tc>
      </w:tr>
      <w:tr w14:paraId="065A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1CE827DD">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313" w:type="dxa"/>
            <w:tcBorders>
              <w:top w:val="single" w:color="auto" w:sz="4" w:space="0"/>
              <w:left w:val="single" w:color="auto" w:sz="4" w:space="0"/>
              <w:bottom w:val="single" w:color="auto" w:sz="4" w:space="0"/>
              <w:right w:val="single" w:color="auto" w:sz="4" w:space="0"/>
            </w:tcBorders>
            <w:shd w:val="clear" w:color="auto" w:fill="auto"/>
            <w:vAlign w:val="center"/>
          </w:tcPr>
          <w:p w14:paraId="5F3E225E">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210" w:type="dxa"/>
            <w:tcBorders>
              <w:top w:val="single" w:color="auto" w:sz="4" w:space="0"/>
              <w:left w:val="single" w:color="auto" w:sz="4" w:space="0"/>
              <w:bottom w:val="single" w:color="auto" w:sz="4" w:space="0"/>
              <w:right w:val="single" w:color="auto" w:sz="4" w:space="0"/>
            </w:tcBorders>
            <w:shd w:val="clear" w:color="auto" w:fill="auto"/>
            <w:vAlign w:val="center"/>
          </w:tcPr>
          <w:p w14:paraId="7BB16E70">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9E74483">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41FA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F641C5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5-2-1</w:t>
            </w:r>
          </w:p>
        </w:tc>
        <w:tc>
          <w:tcPr>
            <w:tcW w:w="231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1CC91C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与“图形的认识与度量”学习相关的数学学习心理</w:t>
            </w:r>
          </w:p>
        </w:tc>
        <w:tc>
          <w:tcPr>
            <w:tcW w:w="421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03A7A0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w:t>
            </w:r>
            <w:r>
              <w:rPr>
                <w:rFonts w:ascii="Times New Roman" w:hAnsi="Times New Roman" w:eastAsia="仿宋_GB2312" w:cs="Times New Roman"/>
                <w:spacing w:val="4"/>
                <w:sz w:val="24"/>
              </w:rPr>
              <w:t>绍学生应具有的图形知识储,学生在图形分类、图形性质推导及度量探究中存在的主要问题,</w:t>
            </w:r>
            <w:r>
              <w:rPr>
                <w:rFonts w:ascii="Times New Roman" w:hAnsi="Times New Roman" w:eastAsia="仿宋_GB2312" w:cs="Times New Roman"/>
                <w:bCs/>
                <w:spacing w:val="4"/>
                <w:sz w:val="24"/>
              </w:rPr>
              <w:t>学生学习图形的认识与度量的思维特征,</w:t>
            </w:r>
            <w:r>
              <w:rPr>
                <w:rFonts w:ascii="Times New Roman" w:hAnsi="Times New Roman" w:eastAsia="仿宋_GB2312" w:cs="Times New Roman"/>
                <w:spacing w:val="4"/>
                <w:sz w:val="24"/>
              </w:rPr>
              <w:t>学生推理学习的困难与解决策</w:t>
            </w:r>
            <w:r>
              <w:rPr>
                <w:rFonts w:ascii="Times New Roman" w:hAnsi="Times New Roman" w:eastAsia="仿宋_GB2312" w:cs="Times New Roman"/>
                <w:sz w:val="24"/>
              </w:rPr>
              <w:t>略。</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E8A173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7087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031A723">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5-2-2</w:t>
            </w:r>
          </w:p>
        </w:tc>
        <w:tc>
          <w:tcPr>
            <w:tcW w:w="231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055B34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“图形的认识与度量”的学情分析</w:t>
            </w:r>
          </w:p>
        </w:tc>
        <w:tc>
          <w:tcPr>
            <w:tcW w:w="421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5DBF83C">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学生已有的</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知识,学生常用的学习方式,学生学习</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的具体困难与成因,学生学习</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的典型错误。</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34C444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5835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9C482B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5-2-3</w:t>
            </w:r>
          </w:p>
        </w:tc>
        <w:tc>
          <w:tcPr>
            <w:tcW w:w="231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2ABADB4">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学生“图形的认识与度量”学习中的问题</w:t>
            </w:r>
          </w:p>
        </w:tc>
        <w:tc>
          <w:tcPr>
            <w:tcW w:w="421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8AC293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如何通过中考及日常测试的评价研究，科学刻画学生在“</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”学习中的认知难点，有效改进日常的教学。</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D8CCA8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4D80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4007A5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5-2-4</w:t>
            </w:r>
          </w:p>
        </w:tc>
        <w:tc>
          <w:tcPr>
            <w:tcW w:w="2313"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08A1775">
            <w:pPr>
              <w:pStyle w:val="49"/>
              <w:spacing w:line="440" w:lineRule="exact"/>
              <w:ind w:firstLine="0" w:firstLineChars="0"/>
              <w:rPr>
                <w:rFonts w:ascii="Times New Roman" w:hAnsi="Times New Roman" w:eastAsia="仿宋_GB2312" w:cs="Times New Roman"/>
                <w:spacing w:val="-4"/>
              </w:rPr>
            </w:pPr>
            <w:r>
              <w:rPr>
                <w:rFonts w:ascii="Times New Roman" w:hAnsi="Times New Roman" w:eastAsia="仿宋_GB2312" w:cs="Times New Roman"/>
              </w:rPr>
              <w:t>讨论交流：</w:t>
            </w:r>
            <w:r>
              <w:rPr>
                <w:rFonts w:ascii="Times New Roman" w:hAnsi="Times New Roman" w:eastAsia="仿宋_GB2312" w:cs="Times New Roman"/>
                <w:spacing w:val="-4"/>
              </w:rPr>
              <w:t>如何根据学生“图形的认识与度量”相关知识的学习困难进行个别辅导及补救教学。</w:t>
            </w:r>
          </w:p>
        </w:tc>
        <w:tc>
          <w:tcPr>
            <w:tcW w:w="4210"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F265997">
            <w:pPr>
              <w:pStyle w:val="46"/>
              <w:spacing w:line="440" w:lineRule="exact"/>
              <w:ind w:firstLine="0" w:firstLineChars="0"/>
              <w:rPr>
                <w:rFonts w:ascii="Times New Roman" w:hAnsi="Times New Roman" w:eastAsia="仿宋_GB2312" w:cs="Times New Roman"/>
                <w:spacing w:val="-4"/>
                <w:sz w:val="24"/>
              </w:rPr>
            </w:pPr>
            <w:r>
              <w:rPr>
                <w:rFonts w:ascii="Times New Roman" w:hAnsi="Times New Roman" w:eastAsia="仿宋_GB2312" w:cs="Times New Roman"/>
                <w:spacing w:val="-4"/>
                <w:sz w:val="24"/>
              </w:rPr>
              <w:t>列举自己教学中的案例，交流学生在“</w:t>
            </w:r>
            <w:r>
              <w:rPr>
                <w:rFonts w:ascii="Times New Roman" w:hAnsi="Times New Roman" w:eastAsia="仿宋_GB2312" w:cs="Times New Roman"/>
                <w:bCs/>
                <w:spacing w:val="-4"/>
                <w:sz w:val="24"/>
              </w:rPr>
              <w:t>图形的认识与度量”</w:t>
            </w:r>
            <w:r>
              <w:rPr>
                <w:rFonts w:ascii="Times New Roman" w:hAnsi="Times New Roman" w:eastAsia="仿宋_GB2312" w:cs="Times New Roman"/>
                <w:spacing w:val="-4"/>
                <w:sz w:val="24"/>
              </w:rPr>
              <w:t>相关知识学习中的学习困难，重点交流如何通过个别教学或辅导，帮助学生解决了学习困难。</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3815325">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bl>
    <w:p w14:paraId="4025B305">
      <w:pPr>
        <w:pStyle w:val="52"/>
        <w:spacing w:line="440" w:lineRule="exact"/>
        <w:ind w:firstLine="480" w:firstLineChars="200"/>
        <w:rPr>
          <w:rFonts w:ascii="Times New Roman" w:hAnsi="Times New Roman" w:eastAsia="仿宋_GB2312"/>
          <w:sz w:val="24"/>
        </w:rPr>
      </w:pPr>
      <w:r>
        <w:rPr>
          <w:rFonts w:ascii="Times New Roman" w:hAnsi="Times New Roman" w:eastAsia="仿宋_GB2312"/>
          <w:sz w:val="24"/>
        </w:rPr>
        <w:t>3.“</w:t>
      </w:r>
      <w:r>
        <w:rPr>
          <w:rFonts w:ascii="Times New Roman" w:hAnsi="Times New Roman" w:eastAsia="仿宋_GB2312"/>
          <w:bCs/>
          <w:sz w:val="24"/>
          <w:szCs w:val="21"/>
        </w:rPr>
        <w:t>图形的认识与度量</w:t>
      </w:r>
      <w:r>
        <w:rPr>
          <w:rFonts w:ascii="Times New Roman" w:hAnsi="Times New Roman" w:eastAsia="仿宋_GB2312"/>
          <w:sz w:val="24"/>
        </w:rPr>
        <w:t>”的教学设计</w:t>
      </w:r>
    </w:p>
    <w:p w14:paraId="7387DD77">
      <w:pPr>
        <w:spacing w:line="440" w:lineRule="exact"/>
        <w:ind w:firstLine="480"/>
        <w:rPr>
          <w:rFonts w:eastAsia="仿宋_GB2312"/>
          <w:sz w:val="24"/>
        </w:rPr>
      </w:pPr>
      <w:r>
        <w:rPr>
          <w:rFonts w:eastAsia="仿宋_GB2312"/>
          <w:sz w:val="24"/>
          <w:szCs w:val="24"/>
        </w:rPr>
        <w:t>【</w:t>
      </w:r>
      <w:r>
        <w:rPr>
          <w:rFonts w:eastAsia="仿宋_GB2312"/>
          <w:b/>
          <w:bCs/>
          <w:sz w:val="24"/>
          <w:szCs w:val="24"/>
        </w:rPr>
        <w:t>培训目标</w:t>
      </w:r>
      <w:r>
        <w:rPr>
          <w:rFonts w:eastAsia="仿宋_GB2312"/>
          <w:sz w:val="24"/>
          <w:szCs w:val="24"/>
        </w:rPr>
        <w:t>】</w:t>
      </w:r>
    </w:p>
    <w:p w14:paraId="57515AE9">
      <w:pPr>
        <w:pStyle w:val="62"/>
        <w:spacing w:line="440" w:lineRule="exact"/>
        <w:rPr>
          <w:rFonts w:ascii="Times New Roman" w:hAnsi="Times New Roman" w:eastAsia="仿宋_GB2312"/>
        </w:rPr>
      </w:pPr>
      <w:r>
        <w:rPr>
          <w:rFonts w:ascii="Times New Roman" w:hAnsi="Times New Roman" w:eastAsia="仿宋_GB2312"/>
        </w:rPr>
        <w:t>（1）能合理确定</w:t>
      </w:r>
      <w:r>
        <w:rPr>
          <w:rFonts w:ascii="Times New Roman" w:hAnsi="Times New Roman" w:eastAsia="仿宋_GB2312"/>
          <w:bCs/>
          <w:szCs w:val="21"/>
        </w:rPr>
        <w:t>图形的认识与度量</w:t>
      </w:r>
      <w:r>
        <w:rPr>
          <w:rFonts w:ascii="Times New Roman" w:hAnsi="Times New Roman" w:eastAsia="仿宋_GB2312"/>
        </w:rPr>
        <w:t>的单元与课时教学目标，能准确把握</w:t>
      </w:r>
      <w:r>
        <w:rPr>
          <w:rFonts w:ascii="Times New Roman" w:hAnsi="Times New Roman" w:eastAsia="仿宋_GB2312"/>
          <w:bCs/>
          <w:szCs w:val="21"/>
        </w:rPr>
        <w:t>图形的认识与度量</w:t>
      </w:r>
      <w:r>
        <w:rPr>
          <w:rFonts w:ascii="Times New Roman" w:hAnsi="Times New Roman" w:eastAsia="仿宋_GB2312"/>
        </w:rPr>
        <w:t>的重难点，并通过设计适当的教学方法突破难点。</w:t>
      </w:r>
    </w:p>
    <w:p w14:paraId="4123E57A">
      <w:pPr>
        <w:pStyle w:val="62"/>
        <w:spacing w:line="440" w:lineRule="exact"/>
        <w:rPr>
          <w:rFonts w:ascii="Times New Roman" w:hAnsi="Times New Roman" w:eastAsia="仿宋_GB2312"/>
        </w:rPr>
      </w:pPr>
      <w:r>
        <w:rPr>
          <w:rFonts w:ascii="Times New Roman" w:hAnsi="Times New Roman" w:eastAsia="仿宋_GB2312"/>
        </w:rPr>
        <w:t>（2）能设计合理的教学情境,帮助学生理解</w:t>
      </w:r>
      <w:r>
        <w:rPr>
          <w:rFonts w:ascii="Times New Roman" w:hAnsi="Times New Roman" w:eastAsia="仿宋_GB2312"/>
          <w:bCs/>
          <w:szCs w:val="21"/>
        </w:rPr>
        <w:t>图形的认识与度量</w:t>
      </w:r>
      <w:r>
        <w:rPr>
          <w:rFonts w:ascii="Times New Roman" w:hAnsi="Times New Roman" w:eastAsia="仿宋_GB2312"/>
        </w:rPr>
        <w:t>的本质，以及</w:t>
      </w:r>
      <w:r>
        <w:rPr>
          <w:rFonts w:ascii="Times New Roman" w:hAnsi="Times New Roman" w:eastAsia="仿宋_GB2312"/>
          <w:bCs/>
          <w:szCs w:val="21"/>
        </w:rPr>
        <w:t>图形的认识与度量</w:t>
      </w:r>
      <w:r>
        <w:rPr>
          <w:rFonts w:ascii="Times New Roman" w:hAnsi="Times New Roman" w:eastAsia="仿宋_GB2312"/>
        </w:rPr>
        <w:t>与现实生活的联系，培养几何直观与空间观念。</w:t>
      </w:r>
    </w:p>
    <w:p w14:paraId="2D30916A">
      <w:pPr>
        <w:pStyle w:val="62"/>
        <w:spacing w:line="440" w:lineRule="exact"/>
        <w:rPr>
          <w:rFonts w:ascii="Times New Roman" w:hAnsi="Times New Roman" w:eastAsia="仿宋_GB2312"/>
        </w:rPr>
      </w:pPr>
      <w:r>
        <w:rPr>
          <w:rFonts w:ascii="Times New Roman" w:hAnsi="Times New Roman" w:eastAsia="仿宋_GB2312"/>
        </w:rPr>
        <w:t>（3）能合理地设计教学方法和教学策略进行</w:t>
      </w:r>
      <w:r>
        <w:rPr>
          <w:rFonts w:ascii="Times New Roman" w:hAnsi="Times New Roman" w:eastAsia="仿宋_GB2312"/>
          <w:bCs/>
          <w:szCs w:val="21"/>
        </w:rPr>
        <w:t>图形的认识与度量</w:t>
      </w:r>
      <w:r>
        <w:rPr>
          <w:rFonts w:ascii="Times New Roman" w:hAnsi="Times New Roman" w:eastAsia="仿宋_GB2312"/>
        </w:rPr>
        <w:t>的教学，有效地安排训练巩固图形与几何知识。</w:t>
      </w:r>
    </w:p>
    <w:p w14:paraId="6290A6BE">
      <w:pPr>
        <w:spacing w:line="440" w:lineRule="exact"/>
        <w:ind w:firstLine="480"/>
        <w:rPr>
          <w:rFonts w:eastAsia="仿宋_GB2312"/>
          <w:sz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523"/>
        <w:gridCol w:w="1199"/>
      </w:tblGrid>
      <w:tr w14:paraId="3CFD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tcMar>
              <w:bottom w:w="57" w:type="dxa"/>
            </w:tcMar>
            <w:vAlign w:val="center"/>
          </w:tcPr>
          <w:p w14:paraId="7F20231C">
            <w:pPr>
              <w:pStyle w:val="47"/>
              <w:spacing w:line="240" w:lineRule="auto"/>
              <w:rPr>
                <w:rFonts w:ascii="Times New Roman" w:hAnsi="Times New Roman" w:eastAsia="仿宋_GB2312" w:cs="Times New Roman"/>
                <w:sz w:val="24"/>
              </w:rPr>
            </w:pPr>
            <w:r>
              <w:rPr>
                <w:rFonts w:ascii="Times New Roman" w:hAnsi="Times New Roman" w:eastAsia="仿宋_GB2312" w:cs="Times New Roman"/>
                <w:sz w:val="24"/>
              </w:rPr>
              <w:t>水平</w:t>
            </w:r>
          </w:p>
        </w:tc>
        <w:tc>
          <w:tcPr>
            <w:tcW w:w="6523" w:type="dxa"/>
            <w:tcBorders>
              <w:top w:val="single" w:color="auto" w:sz="4" w:space="0"/>
              <w:left w:val="single" w:color="auto" w:sz="4" w:space="0"/>
              <w:bottom w:val="single" w:color="auto" w:sz="4" w:space="0"/>
              <w:right w:val="single" w:color="auto" w:sz="4" w:space="0"/>
            </w:tcBorders>
            <w:tcMar>
              <w:bottom w:w="57" w:type="dxa"/>
            </w:tcMar>
            <w:vAlign w:val="center"/>
          </w:tcPr>
          <w:p w14:paraId="3192537E">
            <w:pPr>
              <w:pStyle w:val="47"/>
              <w:spacing w:line="240" w:lineRule="auto"/>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99" w:type="dxa"/>
            <w:tcBorders>
              <w:top w:val="single" w:color="auto" w:sz="4" w:space="0"/>
              <w:left w:val="single" w:color="auto" w:sz="4" w:space="0"/>
              <w:bottom w:val="single" w:color="auto" w:sz="4" w:space="0"/>
              <w:right w:val="single" w:color="auto" w:sz="4" w:space="0"/>
            </w:tcBorders>
            <w:tcMar>
              <w:bottom w:w="57" w:type="dxa"/>
            </w:tcMar>
            <w:vAlign w:val="center"/>
          </w:tcPr>
          <w:p w14:paraId="0104E0B6">
            <w:pPr>
              <w:pStyle w:val="47"/>
              <w:spacing w:line="240" w:lineRule="auto"/>
              <w:rPr>
                <w:rFonts w:ascii="Times New Roman" w:hAnsi="Times New Roman" w:eastAsia="仿宋_GB2312" w:cs="Times New Roman"/>
                <w:sz w:val="24"/>
              </w:rPr>
            </w:pPr>
            <w:r>
              <w:rPr>
                <w:rFonts w:ascii="Times New Roman" w:hAnsi="Times New Roman" w:eastAsia="仿宋_GB2312" w:cs="Times New Roman"/>
                <w:sz w:val="24"/>
                <w:szCs w:val="24"/>
              </w:rPr>
              <w:t>自评</w:t>
            </w:r>
          </w:p>
          <w:p w14:paraId="7C039760">
            <w:pPr>
              <w:pStyle w:val="47"/>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49A9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tcBorders>
              <w:top w:val="single" w:color="auto" w:sz="4" w:space="0"/>
              <w:left w:val="single" w:color="auto" w:sz="4" w:space="0"/>
              <w:bottom w:val="single" w:color="auto" w:sz="4" w:space="0"/>
              <w:right w:val="single" w:color="auto" w:sz="4" w:space="0"/>
            </w:tcBorders>
            <w:tcMar>
              <w:bottom w:w="57" w:type="dxa"/>
            </w:tcMar>
            <w:vAlign w:val="center"/>
          </w:tcPr>
          <w:p w14:paraId="414740BB">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523" w:type="dxa"/>
            <w:tcBorders>
              <w:top w:val="single" w:color="auto" w:sz="4" w:space="0"/>
              <w:left w:val="single" w:color="auto" w:sz="4" w:space="0"/>
              <w:bottom w:val="single" w:color="auto" w:sz="4" w:space="0"/>
              <w:right w:val="single" w:color="auto" w:sz="4" w:space="0"/>
            </w:tcBorders>
            <w:tcMar>
              <w:bottom w:w="57" w:type="dxa"/>
            </w:tcMar>
            <w:vAlign w:val="center"/>
          </w:tcPr>
          <w:p w14:paraId="4066E344">
            <w:pPr>
              <w:pStyle w:val="48"/>
              <w:spacing w:line="420" w:lineRule="exact"/>
              <w:ind w:firstLine="488"/>
              <w:rPr>
                <w:rFonts w:ascii="Times New Roman" w:hAnsi="Times New Roman" w:eastAsia="仿宋_GB2312" w:cs="Times New Roman"/>
                <w:sz w:val="24"/>
              </w:rPr>
            </w:pPr>
            <w:r>
              <w:rPr>
                <w:rFonts w:ascii="Times New Roman" w:hAnsi="Times New Roman" w:eastAsia="仿宋_GB2312" w:cs="Times New Roman"/>
                <w:spacing w:val="2"/>
                <w:sz w:val="24"/>
              </w:rPr>
              <w:t>在确定教学目标时能考虑到学习内容在整个知识体系中的作用，能基于学生学习认知的特点来进行教学设计，选择的教学方法与教学策略既能激发学生学习兴趣、促进积极思考，又能体现出学生的个性化学习，所选用的习题不局限于教材，而是能独立设计一些习题或操作活动，帮助学生更好地掌握图形的认识与度量。如学习三角形内角和这一内容，在确定教学目标时注意到它对于学生认识定理与理解逻辑证明的作用的意义，是对后续学习命题与定理的一个渗透，也是对于图形性质研究方法的学习。教学环节中能够根据学生的实际情况设计一些具有启发和引导作用的问题，帮助学生思考与</w:t>
            </w:r>
            <w:r>
              <w:rPr>
                <w:rFonts w:ascii="Times New Roman" w:hAnsi="Times New Roman" w:eastAsia="仿宋_GB2312" w:cs="Times New Roman"/>
                <w:sz w:val="24"/>
              </w:rPr>
              <w:t>理解。</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601F9249">
            <w:pPr>
              <w:pStyle w:val="48"/>
              <w:spacing w:line="440" w:lineRule="exact"/>
              <w:ind w:firstLine="480"/>
              <w:rPr>
                <w:rFonts w:ascii="Times New Roman" w:hAnsi="Times New Roman" w:eastAsia="仿宋_GB2312" w:cs="Times New Roman"/>
                <w:sz w:val="24"/>
              </w:rPr>
            </w:pPr>
          </w:p>
        </w:tc>
      </w:tr>
      <w:tr w14:paraId="5D86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83" w:type="dxa"/>
            <w:tcBorders>
              <w:top w:val="single" w:color="auto" w:sz="4" w:space="0"/>
              <w:left w:val="single" w:color="auto" w:sz="4" w:space="0"/>
              <w:bottom w:val="single" w:color="auto" w:sz="4" w:space="0"/>
              <w:right w:val="single" w:color="auto" w:sz="4" w:space="0"/>
            </w:tcBorders>
            <w:tcMar>
              <w:bottom w:w="57" w:type="dxa"/>
            </w:tcMar>
            <w:vAlign w:val="center"/>
          </w:tcPr>
          <w:p w14:paraId="729EB801">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523" w:type="dxa"/>
            <w:tcBorders>
              <w:top w:val="single" w:color="auto" w:sz="4" w:space="0"/>
              <w:left w:val="single" w:color="auto" w:sz="4" w:space="0"/>
              <w:bottom w:val="single" w:color="auto" w:sz="4" w:space="0"/>
              <w:right w:val="single" w:color="auto" w:sz="4" w:space="0"/>
            </w:tcBorders>
            <w:tcMar>
              <w:bottom w:w="57" w:type="dxa"/>
            </w:tcMar>
            <w:vAlign w:val="center"/>
          </w:tcPr>
          <w:p w14:paraId="7E4D0C0E">
            <w:pPr>
              <w:pStyle w:val="48"/>
              <w:spacing w:line="420" w:lineRule="exact"/>
              <w:ind w:firstLine="480"/>
              <w:rPr>
                <w:rFonts w:ascii="Times New Roman" w:hAnsi="Times New Roman" w:eastAsia="仿宋_GB2312" w:cs="Times New Roman"/>
                <w:sz w:val="24"/>
              </w:rPr>
            </w:pPr>
            <w:r>
              <w:rPr>
                <w:rFonts w:ascii="Times New Roman" w:hAnsi="Times New Roman" w:eastAsia="仿宋_GB2312" w:cs="Times New Roman"/>
                <w:sz w:val="24"/>
              </w:rPr>
              <w:t>会基于一节课完整的课时目标、重难点以及学生的情况考虑教学设计，不仅仅是运用教材中提供的图形的认识与度量情境，而是能根据学生的情况和当地生活的一些特点，开发设计一些贴近学生生活的情境，让学生在具体实际情境中经历图形的认识与度量的探究过程，体会用到的数学方法与数学思想。同时能够合理改编习题和设置问题并将其融于教学过程中。如三角形内角和的教学，教学目标中能涉及体会转化的数学思想和提高学生推理能力，教学设计中有针对三角形内角和定理证明的探究设计，并能适时设计思考与讨论问题帮助学生理解。</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73CDE386">
            <w:pPr>
              <w:pStyle w:val="48"/>
              <w:spacing w:line="440" w:lineRule="exact"/>
              <w:ind w:firstLine="480"/>
              <w:rPr>
                <w:rFonts w:ascii="Times New Roman" w:hAnsi="Times New Roman" w:eastAsia="仿宋_GB2312" w:cs="Times New Roman"/>
                <w:sz w:val="24"/>
              </w:rPr>
            </w:pPr>
          </w:p>
        </w:tc>
      </w:tr>
      <w:tr w14:paraId="5A76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83" w:type="dxa"/>
            <w:tcBorders>
              <w:top w:val="single" w:color="auto" w:sz="4" w:space="0"/>
              <w:left w:val="single" w:color="auto" w:sz="4" w:space="0"/>
              <w:bottom w:val="single" w:color="auto" w:sz="4" w:space="0"/>
              <w:right w:val="single" w:color="auto" w:sz="4" w:space="0"/>
            </w:tcBorders>
            <w:tcMar>
              <w:bottom w:w="57" w:type="dxa"/>
            </w:tcMar>
            <w:vAlign w:val="center"/>
          </w:tcPr>
          <w:p w14:paraId="248DFA65">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523" w:type="dxa"/>
            <w:tcBorders>
              <w:top w:val="single" w:color="auto" w:sz="4" w:space="0"/>
              <w:left w:val="single" w:color="auto" w:sz="4" w:space="0"/>
              <w:bottom w:val="single" w:color="auto" w:sz="4" w:space="0"/>
              <w:right w:val="single" w:color="auto" w:sz="4" w:space="0"/>
            </w:tcBorders>
            <w:tcMar>
              <w:bottom w:w="57" w:type="dxa"/>
            </w:tcMar>
            <w:vAlign w:val="center"/>
          </w:tcPr>
          <w:p w14:paraId="1F0FB3DA">
            <w:pPr>
              <w:pStyle w:val="48"/>
              <w:spacing w:line="420" w:lineRule="exact"/>
              <w:ind w:firstLine="480"/>
              <w:rPr>
                <w:rFonts w:ascii="Times New Roman" w:hAnsi="Times New Roman" w:eastAsia="仿宋_GB2312" w:cs="Times New Roman"/>
                <w:sz w:val="24"/>
              </w:rPr>
            </w:pPr>
            <w:r>
              <w:rPr>
                <w:rFonts w:ascii="Times New Roman" w:hAnsi="Times New Roman" w:eastAsia="仿宋_GB2312" w:cs="Times New Roman"/>
                <w:sz w:val="24"/>
              </w:rPr>
              <w:t>能确定出图形的认识与度量教学内容具体课时的教学目标与重难点；能依据教材所给的例题内容与确定的重难点，对每个教学环节的内容进行整合设计，不一定按教材中每节课例题的顺序，设计出既能体现教学重难点又能帮助学生理解的问题进行讨论。如三角形内角和的教学，能以探究并理解三角形内角和定理的证明过程为教学目标，重难点是三角形内角和定理证明的探究与证明，并能将教材中的例题与习题合理地分布在整个教学过程中，教学中有针对学生理解知识而做的教学设计和讨论问题设计。</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4BE73B3A">
            <w:pPr>
              <w:pStyle w:val="48"/>
              <w:spacing w:line="440" w:lineRule="exact"/>
              <w:ind w:firstLine="480"/>
              <w:rPr>
                <w:rFonts w:ascii="Times New Roman" w:hAnsi="Times New Roman" w:eastAsia="仿宋_GB2312" w:cs="Times New Roman"/>
                <w:sz w:val="24"/>
              </w:rPr>
            </w:pPr>
          </w:p>
        </w:tc>
      </w:tr>
      <w:tr w14:paraId="10C5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83" w:type="dxa"/>
            <w:tcBorders>
              <w:top w:val="single" w:color="auto" w:sz="4" w:space="0"/>
              <w:left w:val="single" w:color="auto" w:sz="4" w:space="0"/>
              <w:bottom w:val="single" w:color="auto" w:sz="4" w:space="0"/>
              <w:right w:val="single" w:color="auto" w:sz="4" w:space="0"/>
            </w:tcBorders>
            <w:tcMar>
              <w:bottom w:w="57" w:type="dxa"/>
            </w:tcMar>
            <w:vAlign w:val="center"/>
          </w:tcPr>
          <w:p w14:paraId="27D40D50">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523" w:type="dxa"/>
            <w:tcBorders>
              <w:top w:val="single" w:color="auto" w:sz="4" w:space="0"/>
              <w:left w:val="single" w:color="auto" w:sz="4" w:space="0"/>
              <w:bottom w:val="single" w:color="auto" w:sz="4" w:space="0"/>
              <w:right w:val="single" w:color="auto" w:sz="4" w:space="0"/>
            </w:tcBorders>
            <w:tcMar>
              <w:bottom w:w="57" w:type="dxa"/>
            </w:tcMar>
            <w:vAlign w:val="center"/>
          </w:tcPr>
          <w:p w14:paraId="59C29EF2">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够通过解读教材和相关的教学参考确定图形的认识与度量的大致教学目标，并初步确定教学的重点与难点；能设计简单的教学情境；教学时，基本能够按照教材上的例题顺序及相关练习完成一节课的教学任务。如三角形内角和的教学，能以三角形内角和定理证明和推导为教学目标，重难点是三角形内角和定理证明，并能按照教材的内容与顺序完成三角形内角和定理证明，完成教材中的例题与习题。</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27553DCB">
            <w:pPr>
              <w:pStyle w:val="48"/>
              <w:spacing w:line="440" w:lineRule="exact"/>
              <w:ind w:firstLine="480"/>
              <w:rPr>
                <w:rFonts w:ascii="Times New Roman" w:hAnsi="Times New Roman" w:eastAsia="仿宋_GB2312" w:cs="Times New Roman"/>
                <w:sz w:val="24"/>
              </w:rPr>
            </w:pPr>
          </w:p>
        </w:tc>
      </w:tr>
    </w:tbl>
    <w:p w14:paraId="2C7E6155">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Style w:val="23"/>
        <w:tblW w:w="8527"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92"/>
        <w:gridCol w:w="4061"/>
        <w:gridCol w:w="1183"/>
      </w:tblGrid>
      <w:tr w14:paraId="3E4F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27"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0A49C5A6">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研修主题14：“图形的认识与度量”的教学设计</w:t>
            </w:r>
          </w:p>
        </w:tc>
      </w:tr>
      <w:tr w14:paraId="56C7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1"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32572940">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492"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125073CB">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061"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40081982">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18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47F07667">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3755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1F7887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5-3-1</w:t>
            </w:r>
          </w:p>
        </w:tc>
        <w:tc>
          <w:tcPr>
            <w:tcW w:w="249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9D872B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图形的认识与度量的教学设计与实施（一）</w:t>
            </w:r>
          </w:p>
        </w:tc>
        <w:tc>
          <w:tcPr>
            <w:tcW w:w="40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54E970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bCs/>
                <w:sz w:val="24"/>
              </w:rPr>
              <w:t>图形的认识与度量</w:t>
            </w:r>
            <w:r>
              <w:rPr>
                <w:rFonts w:ascii="Times New Roman" w:hAnsi="Times New Roman" w:eastAsia="仿宋_GB2312" w:cs="Times New Roman"/>
                <w:sz w:val="24"/>
              </w:rPr>
              <w:t>的教学组织方法、教学目标、学习要求、教学重点的确定、教学难点的确定。</w:t>
            </w:r>
          </w:p>
        </w:tc>
        <w:tc>
          <w:tcPr>
            <w:tcW w:w="11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DBA834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0025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7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B8783A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5-3-2</w:t>
            </w:r>
          </w:p>
        </w:tc>
        <w:tc>
          <w:tcPr>
            <w:tcW w:w="249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A732E9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图形的认识与度量的教学设计与实施（二）</w:t>
            </w:r>
          </w:p>
        </w:tc>
        <w:tc>
          <w:tcPr>
            <w:tcW w:w="40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66BE4C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bCs/>
                <w:sz w:val="24"/>
              </w:rPr>
              <w:t>图形的认识与度量</w:t>
            </w:r>
            <w:r>
              <w:rPr>
                <w:rFonts w:ascii="Times New Roman" w:hAnsi="Times New Roman" w:eastAsia="仿宋_GB2312" w:cs="Times New Roman"/>
                <w:sz w:val="24"/>
              </w:rPr>
              <w:t>中的数学方法和数学思想，</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中的基本活动经验、</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习题的合理设计，利用</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培养学生数学素养，有针对性地设计有效的体现重点的教学策略和解决难点的教学方法，</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和现实世界的联系，利用</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培养推理能力和空间观念。</w:t>
            </w:r>
          </w:p>
        </w:tc>
        <w:tc>
          <w:tcPr>
            <w:tcW w:w="11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8409FCB">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w:t>
            </w:r>
          </w:p>
        </w:tc>
      </w:tr>
      <w:tr w14:paraId="41D0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5959E4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5-3-3</w:t>
            </w:r>
          </w:p>
        </w:tc>
        <w:tc>
          <w:tcPr>
            <w:tcW w:w="249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C7E9C1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图形的认识与度量的课例分析</w:t>
            </w:r>
          </w:p>
        </w:tc>
        <w:tc>
          <w:tcPr>
            <w:tcW w:w="40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068FED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选三节课，一节是图形的性质的内容，一节是图形的度量的内容，一节是图形的判定，研讨</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的教学设计与策略。</w:t>
            </w:r>
          </w:p>
        </w:tc>
        <w:tc>
          <w:tcPr>
            <w:tcW w:w="11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F804D4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2141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1BD133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5-3-4</w:t>
            </w:r>
          </w:p>
        </w:tc>
        <w:tc>
          <w:tcPr>
            <w:tcW w:w="249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307BB52">
            <w:pPr>
              <w:pStyle w:val="49"/>
              <w:spacing w:line="440" w:lineRule="exact"/>
              <w:ind w:firstLine="0" w:firstLineChars="0"/>
              <w:rPr>
                <w:rFonts w:ascii="Times New Roman" w:hAnsi="Times New Roman" w:eastAsia="仿宋_GB2312" w:cs="Times New Roman"/>
                <w:spacing w:val="-4"/>
              </w:rPr>
            </w:pPr>
            <w:r>
              <w:rPr>
                <w:rFonts w:ascii="Times New Roman" w:hAnsi="Times New Roman" w:eastAsia="仿宋_GB2312" w:cs="Times New Roman"/>
              </w:rPr>
              <w:t>问题研讨：</w:t>
            </w:r>
            <w:r>
              <w:rPr>
                <w:rFonts w:ascii="Times New Roman" w:hAnsi="Times New Roman" w:eastAsia="仿宋_GB2312" w:cs="Times New Roman"/>
                <w:spacing w:val="-4"/>
              </w:rPr>
              <w:t>针对某一图形性质编制一套“图形的性质习题”</w:t>
            </w:r>
          </w:p>
        </w:tc>
        <w:tc>
          <w:tcPr>
            <w:tcW w:w="40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41B2D37">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研讨如何编制恰当的题目帮助学生理解图形的性质，掌握性质的应用，并能有效地与已掌握知识相关联。</w:t>
            </w:r>
          </w:p>
        </w:tc>
        <w:tc>
          <w:tcPr>
            <w:tcW w:w="11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160C2B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3F91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7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F37D13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5-3-5</w:t>
            </w:r>
          </w:p>
        </w:tc>
        <w:tc>
          <w:tcPr>
            <w:tcW w:w="249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B513A4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问题研讨：“三角形的认识”教学设计</w:t>
            </w:r>
          </w:p>
        </w:tc>
        <w:tc>
          <w:tcPr>
            <w:tcW w:w="40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8DA4CB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研讨如何根据确定的重难点内容设计有逻辑顺序的教学环节；如何设计有针对性的问题帮助学生理解图形中所蕴含的特征；如何根据不同学生的发展设计有层次性的教学活动；如何根据问题的背景选择合适的方法，发展学生的空间观念。</w:t>
            </w:r>
          </w:p>
        </w:tc>
        <w:tc>
          <w:tcPr>
            <w:tcW w:w="11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C45BA1C">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675D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8C6FEBA">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5-3-6</w:t>
            </w:r>
          </w:p>
        </w:tc>
        <w:tc>
          <w:tcPr>
            <w:tcW w:w="249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2B0104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同课异构：任选一个图形的认识与度量内容的主题   </w:t>
            </w:r>
          </w:p>
        </w:tc>
        <w:tc>
          <w:tcPr>
            <w:tcW w:w="40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F438F1C">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基于不同的教学设计，讨论图形的认识与度量具体教学内容的本质理解和教学策略。</w:t>
            </w:r>
          </w:p>
        </w:tc>
        <w:tc>
          <w:tcPr>
            <w:tcW w:w="11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F30F8A2">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24BC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87FA73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5-3-7</w:t>
            </w:r>
          </w:p>
        </w:tc>
        <w:tc>
          <w:tcPr>
            <w:tcW w:w="249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13F869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教学反思：图形的认识与度量认识的教学策略</w:t>
            </w:r>
          </w:p>
        </w:tc>
        <w:tc>
          <w:tcPr>
            <w:tcW w:w="40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F70694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分析自己一节有关</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认识的教学设计，反思自己对</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的教学理解与策略。</w:t>
            </w:r>
          </w:p>
        </w:tc>
        <w:tc>
          <w:tcPr>
            <w:tcW w:w="11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B302D5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4280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3F409B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5-3-8</w:t>
            </w:r>
          </w:p>
        </w:tc>
        <w:tc>
          <w:tcPr>
            <w:tcW w:w="249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14C5C2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教学成果凝炼：对图形的认识与度量认识教学经验总结</w:t>
            </w:r>
          </w:p>
        </w:tc>
        <w:tc>
          <w:tcPr>
            <w:tcW w:w="406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601195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基于对</w:t>
            </w:r>
            <w:r>
              <w:rPr>
                <w:rFonts w:ascii="Times New Roman" w:hAnsi="Times New Roman" w:eastAsia="仿宋_GB2312" w:cs="Times New Roman"/>
                <w:bCs/>
                <w:sz w:val="24"/>
              </w:rPr>
              <w:t>图形的认识与度量</w:t>
            </w:r>
            <w:r>
              <w:rPr>
                <w:rFonts w:ascii="Times New Roman" w:hAnsi="Times New Roman" w:eastAsia="仿宋_GB2312" w:cs="Times New Roman"/>
                <w:sz w:val="24"/>
              </w:rPr>
              <w:t>认识的教学体验，指导教师整理出有借鉴价值的学科教学成果。</w:t>
            </w:r>
          </w:p>
        </w:tc>
        <w:tc>
          <w:tcPr>
            <w:tcW w:w="11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6C9455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四</w:t>
            </w:r>
          </w:p>
        </w:tc>
      </w:tr>
    </w:tbl>
    <w:p w14:paraId="3A94E9E5">
      <w:pPr>
        <w:pStyle w:val="53"/>
        <w:spacing w:line="440" w:lineRule="exact"/>
        <w:ind w:firstLine="419"/>
        <w:rPr>
          <w:rFonts w:ascii="Times New Roman" w:eastAsia="仿宋_GB2312"/>
          <w:sz w:val="24"/>
          <w:szCs w:val="24"/>
        </w:rPr>
      </w:pPr>
      <w:bookmarkStart w:id="89" w:name="_Toc16594"/>
      <w:bookmarkStart w:id="90" w:name="_Toc489373505"/>
      <w:bookmarkStart w:id="91" w:name="_Toc27010"/>
    </w:p>
    <w:p w14:paraId="28516229">
      <w:pPr>
        <w:pStyle w:val="53"/>
        <w:spacing w:line="440" w:lineRule="exact"/>
        <w:ind w:firstLine="419"/>
        <w:rPr>
          <w:rFonts w:ascii="Times New Roman" w:eastAsia="仿宋_GB2312"/>
          <w:sz w:val="24"/>
          <w:szCs w:val="24"/>
        </w:rPr>
      </w:pPr>
    </w:p>
    <w:p w14:paraId="59E9C72C">
      <w:pPr>
        <w:pStyle w:val="53"/>
        <w:spacing w:line="440" w:lineRule="exact"/>
        <w:ind w:firstLine="419"/>
        <w:rPr>
          <w:rFonts w:ascii="Times New Roman" w:eastAsia="仿宋_GB2312"/>
          <w:sz w:val="24"/>
        </w:rPr>
      </w:pPr>
      <w:r>
        <w:rPr>
          <w:rFonts w:ascii="Times New Roman" w:eastAsia="仿宋_GB2312"/>
          <w:sz w:val="24"/>
          <w:szCs w:val="24"/>
        </w:rPr>
        <w:t>（六）</w:t>
      </w:r>
      <w:r>
        <w:rPr>
          <w:rFonts w:ascii="Times New Roman" w:eastAsia="仿宋_GB2312"/>
          <w:sz w:val="24"/>
        </w:rPr>
        <w:t>图形的位置与变换</w:t>
      </w:r>
      <w:bookmarkEnd w:id="89"/>
      <w:bookmarkEnd w:id="90"/>
      <w:bookmarkEnd w:id="91"/>
    </w:p>
    <w:p w14:paraId="1CC9DA92">
      <w:pPr>
        <w:pStyle w:val="53"/>
        <w:spacing w:line="440" w:lineRule="exact"/>
        <w:ind w:firstLine="419"/>
        <w:rPr>
          <w:rFonts w:ascii="Times New Roman" w:eastAsia="仿宋_GB2312"/>
          <w:sz w:val="24"/>
          <w:szCs w:val="24"/>
        </w:rPr>
      </w:pPr>
    </w:p>
    <w:p w14:paraId="7DFBCDC7">
      <w:pPr>
        <w:pStyle w:val="52"/>
        <w:spacing w:line="440" w:lineRule="exact"/>
        <w:ind w:firstLine="422"/>
        <w:rPr>
          <w:rFonts w:ascii="Times New Roman" w:hAnsi="Times New Roman" w:eastAsia="仿宋_GB2312"/>
          <w:sz w:val="24"/>
        </w:rPr>
      </w:pPr>
      <w:r>
        <w:rPr>
          <w:rFonts w:ascii="Times New Roman" w:hAnsi="Times New Roman" w:eastAsia="仿宋_GB2312"/>
          <w:sz w:val="24"/>
        </w:rPr>
        <w:t>1.“</w:t>
      </w:r>
      <w:r>
        <w:rPr>
          <w:rFonts w:ascii="Times New Roman" w:hAnsi="Times New Roman" w:eastAsia="仿宋_GB2312"/>
          <w:bCs/>
          <w:sz w:val="24"/>
          <w:szCs w:val="21"/>
        </w:rPr>
        <w:t>图形的位置与变换</w:t>
      </w:r>
      <w:r>
        <w:rPr>
          <w:rFonts w:ascii="Times New Roman" w:hAnsi="Times New Roman" w:eastAsia="仿宋_GB2312"/>
          <w:sz w:val="24"/>
        </w:rPr>
        <w:t>”内容的理解</w:t>
      </w:r>
    </w:p>
    <w:p w14:paraId="0F9FD4E8">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培训目标</w:t>
      </w:r>
      <w:r>
        <w:rPr>
          <w:rFonts w:eastAsia="仿宋_GB2312"/>
          <w:sz w:val="24"/>
          <w:szCs w:val="24"/>
        </w:rPr>
        <w:t>】</w:t>
      </w:r>
    </w:p>
    <w:p w14:paraId="2E56A8CF">
      <w:pPr>
        <w:pStyle w:val="62"/>
        <w:spacing w:line="440" w:lineRule="exact"/>
        <w:rPr>
          <w:rFonts w:ascii="Times New Roman" w:hAnsi="Times New Roman" w:eastAsia="仿宋_GB2312"/>
        </w:rPr>
      </w:pPr>
      <w:r>
        <w:rPr>
          <w:rFonts w:ascii="Times New Roman" w:hAnsi="Times New Roman" w:eastAsia="仿宋_GB2312"/>
        </w:rPr>
        <w:t>（1）理解《课程标准》对</w:t>
      </w:r>
      <w:r>
        <w:rPr>
          <w:rFonts w:ascii="Times New Roman" w:hAnsi="Times New Roman" w:eastAsia="仿宋_GB2312"/>
          <w:szCs w:val="21"/>
        </w:rPr>
        <w:t>图形的位置与变换</w:t>
      </w:r>
      <w:r>
        <w:rPr>
          <w:rFonts w:ascii="Times New Roman" w:hAnsi="Times New Roman" w:eastAsia="仿宋_GB2312"/>
        </w:rPr>
        <w:t>的认识整体要求，把握知识的主线；理解教材相关内容的表述及编写意图。</w:t>
      </w:r>
    </w:p>
    <w:p w14:paraId="7A3D014E">
      <w:pPr>
        <w:pStyle w:val="62"/>
        <w:spacing w:line="440" w:lineRule="exact"/>
        <w:rPr>
          <w:rFonts w:ascii="Times New Roman" w:hAnsi="Times New Roman" w:eastAsia="仿宋_GB2312"/>
        </w:rPr>
      </w:pPr>
      <w:r>
        <w:rPr>
          <w:rFonts w:ascii="Times New Roman" w:hAnsi="Times New Roman" w:eastAsia="仿宋_GB2312"/>
        </w:rPr>
        <w:t>（2）理解图形的位置中蕴含的数形结合思想，数与长度的对应使得代数与几何有了统一的语言；理解图形的变换的等量关系，刚性变换的“距离”的唯一性与不变性。</w:t>
      </w:r>
    </w:p>
    <w:p w14:paraId="5D098F1D">
      <w:pPr>
        <w:pStyle w:val="62"/>
        <w:spacing w:line="440" w:lineRule="exact"/>
        <w:rPr>
          <w:rFonts w:ascii="Times New Roman" w:hAnsi="Times New Roman" w:eastAsia="仿宋_GB2312"/>
        </w:rPr>
      </w:pPr>
    </w:p>
    <w:p w14:paraId="5BC07FEA">
      <w:pPr>
        <w:pStyle w:val="62"/>
        <w:spacing w:line="440" w:lineRule="exact"/>
        <w:rPr>
          <w:rFonts w:ascii="Times New Roman" w:hAnsi="Times New Roman" w:eastAsia="仿宋_GB2312"/>
        </w:rPr>
      </w:pPr>
    </w:p>
    <w:p w14:paraId="7A955055">
      <w:pPr>
        <w:pStyle w:val="62"/>
        <w:spacing w:line="440" w:lineRule="exact"/>
        <w:rPr>
          <w:rFonts w:ascii="Times New Roman" w:hAnsi="Times New Roman" w:eastAsia="仿宋_GB2312"/>
        </w:rPr>
      </w:pPr>
    </w:p>
    <w:p w14:paraId="66796DEE">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6551"/>
        <w:gridCol w:w="1185"/>
      </w:tblGrid>
      <w:tr w14:paraId="10C5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tcMar>
              <w:bottom w:w="57" w:type="dxa"/>
            </w:tcMar>
            <w:vAlign w:val="center"/>
          </w:tcPr>
          <w:p w14:paraId="1F00867A">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551" w:type="dxa"/>
            <w:tcBorders>
              <w:top w:val="single" w:color="auto" w:sz="4" w:space="0"/>
              <w:left w:val="single" w:color="auto" w:sz="4" w:space="0"/>
              <w:bottom w:val="single" w:color="auto" w:sz="4" w:space="0"/>
              <w:right w:val="single" w:color="auto" w:sz="4" w:space="0"/>
            </w:tcBorders>
            <w:tcMar>
              <w:bottom w:w="57" w:type="dxa"/>
            </w:tcMar>
            <w:vAlign w:val="center"/>
          </w:tcPr>
          <w:p w14:paraId="0CB28F35">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85" w:type="dxa"/>
            <w:tcBorders>
              <w:top w:val="single" w:color="auto" w:sz="4" w:space="0"/>
              <w:left w:val="single" w:color="auto" w:sz="4" w:space="0"/>
              <w:bottom w:val="single" w:color="auto" w:sz="4" w:space="0"/>
              <w:right w:val="single" w:color="auto" w:sz="4" w:space="0"/>
            </w:tcBorders>
            <w:tcMar>
              <w:bottom w:w="57" w:type="dxa"/>
            </w:tcMar>
            <w:vAlign w:val="center"/>
          </w:tcPr>
          <w:p w14:paraId="0C878EA8">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p w14:paraId="327FB4F4">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5F6D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E6A79F0">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55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FD4B578">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掌握《课程标准》有关图形的位置与变换的具体要求；能够对不同版本教材进行比较分析，从而深入了解这一类内容的呈现方式及与《课程标准》要求的一致性；理解图形的位置与变换内容中相关知识的数学本质，知道不同内容对培养学生几何直观及空间观念的作用，了解学生学习这类内容的问题与困惑；能够把握图形的位置确定前提是以“参照物”为标准，能够把握“平面直角坐标系”本质是数与长度的对应，从而实现数与形的结合。</w:t>
            </w:r>
          </w:p>
        </w:tc>
        <w:tc>
          <w:tcPr>
            <w:tcW w:w="1185" w:type="dxa"/>
            <w:tcBorders>
              <w:top w:val="single" w:color="auto" w:sz="4" w:space="0"/>
              <w:left w:val="single" w:color="auto" w:sz="4" w:space="0"/>
              <w:bottom w:val="single" w:color="auto" w:sz="4" w:space="0"/>
              <w:right w:val="single" w:color="auto" w:sz="4" w:space="0"/>
            </w:tcBorders>
            <w:tcMar>
              <w:top w:w="57" w:type="dxa"/>
              <w:bottom w:w="113" w:type="dxa"/>
            </w:tcMar>
          </w:tcPr>
          <w:p w14:paraId="531A143C">
            <w:pPr>
              <w:pStyle w:val="48"/>
              <w:spacing w:line="440" w:lineRule="exact"/>
              <w:ind w:firstLine="480"/>
              <w:rPr>
                <w:rFonts w:ascii="Times New Roman" w:hAnsi="Times New Roman" w:eastAsia="仿宋_GB2312" w:cs="Times New Roman"/>
                <w:sz w:val="24"/>
                <w:szCs w:val="24"/>
              </w:rPr>
            </w:pPr>
          </w:p>
        </w:tc>
      </w:tr>
      <w:tr w14:paraId="28C4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F789149">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55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2EE8148E">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理解《课程标准》对于图形的位置与变换学习内容的要求，如“了解”“理解”“掌握”“灵活运用”与学习水平的程度的对应关系；能够构建图形的位置、图形的变换知识体系结构图，熟悉各知识点的本质及相互关系，如图形的全等变换与相似变换的特殊与一般的关系，“平面直角坐标系”所蕴含的数形结合的思想对学习图形的位置与变换以及对高中阶段的基础性作用。</w:t>
            </w:r>
          </w:p>
        </w:tc>
        <w:tc>
          <w:tcPr>
            <w:tcW w:w="1185" w:type="dxa"/>
            <w:tcBorders>
              <w:top w:val="single" w:color="auto" w:sz="4" w:space="0"/>
              <w:left w:val="single" w:color="auto" w:sz="4" w:space="0"/>
              <w:bottom w:val="single" w:color="auto" w:sz="4" w:space="0"/>
              <w:right w:val="single" w:color="auto" w:sz="4" w:space="0"/>
            </w:tcBorders>
            <w:tcMar>
              <w:top w:w="57" w:type="dxa"/>
              <w:bottom w:w="113" w:type="dxa"/>
            </w:tcMar>
          </w:tcPr>
          <w:p w14:paraId="7BD157BE">
            <w:pPr>
              <w:pStyle w:val="48"/>
              <w:spacing w:line="440" w:lineRule="exact"/>
              <w:ind w:firstLine="480"/>
              <w:rPr>
                <w:rFonts w:ascii="Times New Roman" w:hAnsi="Times New Roman" w:eastAsia="仿宋_GB2312" w:cs="Times New Roman"/>
                <w:sz w:val="24"/>
                <w:szCs w:val="24"/>
              </w:rPr>
            </w:pPr>
          </w:p>
        </w:tc>
      </w:tr>
      <w:tr w14:paraId="3B69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499FB31D">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55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4574EF84">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依据某一版本教材列出图形的位置与变换内容的组织结构，理解图形的位置与变换的定义及在图形学习中的作用，如知道图形的平移、旋转、轴对称变换前后，两图形的形状、大小都不改变，只改变位置，这对理解图形全等、找对应边、对应角有帮助。</w:t>
            </w:r>
          </w:p>
        </w:tc>
        <w:tc>
          <w:tcPr>
            <w:tcW w:w="1185" w:type="dxa"/>
            <w:tcBorders>
              <w:top w:val="single" w:color="auto" w:sz="4" w:space="0"/>
              <w:left w:val="single" w:color="auto" w:sz="4" w:space="0"/>
              <w:bottom w:val="single" w:color="auto" w:sz="4" w:space="0"/>
              <w:right w:val="single" w:color="auto" w:sz="4" w:space="0"/>
            </w:tcBorders>
            <w:tcMar>
              <w:top w:w="57" w:type="dxa"/>
              <w:bottom w:w="113" w:type="dxa"/>
            </w:tcMar>
          </w:tcPr>
          <w:p w14:paraId="257D141C">
            <w:pPr>
              <w:pStyle w:val="48"/>
              <w:spacing w:line="440" w:lineRule="exact"/>
              <w:ind w:firstLine="480"/>
              <w:rPr>
                <w:rFonts w:ascii="Times New Roman" w:hAnsi="Times New Roman" w:eastAsia="仿宋_GB2312" w:cs="Times New Roman"/>
                <w:sz w:val="24"/>
                <w:szCs w:val="24"/>
              </w:rPr>
            </w:pPr>
          </w:p>
        </w:tc>
      </w:tr>
      <w:tr w14:paraId="4BEE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4DC7973C">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55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FF5AD87">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知道《课程标准》中提到图形的位置与变换的教学内容，了解初中图形变换的特征，如知道教材中平移、旋转、轴对称等变换，知道变换过程中图形的形状和大小不变。</w:t>
            </w:r>
          </w:p>
        </w:tc>
        <w:tc>
          <w:tcPr>
            <w:tcW w:w="1185" w:type="dxa"/>
            <w:tcBorders>
              <w:top w:val="single" w:color="auto" w:sz="4" w:space="0"/>
              <w:left w:val="single" w:color="auto" w:sz="4" w:space="0"/>
              <w:bottom w:val="single" w:color="auto" w:sz="4" w:space="0"/>
              <w:right w:val="single" w:color="auto" w:sz="4" w:space="0"/>
            </w:tcBorders>
            <w:tcMar>
              <w:top w:w="57" w:type="dxa"/>
              <w:bottom w:w="113" w:type="dxa"/>
            </w:tcMar>
          </w:tcPr>
          <w:p w14:paraId="195391FD">
            <w:pPr>
              <w:pStyle w:val="48"/>
              <w:spacing w:line="440" w:lineRule="exact"/>
              <w:ind w:firstLine="480"/>
              <w:rPr>
                <w:rFonts w:ascii="Times New Roman" w:hAnsi="Times New Roman" w:eastAsia="仿宋_GB2312" w:cs="Times New Roman"/>
                <w:sz w:val="24"/>
                <w:szCs w:val="24"/>
              </w:rPr>
            </w:pPr>
          </w:p>
        </w:tc>
      </w:tr>
    </w:tbl>
    <w:p w14:paraId="5D1627F6">
      <w:pPr>
        <w:spacing w:line="440" w:lineRule="exact"/>
        <w:ind w:firstLine="480"/>
        <w:rPr>
          <w:rFonts w:eastAsia="仿宋_GB2312"/>
          <w:sz w:val="24"/>
          <w:szCs w:val="24"/>
        </w:rPr>
      </w:pPr>
    </w:p>
    <w:p w14:paraId="18542678">
      <w:pPr>
        <w:spacing w:line="440" w:lineRule="exact"/>
        <w:ind w:firstLine="480"/>
        <w:rPr>
          <w:rFonts w:eastAsia="仿宋_GB2312"/>
          <w:sz w:val="24"/>
          <w:szCs w:val="24"/>
        </w:rPr>
      </w:pPr>
    </w:p>
    <w:p w14:paraId="1C1F63DF">
      <w:pPr>
        <w:spacing w:line="440" w:lineRule="exact"/>
        <w:ind w:firstLine="480"/>
        <w:rPr>
          <w:rFonts w:eastAsia="仿宋_GB2312"/>
          <w:sz w:val="24"/>
          <w:szCs w:val="24"/>
        </w:rPr>
      </w:pPr>
    </w:p>
    <w:p w14:paraId="5FB9431A">
      <w:pPr>
        <w:spacing w:line="440" w:lineRule="exact"/>
        <w:ind w:firstLine="480"/>
        <w:rPr>
          <w:rFonts w:eastAsia="仿宋_GB2312"/>
          <w:sz w:val="24"/>
          <w:szCs w:val="24"/>
        </w:rPr>
      </w:pPr>
    </w:p>
    <w:p w14:paraId="12DFEF17">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Style w:val="23"/>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4531"/>
        <w:gridCol w:w="1414"/>
      </w:tblGrid>
      <w:tr w14:paraId="6837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44" w:type="dxa"/>
            <w:gridSpan w:val="4"/>
            <w:tcBorders>
              <w:top w:val="single" w:color="auto" w:sz="4" w:space="0"/>
              <w:left w:val="single" w:color="auto" w:sz="4" w:space="0"/>
              <w:bottom w:val="single" w:color="auto" w:sz="4" w:space="0"/>
              <w:right w:val="single" w:color="auto" w:sz="4" w:space="0"/>
            </w:tcBorders>
            <w:tcMar>
              <w:top w:w="113" w:type="dxa"/>
            </w:tcMar>
            <w:vAlign w:val="center"/>
          </w:tcPr>
          <w:p w14:paraId="584FB08B">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研修主题15：“图形的位置与变换”的内容理解</w:t>
            </w:r>
          </w:p>
        </w:tc>
      </w:tr>
      <w:tr w14:paraId="777D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125C2A7">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924" w:type="dxa"/>
            <w:tcBorders>
              <w:top w:val="single" w:color="auto" w:sz="4" w:space="0"/>
              <w:left w:val="single" w:color="auto" w:sz="4" w:space="0"/>
              <w:bottom w:val="single" w:color="auto" w:sz="4" w:space="0"/>
              <w:right w:val="single" w:color="auto" w:sz="4" w:space="0"/>
            </w:tcBorders>
            <w:shd w:val="clear" w:color="auto" w:fill="auto"/>
            <w:vAlign w:val="center"/>
          </w:tcPr>
          <w:p w14:paraId="209D3463">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14:paraId="52FDAE19">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7C80F3FD">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1358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C9899B6">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6-1-1</w:t>
            </w:r>
          </w:p>
        </w:tc>
        <w:tc>
          <w:tcPr>
            <w:tcW w:w="192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10CCD3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初中图形与几何领域内容的改革与发展</w:t>
            </w:r>
          </w:p>
        </w:tc>
        <w:tc>
          <w:tcPr>
            <w:tcW w:w="453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22FB55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介绍我国初中数学图形与几何领域课程目标、课程内容的发展变化，及世界图形领域课程内容发展对我国的影响。特别是图形的位置与变换相关内容的发展。</w:t>
            </w:r>
          </w:p>
        </w:tc>
        <w:tc>
          <w:tcPr>
            <w:tcW w:w="141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075547A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5267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96978D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6-1-2</w:t>
            </w:r>
          </w:p>
        </w:tc>
        <w:tc>
          <w:tcPr>
            <w:tcW w:w="192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11CDB82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“图形的位置与变换”内容体系的理解</w:t>
            </w:r>
          </w:p>
        </w:tc>
        <w:tc>
          <w:tcPr>
            <w:tcW w:w="453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54979F9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图形的位置与变换”进行内容体系的梳理，整理知识点框架图。解读《课程标准》对“图形的变换”的具体要求及不同学段间的纵向联系。介绍图形的位置与变换内容的拓展，如费马与笛卡儿的工作，数轴与平面直角坐标系的发展历史等。</w:t>
            </w:r>
          </w:p>
        </w:tc>
        <w:tc>
          <w:tcPr>
            <w:tcW w:w="141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433C1325">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5F16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BC0809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6-1-3</w:t>
            </w:r>
          </w:p>
        </w:tc>
        <w:tc>
          <w:tcPr>
            <w:tcW w:w="192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0B9D75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 “图形的位置与变换”案例分析</w:t>
            </w:r>
          </w:p>
        </w:tc>
        <w:tc>
          <w:tcPr>
            <w:tcW w:w="453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5D71AA0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pacing w:val="2"/>
                <w:kern w:val="0"/>
                <w:sz w:val="24"/>
              </w:rPr>
              <w:t>结合教学经验，列举“图形的位置”或“图形的变换”相关的知识内容，通过比较不同版本教材、查阅书籍资料等方式，挖掘此知识点的本质及与其他知识点的关系，进行互通和交流</w:t>
            </w:r>
            <w:r>
              <w:rPr>
                <w:rFonts w:ascii="Times New Roman" w:hAnsi="Times New Roman" w:eastAsia="仿宋_GB2312" w:cs="Times New Roman"/>
                <w:sz w:val="24"/>
              </w:rPr>
              <w:t>。</w:t>
            </w:r>
          </w:p>
        </w:tc>
        <w:tc>
          <w:tcPr>
            <w:tcW w:w="141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4E0175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2A89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9CDDE3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6-1-4</w:t>
            </w:r>
          </w:p>
        </w:tc>
        <w:tc>
          <w:tcPr>
            <w:tcW w:w="192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2A361D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问题研讨：“数形结合思想”在知识内容中的具体体现及教学策略</w:t>
            </w:r>
          </w:p>
        </w:tc>
        <w:tc>
          <w:tcPr>
            <w:tcW w:w="4531"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71DAEEF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pacing w:val="4"/>
                <w:sz w:val="24"/>
              </w:rPr>
              <w:t>“数形结合思想”是支撑所有图形与坐标教学内容的“暗线”，教师需要通过讨论，熟悉数形结合思想在某一个知识点中的具体体现、了解教材通过编写如何将“暗线”变成“明线”，并在此基础上讨论如何在教学中渗透数形结合思想</w:t>
            </w:r>
            <w:r>
              <w:rPr>
                <w:rFonts w:ascii="Times New Roman" w:hAnsi="Times New Roman" w:eastAsia="仿宋_GB2312" w:cs="Times New Roman"/>
                <w:sz w:val="24"/>
              </w:rPr>
              <w:t>。</w:t>
            </w:r>
          </w:p>
        </w:tc>
        <w:tc>
          <w:tcPr>
            <w:tcW w:w="1414"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62B52BC0">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bl>
    <w:p w14:paraId="69188A8C">
      <w:pPr>
        <w:spacing w:line="440" w:lineRule="exact"/>
        <w:ind w:firstLine="360" w:firstLineChars="150"/>
        <w:rPr>
          <w:rFonts w:eastAsia="仿宋_GB2312"/>
          <w:color w:val="000000"/>
          <w:sz w:val="24"/>
          <w:szCs w:val="24"/>
        </w:rPr>
      </w:pPr>
    </w:p>
    <w:p w14:paraId="5D2E963C">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szCs w:val="24"/>
        </w:rPr>
        <w:t xml:space="preserve">2. </w:t>
      </w:r>
      <w:r>
        <w:rPr>
          <w:rFonts w:ascii="Times New Roman" w:hAnsi="Times New Roman" w:eastAsia="仿宋_GB2312"/>
          <w:sz w:val="24"/>
        </w:rPr>
        <w:t>学生关于“图形位置与变换”的理解特征</w:t>
      </w:r>
    </w:p>
    <w:p w14:paraId="15F00DA3">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培训目标</w:t>
      </w:r>
      <w:r>
        <w:rPr>
          <w:rFonts w:eastAsia="仿宋_GB2312"/>
          <w:sz w:val="24"/>
          <w:szCs w:val="24"/>
        </w:rPr>
        <w:t>】</w:t>
      </w:r>
    </w:p>
    <w:p w14:paraId="22AC99E3">
      <w:pPr>
        <w:pStyle w:val="62"/>
        <w:spacing w:line="440" w:lineRule="exact"/>
        <w:rPr>
          <w:rFonts w:ascii="Times New Roman" w:hAnsi="Times New Roman" w:eastAsia="仿宋_GB2312"/>
        </w:rPr>
      </w:pPr>
      <w:r>
        <w:rPr>
          <w:rFonts w:ascii="Times New Roman" w:hAnsi="Times New Roman" w:eastAsia="仿宋_GB2312"/>
        </w:rPr>
        <w:t>（1）了解学生学习</w:t>
      </w:r>
      <w:r>
        <w:rPr>
          <w:rFonts w:ascii="Times New Roman" w:hAnsi="Times New Roman" w:eastAsia="仿宋_GB2312"/>
          <w:bCs/>
          <w:szCs w:val="21"/>
        </w:rPr>
        <w:t>图形的位置与变换</w:t>
      </w:r>
      <w:r>
        <w:rPr>
          <w:rFonts w:ascii="Times New Roman" w:hAnsi="Times New Roman" w:eastAsia="仿宋_GB2312"/>
        </w:rPr>
        <w:t>内容已有知识基础。</w:t>
      </w:r>
    </w:p>
    <w:p w14:paraId="342FEECE">
      <w:pPr>
        <w:pStyle w:val="62"/>
        <w:spacing w:line="440" w:lineRule="exact"/>
        <w:rPr>
          <w:rFonts w:ascii="Times New Roman" w:hAnsi="Times New Roman" w:eastAsia="仿宋_GB2312"/>
        </w:rPr>
      </w:pPr>
      <w:r>
        <w:rPr>
          <w:rFonts w:ascii="Times New Roman" w:hAnsi="Times New Roman" w:eastAsia="仿宋_GB2312"/>
        </w:rPr>
        <w:t>（2）了解学生对</w:t>
      </w:r>
      <w:r>
        <w:rPr>
          <w:rFonts w:ascii="Times New Roman" w:hAnsi="Times New Roman" w:eastAsia="仿宋_GB2312"/>
          <w:bCs/>
          <w:szCs w:val="21"/>
        </w:rPr>
        <w:t>图形的位置与变换</w:t>
      </w:r>
      <w:r>
        <w:rPr>
          <w:rFonts w:ascii="Times New Roman" w:hAnsi="Times New Roman" w:eastAsia="仿宋_GB2312"/>
        </w:rPr>
        <w:t>的抽象思维水平，能分析学生学习</w:t>
      </w:r>
      <w:r>
        <w:rPr>
          <w:rFonts w:ascii="Times New Roman" w:hAnsi="Times New Roman" w:eastAsia="仿宋_GB2312"/>
          <w:bCs/>
          <w:szCs w:val="21"/>
        </w:rPr>
        <w:t>图形的位置与变换</w:t>
      </w:r>
      <w:r>
        <w:rPr>
          <w:rFonts w:ascii="Times New Roman" w:hAnsi="Times New Roman" w:eastAsia="仿宋_GB2312"/>
        </w:rPr>
        <w:t>的学习困难及其原因。</w:t>
      </w:r>
    </w:p>
    <w:p w14:paraId="753E8324">
      <w:pPr>
        <w:pStyle w:val="62"/>
        <w:spacing w:line="440" w:lineRule="exact"/>
        <w:rPr>
          <w:rFonts w:ascii="Times New Roman" w:hAnsi="Times New Roman" w:eastAsia="仿宋_GB2312"/>
        </w:rPr>
      </w:pPr>
      <w:r>
        <w:rPr>
          <w:rFonts w:ascii="Times New Roman" w:hAnsi="Times New Roman" w:eastAsia="仿宋_GB2312"/>
        </w:rPr>
        <w:t>（3）知道学生学习</w:t>
      </w:r>
      <w:r>
        <w:rPr>
          <w:rFonts w:ascii="Times New Roman" w:hAnsi="Times New Roman" w:eastAsia="仿宋_GB2312"/>
          <w:bCs/>
          <w:szCs w:val="21"/>
        </w:rPr>
        <w:t>图形的位置与变换</w:t>
      </w:r>
      <w:r>
        <w:rPr>
          <w:rFonts w:ascii="Times New Roman" w:hAnsi="Times New Roman" w:eastAsia="仿宋_GB2312"/>
        </w:rPr>
        <w:t>的典型错误及产生错误的原因。</w:t>
      </w:r>
    </w:p>
    <w:p w14:paraId="185A56E9">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6467"/>
        <w:gridCol w:w="1171"/>
      </w:tblGrid>
      <w:tr w14:paraId="5E75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3C549824">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467" w:type="dxa"/>
            <w:tcBorders>
              <w:top w:val="single" w:color="auto" w:sz="4" w:space="0"/>
              <w:left w:val="single" w:color="auto" w:sz="4" w:space="0"/>
              <w:bottom w:val="single" w:color="auto" w:sz="4" w:space="0"/>
              <w:right w:val="single" w:color="auto" w:sz="4" w:space="0"/>
            </w:tcBorders>
            <w:tcMar>
              <w:bottom w:w="57" w:type="dxa"/>
            </w:tcMar>
            <w:vAlign w:val="center"/>
          </w:tcPr>
          <w:p w14:paraId="0B69DE44">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71" w:type="dxa"/>
            <w:tcBorders>
              <w:top w:val="single" w:color="auto" w:sz="4" w:space="0"/>
              <w:left w:val="single" w:color="auto" w:sz="4" w:space="0"/>
              <w:bottom w:val="single" w:color="auto" w:sz="4" w:space="0"/>
              <w:right w:val="single" w:color="auto" w:sz="4" w:space="0"/>
            </w:tcBorders>
            <w:tcMar>
              <w:bottom w:w="57" w:type="dxa"/>
            </w:tcMar>
            <w:vAlign w:val="center"/>
          </w:tcPr>
          <w:p w14:paraId="1975DDC3">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p w14:paraId="0BA422CD">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6334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43CFF17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67" w:type="dxa"/>
            <w:tcBorders>
              <w:top w:val="single" w:color="auto" w:sz="4" w:space="0"/>
              <w:left w:val="single" w:color="auto" w:sz="4" w:space="0"/>
              <w:bottom w:val="single" w:color="auto" w:sz="4" w:space="0"/>
              <w:right w:val="single" w:color="auto" w:sz="4" w:space="0"/>
            </w:tcBorders>
            <w:tcMar>
              <w:bottom w:w="57" w:type="dxa"/>
            </w:tcMar>
            <w:vAlign w:val="center"/>
          </w:tcPr>
          <w:p w14:paraId="0927E1B9">
            <w:pPr>
              <w:pStyle w:val="48"/>
              <w:spacing w:line="440" w:lineRule="exact"/>
              <w:ind w:firstLine="464"/>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知道小学阶段图形的变换的要求只是初步直观识别，没有严格定义。初中阶段要求按照公理体系严格定义图形变换并研究其相关性质和判定方法。知道学生学习图形的位置与变换容易往往忽视画图，只是简单观察，还不善于用类比方法进行学习，对于以图形变换为条件的逻辑推导把握不好，主要是对于条件提炼不够清楚，对图形变换的性质使用模糊。能在教学中设计一些学生动手画图的问题，帮助学生理解图形变换，在梳理图形变换性质时，注意分析性质的应用作用和使用方式方法</w:t>
            </w:r>
            <w:r>
              <w:rPr>
                <w:rFonts w:ascii="Times New Roman" w:hAnsi="Times New Roman" w:eastAsia="仿宋_GB2312" w:cs="Times New Roman"/>
                <w:sz w:val="24"/>
                <w:szCs w:val="24"/>
              </w:rPr>
              <w:t>。</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2D64306B">
            <w:pPr>
              <w:pStyle w:val="48"/>
              <w:spacing w:line="440" w:lineRule="exact"/>
              <w:ind w:firstLine="480"/>
              <w:rPr>
                <w:rFonts w:ascii="Times New Roman" w:hAnsi="Times New Roman" w:eastAsia="仿宋_GB2312" w:cs="Times New Roman"/>
                <w:sz w:val="24"/>
                <w:szCs w:val="24"/>
              </w:rPr>
            </w:pPr>
          </w:p>
        </w:tc>
      </w:tr>
      <w:tr w14:paraId="2E49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504F823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467" w:type="dxa"/>
            <w:tcBorders>
              <w:top w:val="single" w:color="auto" w:sz="4" w:space="0"/>
              <w:left w:val="single" w:color="auto" w:sz="4" w:space="0"/>
              <w:bottom w:val="single" w:color="auto" w:sz="4" w:space="0"/>
              <w:right w:val="single" w:color="auto" w:sz="4" w:space="0"/>
            </w:tcBorders>
            <w:tcMar>
              <w:bottom w:w="57" w:type="dxa"/>
            </w:tcMar>
            <w:vAlign w:val="center"/>
          </w:tcPr>
          <w:p w14:paraId="355B2CF0">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知道学生已经学习过的相关知识及掌握水平；能描述出学生在学习图形的位置与变换时容易出现的困难和典型错误。如学习平移时，知道学生已具备初步的画图能力，已掌握平行线的判定与性质，但对平移是否会改变图形的形状与大小不确定。学生操作整个图形平移容易理解，但对于通过点的平移完成图形的平移的理解有一定的障碍，其原因是没有理解图形的平移是图形上每个点都向相同方向移动相同的距离。</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09071652">
            <w:pPr>
              <w:pStyle w:val="48"/>
              <w:spacing w:line="440" w:lineRule="exact"/>
              <w:ind w:firstLine="480"/>
              <w:rPr>
                <w:rFonts w:ascii="Times New Roman" w:hAnsi="Times New Roman" w:eastAsia="仿宋_GB2312" w:cs="Times New Roman"/>
                <w:sz w:val="24"/>
                <w:szCs w:val="24"/>
              </w:rPr>
            </w:pPr>
          </w:p>
        </w:tc>
      </w:tr>
      <w:tr w14:paraId="2F68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0C29697D">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467" w:type="dxa"/>
            <w:tcBorders>
              <w:top w:val="single" w:color="auto" w:sz="4" w:space="0"/>
              <w:left w:val="single" w:color="auto" w:sz="4" w:space="0"/>
              <w:bottom w:val="single" w:color="auto" w:sz="4" w:space="0"/>
              <w:right w:val="single" w:color="auto" w:sz="4" w:space="0"/>
            </w:tcBorders>
            <w:tcMar>
              <w:bottom w:w="57" w:type="dxa"/>
            </w:tcMar>
            <w:vAlign w:val="center"/>
          </w:tcPr>
          <w:p w14:paraId="1F448787">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知道学生已经学习过的相关知识，了解学生对于图形变换只是直观识别；明确学生在学习图形位置与变换知识时容易出现将图形变换的认识等同于习惯直观识别的问题，忽视对图形变换的判断，对图形变换的性质掌握不全。</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1E6A8C9E">
            <w:pPr>
              <w:pStyle w:val="48"/>
              <w:spacing w:line="440" w:lineRule="exact"/>
              <w:ind w:firstLine="480"/>
              <w:rPr>
                <w:rFonts w:ascii="Times New Roman" w:hAnsi="Times New Roman" w:eastAsia="仿宋_GB2312" w:cs="Times New Roman"/>
                <w:sz w:val="24"/>
                <w:szCs w:val="24"/>
              </w:rPr>
            </w:pPr>
          </w:p>
        </w:tc>
      </w:tr>
      <w:tr w14:paraId="2C85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2D112959">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467" w:type="dxa"/>
            <w:tcBorders>
              <w:top w:val="single" w:color="auto" w:sz="4" w:space="0"/>
              <w:left w:val="single" w:color="auto" w:sz="4" w:space="0"/>
              <w:bottom w:val="single" w:color="auto" w:sz="4" w:space="0"/>
              <w:right w:val="single" w:color="auto" w:sz="4" w:space="0"/>
            </w:tcBorders>
            <w:tcMar>
              <w:bottom w:w="57" w:type="dxa"/>
            </w:tcMar>
            <w:vAlign w:val="center"/>
          </w:tcPr>
          <w:p w14:paraId="2273B307">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知道学生在小学阶段能初步识别图形的平移、旋转和轴对称，但没有严格的定义。对于学生学习图形变换会出现什么样的困难比较模糊，无法预测学生学习过程中可能出现的错误。</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0BBB5FBA">
            <w:pPr>
              <w:pStyle w:val="48"/>
              <w:spacing w:line="440" w:lineRule="exact"/>
              <w:ind w:firstLine="480"/>
              <w:rPr>
                <w:rFonts w:ascii="Times New Roman" w:hAnsi="Times New Roman" w:eastAsia="仿宋_GB2312" w:cs="Times New Roman"/>
                <w:sz w:val="24"/>
                <w:szCs w:val="24"/>
              </w:rPr>
            </w:pPr>
          </w:p>
        </w:tc>
      </w:tr>
    </w:tbl>
    <w:p w14:paraId="22E3D213">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016"/>
        <w:gridCol w:w="4440"/>
        <w:gridCol w:w="1182"/>
      </w:tblGrid>
      <w:tr w14:paraId="7CF4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4"/>
            <w:tcBorders>
              <w:top w:val="single" w:color="auto" w:sz="4" w:space="0"/>
              <w:left w:val="single" w:color="auto" w:sz="4" w:space="0"/>
              <w:bottom w:val="single" w:color="auto" w:sz="4" w:space="0"/>
              <w:right w:val="single" w:color="auto" w:sz="4" w:space="0"/>
            </w:tcBorders>
            <w:tcMar>
              <w:top w:w="113" w:type="dxa"/>
            </w:tcMar>
          </w:tcPr>
          <w:p w14:paraId="7DEBC920">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研修主题16：学生关于“图形的位置与变换”的理解特征</w:t>
            </w:r>
          </w:p>
        </w:tc>
      </w:tr>
      <w:tr w14:paraId="1E9B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187AA57">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30F04B19">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7AB2BFC7">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C58AAE3">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39EC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vAlign w:val="center"/>
          </w:tcPr>
          <w:p w14:paraId="214C5954">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6-2-1</w:t>
            </w:r>
          </w:p>
        </w:tc>
        <w:tc>
          <w:tcPr>
            <w:tcW w:w="2016" w:type="dxa"/>
            <w:tcBorders>
              <w:top w:val="single" w:color="auto" w:sz="4" w:space="0"/>
              <w:left w:val="single" w:color="auto" w:sz="4" w:space="0"/>
              <w:bottom w:val="single" w:color="auto" w:sz="4" w:space="0"/>
              <w:right w:val="single" w:color="auto" w:sz="4" w:space="0"/>
            </w:tcBorders>
            <w:vAlign w:val="center"/>
          </w:tcPr>
          <w:p w14:paraId="0DFD20F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与图形位置与变换相关的数学学习心理</w:t>
            </w:r>
          </w:p>
        </w:tc>
        <w:tc>
          <w:tcPr>
            <w:tcW w:w="4440" w:type="dxa"/>
            <w:tcBorders>
              <w:top w:val="single" w:color="auto" w:sz="4" w:space="0"/>
              <w:left w:val="single" w:color="auto" w:sz="4" w:space="0"/>
              <w:bottom w:val="single" w:color="auto" w:sz="4" w:space="0"/>
              <w:right w:val="single" w:color="auto" w:sz="4" w:space="0"/>
            </w:tcBorders>
            <w:vAlign w:val="center"/>
          </w:tcPr>
          <w:p w14:paraId="009AB99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介绍学生数学学习的一般认知过程、特殊认知过程，学生数学思维及其规律，经典的几何学习研究，如范希尔的研究等，以及学生空间观念、几何直观的培养。</w:t>
            </w:r>
          </w:p>
        </w:tc>
        <w:tc>
          <w:tcPr>
            <w:tcW w:w="1182" w:type="dxa"/>
            <w:tcBorders>
              <w:top w:val="single" w:color="auto" w:sz="4" w:space="0"/>
              <w:left w:val="single" w:color="auto" w:sz="4" w:space="0"/>
              <w:bottom w:val="single" w:color="auto" w:sz="4" w:space="0"/>
              <w:right w:val="single" w:color="auto" w:sz="4" w:space="0"/>
            </w:tcBorders>
            <w:vAlign w:val="center"/>
          </w:tcPr>
          <w:p w14:paraId="3E8E3FD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6EBA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vAlign w:val="center"/>
          </w:tcPr>
          <w:p w14:paraId="39D0665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6-2-2</w:t>
            </w:r>
          </w:p>
        </w:tc>
        <w:tc>
          <w:tcPr>
            <w:tcW w:w="2016" w:type="dxa"/>
            <w:tcBorders>
              <w:top w:val="single" w:color="auto" w:sz="4" w:space="0"/>
              <w:left w:val="single" w:color="auto" w:sz="4" w:space="0"/>
              <w:bottom w:val="single" w:color="auto" w:sz="4" w:space="0"/>
              <w:right w:val="single" w:color="auto" w:sz="4" w:space="0"/>
            </w:tcBorders>
            <w:vAlign w:val="center"/>
          </w:tcPr>
          <w:p w14:paraId="74409C4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学生“图形的位置与变换”学习中的典型困难</w:t>
            </w:r>
          </w:p>
        </w:tc>
        <w:tc>
          <w:tcPr>
            <w:tcW w:w="4440" w:type="dxa"/>
            <w:tcBorders>
              <w:top w:val="single" w:color="auto" w:sz="4" w:space="0"/>
              <w:left w:val="single" w:color="auto" w:sz="4" w:space="0"/>
              <w:bottom w:val="single" w:color="auto" w:sz="4" w:space="0"/>
              <w:right w:val="single" w:color="auto" w:sz="4" w:space="0"/>
            </w:tcBorders>
            <w:vAlign w:val="center"/>
          </w:tcPr>
          <w:p w14:paraId="1DB3995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结合自己的教学经验，交流学生在“</w:t>
            </w:r>
            <w:r>
              <w:rPr>
                <w:rFonts w:ascii="Times New Roman" w:hAnsi="Times New Roman" w:eastAsia="仿宋_GB2312" w:cs="Times New Roman"/>
                <w:bCs/>
                <w:sz w:val="24"/>
              </w:rPr>
              <w:t>图形的位置与变换</w:t>
            </w:r>
            <w:r>
              <w:rPr>
                <w:rFonts w:ascii="Times New Roman" w:hAnsi="Times New Roman" w:eastAsia="仿宋_GB2312" w:cs="Times New Roman"/>
                <w:sz w:val="24"/>
              </w:rPr>
              <w:t>”学习中的典型困难，分析困难的发现过程、产生原因及解决策略。</w:t>
            </w:r>
          </w:p>
        </w:tc>
        <w:tc>
          <w:tcPr>
            <w:tcW w:w="1182" w:type="dxa"/>
            <w:tcBorders>
              <w:top w:val="single" w:color="auto" w:sz="4" w:space="0"/>
              <w:left w:val="single" w:color="auto" w:sz="4" w:space="0"/>
              <w:bottom w:val="single" w:color="auto" w:sz="4" w:space="0"/>
              <w:right w:val="single" w:color="auto" w:sz="4" w:space="0"/>
            </w:tcBorders>
            <w:vAlign w:val="center"/>
          </w:tcPr>
          <w:p w14:paraId="19317952">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0A34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D38C5D0">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6-2-3</w:t>
            </w:r>
          </w:p>
        </w:tc>
        <w:tc>
          <w:tcPr>
            <w:tcW w:w="2016" w:type="dxa"/>
            <w:tcBorders>
              <w:top w:val="single" w:color="auto" w:sz="4" w:space="0"/>
              <w:left w:val="single" w:color="auto" w:sz="4" w:space="0"/>
              <w:bottom w:val="single" w:color="auto" w:sz="4" w:space="0"/>
              <w:right w:val="single" w:color="auto" w:sz="4" w:space="0"/>
            </w:tcBorders>
            <w:tcMar>
              <w:bottom w:w="57" w:type="dxa"/>
            </w:tcMar>
            <w:vAlign w:val="center"/>
          </w:tcPr>
          <w:p w14:paraId="6F4E36F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问题讨论：如何进行“图形的位置与变换”的学情分析</w:t>
            </w:r>
          </w:p>
        </w:tc>
        <w:tc>
          <w:tcPr>
            <w:tcW w:w="4440" w:type="dxa"/>
            <w:tcBorders>
              <w:top w:val="single" w:color="auto" w:sz="4" w:space="0"/>
              <w:left w:val="single" w:color="auto" w:sz="4" w:space="0"/>
              <w:bottom w:val="single" w:color="auto" w:sz="4" w:space="0"/>
              <w:right w:val="single" w:color="auto" w:sz="4" w:space="0"/>
            </w:tcBorders>
            <w:tcMar>
              <w:bottom w:w="57" w:type="dxa"/>
            </w:tcMar>
            <w:vAlign w:val="center"/>
          </w:tcPr>
          <w:p w14:paraId="199DD70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结合自己的教学经验，交流“为什么要进行学情分析，怎样做学情分析、学情分析的维度”等问题，针对具体的教学内容，设计学习分析的过程，并尝试实践。</w:t>
            </w:r>
          </w:p>
        </w:tc>
        <w:tc>
          <w:tcPr>
            <w:tcW w:w="1182" w:type="dxa"/>
            <w:tcBorders>
              <w:top w:val="single" w:color="auto" w:sz="4" w:space="0"/>
              <w:left w:val="single" w:color="auto" w:sz="4" w:space="0"/>
              <w:bottom w:val="single" w:color="auto" w:sz="4" w:space="0"/>
              <w:right w:val="single" w:color="auto" w:sz="4" w:space="0"/>
            </w:tcBorders>
            <w:tcMar>
              <w:bottom w:w="57" w:type="dxa"/>
            </w:tcMar>
            <w:vAlign w:val="center"/>
          </w:tcPr>
          <w:p w14:paraId="2D773CB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二、三、四</w:t>
            </w:r>
          </w:p>
        </w:tc>
      </w:tr>
      <w:tr w14:paraId="445E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9995DE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6-2-4</w:t>
            </w:r>
          </w:p>
        </w:tc>
        <w:tc>
          <w:tcPr>
            <w:tcW w:w="2016" w:type="dxa"/>
            <w:tcBorders>
              <w:top w:val="single" w:color="auto" w:sz="4" w:space="0"/>
              <w:left w:val="single" w:color="auto" w:sz="4" w:space="0"/>
              <w:bottom w:val="single" w:color="auto" w:sz="4" w:space="0"/>
              <w:right w:val="single" w:color="auto" w:sz="4" w:space="0"/>
            </w:tcBorders>
            <w:tcMar>
              <w:bottom w:w="57" w:type="dxa"/>
            </w:tcMar>
            <w:vAlign w:val="center"/>
          </w:tcPr>
          <w:p w14:paraId="2C128259">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实践讨论与反思</w:t>
            </w:r>
          </w:p>
        </w:tc>
        <w:tc>
          <w:tcPr>
            <w:tcW w:w="4440" w:type="dxa"/>
            <w:tcBorders>
              <w:top w:val="single" w:color="auto" w:sz="4" w:space="0"/>
              <w:left w:val="single" w:color="auto" w:sz="4" w:space="0"/>
              <w:bottom w:val="single" w:color="auto" w:sz="4" w:space="0"/>
              <w:right w:val="single" w:color="auto" w:sz="4" w:space="0"/>
            </w:tcBorders>
            <w:tcMar>
              <w:bottom w:w="57" w:type="dxa"/>
            </w:tcMar>
            <w:vAlign w:val="center"/>
          </w:tcPr>
          <w:p w14:paraId="6304591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列举自己教学中的案例，交流学生在“</w:t>
            </w:r>
            <w:r>
              <w:rPr>
                <w:rFonts w:ascii="Times New Roman" w:hAnsi="Times New Roman" w:eastAsia="仿宋_GB2312" w:cs="Times New Roman"/>
                <w:bCs/>
                <w:sz w:val="24"/>
              </w:rPr>
              <w:t>图形的位置与变换</w:t>
            </w:r>
            <w:r>
              <w:rPr>
                <w:rFonts w:ascii="Times New Roman" w:hAnsi="Times New Roman" w:eastAsia="仿宋_GB2312" w:cs="Times New Roman"/>
                <w:sz w:val="24"/>
              </w:rPr>
              <w:t>”相关知识学习中的学习困难，重点交流如何通过个别教学或辅导，帮助学生解决学习困难。</w:t>
            </w:r>
          </w:p>
        </w:tc>
        <w:tc>
          <w:tcPr>
            <w:tcW w:w="1182" w:type="dxa"/>
            <w:tcBorders>
              <w:top w:val="single" w:color="auto" w:sz="4" w:space="0"/>
              <w:left w:val="single" w:color="auto" w:sz="4" w:space="0"/>
              <w:bottom w:val="single" w:color="auto" w:sz="4" w:space="0"/>
              <w:right w:val="single" w:color="auto" w:sz="4" w:space="0"/>
            </w:tcBorders>
            <w:tcMar>
              <w:bottom w:w="57" w:type="dxa"/>
            </w:tcMar>
            <w:vAlign w:val="center"/>
          </w:tcPr>
          <w:p w14:paraId="60A9B05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bl>
    <w:p w14:paraId="2B45C5C1">
      <w:pPr>
        <w:pStyle w:val="62"/>
        <w:spacing w:line="440" w:lineRule="exact"/>
        <w:rPr>
          <w:rFonts w:ascii="Times New Roman" w:hAnsi="Times New Roman" w:eastAsia="仿宋_GB2312"/>
        </w:rPr>
      </w:pPr>
    </w:p>
    <w:p w14:paraId="22E3F4C3">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rPr>
        <w:t xml:space="preserve"> “图形的位置与变换”的教学设计</w:t>
      </w:r>
    </w:p>
    <w:p w14:paraId="0BCAF3DF">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培训目标</w:t>
      </w:r>
      <w:r>
        <w:rPr>
          <w:rFonts w:eastAsia="仿宋_GB2312"/>
          <w:sz w:val="24"/>
          <w:szCs w:val="24"/>
        </w:rPr>
        <w:t>】</w:t>
      </w:r>
    </w:p>
    <w:p w14:paraId="6BA6A59F">
      <w:pPr>
        <w:spacing w:line="440" w:lineRule="exact"/>
        <w:ind w:firstLine="480"/>
        <w:rPr>
          <w:rFonts w:eastAsia="仿宋_GB2312"/>
          <w:sz w:val="24"/>
          <w:szCs w:val="24"/>
        </w:rPr>
      </w:pPr>
      <w:r>
        <w:rPr>
          <w:rFonts w:eastAsia="仿宋_GB2312"/>
          <w:sz w:val="24"/>
          <w:szCs w:val="24"/>
        </w:rPr>
        <w:t>（1）能准确确定图形的位置与变换的单元与课时教学目标；能把握图形的位置与变换的重难点，设计合理的问题和教学环节来理解图形的位置与变换的概念。</w:t>
      </w:r>
    </w:p>
    <w:p w14:paraId="7ECF82E0">
      <w:pPr>
        <w:spacing w:line="440" w:lineRule="exact"/>
        <w:ind w:firstLine="480"/>
        <w:rPr>
          <w:rFonts w:eastAsia="仿宋_GB2312"/>
          <w:sz w:val="24"/>
          <w:szCs w:val="24"/>
        </w:rPr>
      </w:pPr>
      <w:r>
        <w:rPr>
          <w:rFonts w:eastAsia="仿宋_GB2312"/>
          <w:sz w:val="24"/>
          <w:szCs w:val="24"/>
        </w:rPr>
        <w:t>（2）能设计恰当的教学情境将这部分教学内容和现实世界联系起来，增强数学的现实意义，提高数学应用意识。</w:t>
      </w:r>
    </w:p>
    <w:p w14:paraId="43ECFDCD">
      <w:pPr>
        <w:spacing w:line="440" w:lineRule="exact"/>
        <w:ind w:firstLine="480"/>
        <w:rPr>
          <w:rFonts w:eastAsia="仿宋_GB2312"/>
          <w:sz w:val="24"/>
          <w:szCs w:val="24"/>
        </w:rPr>
      </w:pPr>
      <w:r>
        <w:rPr>
          <w:rFonts w:eastAsia="仿宋_GB2312"/>
          <w:sz w:val="24"/>
          <w:szCs w:val="24"/>
        </w:rPr>
        <w:t>（3）能采用恰当的教学方法与策略组织图形的位置与变换的教学，能设计合理的练习促进学生知识与技能的掌握。</w:t>
      </w:r>
    </w:p>
    <w:p w14:paraId="04E16AFF">
      <w:pPr>
        <w:spacing w:line="440" w:lineRule="exact"/>
        <w:ind w:firstLine="480"/>
        <w:rPr>
          <w:rFonts w:eastAsia="仿宋_GB2312"/>
          <w:sz w:val="24"/>
          <w:szCs w:val="24"/>
        </w:rPr>
      </w:pPr>
    </w:p>
    <w:p w14:paraId="19DA1F30">
      <w:pPr>
        <w:spacing w:line="440" w:lineRule="exact"/>
        <w:ind w:firstLine="480"/>
        <w:rPr>
          <w:rFonts w:eastAsia="仿宋_GB2312"/>
          <w:sz w:val="24"/>
          <w:szCs w:val="24"/>
        </w:rPr>
      </w:pPr>
    </w:p>
    <w:p w14:paraId="7383E8AC">
      <w:pPr>
        <w:spacing w:line="440" w:lineRule="exact"/>
        <w:ind w:firstLine="480"/>
        <w:rPr>
          <w:rFonts w:eastAsia="仿宋_GB2312"/>
          <w:sz w:val="24"/>
          <w:szCs w:val="24"/>
        </w:rPr>
      </w:pPr>
    </w:p>
    <w:p w14:paraId="3FC260FC">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6467"/>
        <w:gridCol w:w="1171"/>
      </w:tblGrid>
      <w:tr w14:paraId="280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691F80FC">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467" w:type="dxa"/>
            <w:tcBorders>
              <w:top w:val="single" w:color="auto" w:sz="4" w:space="0"/>
              <w:left w:val="single" w:color="auto" w:sz="4" w:space="0"/>
              <w:bottom w:val="single" w:color="auto" w:sz="4" w:space="0"/>
              <w:right w:val="single" w:color="auto" w:sz="4" w:space="0"/>
            </w:tcBorders>
            <w:tcMar>
              <w:bottom w:w="57" w:type="dxa"/>
            </w:tcMar>
            <w:vAlign w:val="center"/>
          </w:tcPr>
          <w:p w14:paraId="0A7A2088">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71" w:type="dxa"/>
            <w:tcBorders>
              <w:top w:val="single" w:color="auto" w:sz="4" w:space="0"/>
              <w:left w:val="single" w:color="auto" w:sz="4" w:space="0"/>
              <w:bottom w:val="single" w:color="auto" w:sz="4" w:space="0"/>
              <w:right w:val="single" w:color="auto" w:sz="4" w:space="0"/>
            </w:tcBorders>
            <w:tcMar>
              <w:bottom w:w="57" w:type="dxa"/>
            </w:tcMar>
            <w:vAlign w:val="center"/>
          </w:tcPr>
          <w:p w14:paraId="30A5FF1C">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p w14:paraId="1DBCA102">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7FB3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100BD1F5">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67" w:type="dxa"/>
            <w:tcBorders>
              <w:top w:val="single" w:color="auto" w:sz="4" w:space="0"/>
              <w:left w:val="single" w:color="auto" w:sz="4" w:space="0"/>
              <w:bottom w:val="single" w:color="auto" w:sz="4" w:space="0"/>
              <w:right w:val="single" w:color="auto" w:sz="4" w:space="0"/>
            </w:tcBorders>
            <w:tcMar>
              <w:bottom w:w="57" w:type="dxa"/>
            </w:tcMar>
            <w:vAlign w:val="center"/>
          </w:tcPr>
          <w:p w14:paraId="08024C4E">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根据《课程标准》、教材及学生学习情况，对图形的位置与变换内容某一单元的教学进行总体设计，能基于学生学习认知的特点来进行教学设计；教学情境贴近学生生活，教学方式有利于增进学生对数学本质的认识，有利于增强推理能力和应用意识，能够关注到知识关联。能独立设计一些习题或操作活动，帮助学生更好地建立空间观念。</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0BB6057F">
            <w:pPr>
              <w:pStyle w:val="48"/>
              <w:spacing w:line="440" w:lineRule="exact"/>
              <w:ind w:firstLine="480"/>
              <w:rPr>
                <w:rFonts w:ascii="Times New Roman" w:hAnsi="Times New Roman" w:eastAsia="仿宋_GB2312" w:cs="Times New Roman"/>
                <w:sz w:val="24"/>
                <w:szCs w:val="24"/>
              </w:rPr>
            </w:pPr>
          </w:p>
        </w:tc>
      </w:tr>
      <w:tr w14:paraId="46A1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2E82648C">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467" w:type="dxa"/>
            <w:tcBorders>
              <w:top w:val="single" w:color="auto" w:sz="4" w:space="0"/>
              <w:left w:val="single" w:color="auto" w:sz="4" w:space="0"/>
              <w:bottom w:val="single" w:color="auto" w:sz="4" w:space="0"/>
              <w:right w:val="single" w:color="auto" w:sz="4" w:space="0"/>
            </w:tcBorders>
            <w:tcMar>
              <w:bottom w:w="57" w:type="dxa"/>
            </w:tcMar>
            <w:vAlign w:val="center"/>
          </w:tcPr>
          <w:p w14:paraId="1852F2A0">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基于一节课具体的课时目标、重难点以及学生的情况考虑教学设计，不仅能运用教材中提供的图形的位置与变换情境，而且能根据学生的情况和当地的实际生活开发一些贴近学生生活的情境和问题，让学生在真实情境中经历图形的位置与变换的探究过程，感受平移、旋转、轴对称变换是刚性变换。</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6B3EFC15">
            <w:pPr>
              <w:pStyle w:val="48"/>
              <w:spacing w:line="440" w:lineRule="exact"/>
              <w:ind w:firstLine="480"/>
              <w:rPr>
                <w:rFonts w:ascii="Times New Roman" w:hAnsi="Times New Roman" w:eastAsia="仿宋_GB2312" w:cs="Times New Roman"/>
                <w:sz w:val="24"/>
                <w:szCs w:val="24"/>
              </w:rPr>
            </w:pPr>
          </w:p>
        </w:tc>
      </w:tr>
      <w:tr w14:paraId="0768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438560E7">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467" w:type="dxa"/>
            <w:tcBorders>
              <w:top w:val="single" w:color="auto" w:sz="4" w:space="0"/>
              <w:left w:val="single" w:color="auto" w:sz="4" w:space="0"/>
              <w:bottom w:val="single" w:color="auto" w:sz="4" w:space="0"/>
              <w:right w:val="single" w:color="auto" w:sz="4" w:space="0"/>
            </w:tcBorders>
            <w:tcMar>
              <w:bottom w:w="57" w:type="dxa"/>
            </w:tcMar>
            <w:vAlign w:val="center"/>
          </w:tcPr>
          <w:p w14:paraId="5C8A7DC1">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准确确定出图形的位置与变换相关内容的具体课时的教学目标和重难点；能依据教材所给的例题与内容确定重难点，对每个教学环节的内容进行整合设计，能独立开发出既能体现教学重难点又能帮助学生理解的例题和习题。</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731B9DF0">
            <w:pPr>
              <w:pStyle w:val="48"/>
              <w:spacing w:line="440" w:lineRule="exact"/>
              <w:ind w:firstLine="480"/>
              <w:rPr>
                <w:rFonts w:ascii="Times New Roman" w:hAnsi="Times New Roman" w:eastAsia="仿宋_GB2312" w:cs="Times New Roman"/>
                <w:sz w:val="24"/>
                <w:szCs w:val="24"/>
              </w:rPr>
            </w:pPr>
          </w:p>
        </w:tc>
      </w:tr>
      <w:tr w14:paraId="7D1C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3C73E775">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467" w:type="dxa"/>
            <w:tcBorders>
              <w:top w:val="single" w:color="auto" w:sz="4" w:space="0"/>
              <w:left w:val="single" w:color="auto" w:sz="4" w:space="0"/>
              <w:bottom w:val="single" w:color="auto" w:sz="4" w:space="0"/>
              <w:right w:val="single" w:color="auto" w:sz="4" w:space="0"/>
            </w:tcBorders>
            <w:tcMar>
              <w:bottom w:w="57" w:type="dxa"/>
            </w:tcMar>
            <w:vAlign w:val="center"/>
          </w:tcPr>
          <w:p w14:paraId="54C46190">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能通过解读教材和相关的教学参考，确定图形的位置与变换相关内容的具体课时教学目标；能按教材提供的例题顺序及相关练习完成一节课的教学任务。</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62D6864A">
            <w:pPr>
              <w:pStyle w:val="48"/>
              <w:spacing w:line="440" w:lineRule="exact"/>
              <w:ind w:firstLine="480"/>
              <w:rPr>
                <w:rFonts w:ascii="Times New Roman" w:hAnsi="Times New Roman" w:eastAsia="仿宋_GB2312" w:cs="Times New Roman"/>
                <w:sz w:val="24"/>
                <w:szCs w:val="24"/>
              </w:rPr>
            </w:pPr>
          </w:p>
        </w:tc>
      </w:tr>
    </w:tbl>
    <w:p w14:paraId="5490776D">
      <w:pPr>
        <w:pStyle w:val="62"/>
        <w:spacing w:line="440" w:lineRule="exact"/>
        <w:rPr>
          <w:rFonts w:ascii="Times New Roman" w:hAnsi="Times New Roman" w:eastAsia="仿宋_GB2312"/>
        </w:rPr>
      </w:pPr>
    </w:p>
    <w:p w14:paraId="630A11D0">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培训课程</w:t>
      </w:r>
      <w:r>
        <w:rPr>
          <w:rFonts w:ascii="Times New Roman" w:hAnsi="Times New Roman" w:eastAsia="仿宋_GB2312"/>
        </w:rPr>
        <w:t>】</w:t>
      </w:r>
    </w:p>
    <w:tbl>
      <w:tblPr>
        <w:tblStyle w:val="2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408"/>
        <w:gridCol w:w="4052"/>
        <w:gridCol w:w="1275"/>
      </w:tblGrid>
      <w:tr w14:paraId="276E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2" w:type="dxa"/>
            <w:gridSpan w:val="4"/>
            <w:tcBorders>
              <w:top w:val="single" w:color="auto" w:sz="4" w:space="0"/>
              <w:left w:val="single" w:color="auto" w:sz="4" w:space="0"/>
              <w:bottom w:val="single" w:color="auto" w:sz="4" w:space="0"/>
              <w:right w:val="single" w:color="auto" w:sz="4" w:space="0"/>
            </w:tcBorders>
            <w:tcMar>
              <w:top w:w="113" w:type="dxa"/>
            </w:tcMar>
          </w:tcPr>
          <w:p w14:paraId="11F55B06">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研修主题17：“图形的位置与变换”教学设计</w:t>
            </w:r>
          </w:p>
        </w:tc>
      </w:tr>
      <w:tr w14:paraId="4068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D108470">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14:paraId="278D9FE7">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052" w:type="dxa"/>
            <w:tcBorders>
              <w:top w:val="single" w:color="auto" w:sz="4" w:space="0"/>
              <w:left w:val="single" w:color="auto" w:sz="4" w:space="0"/>
              <w:bottom w:val="single" w:color="auto" w:sz="4" w:space="0"/>
              <w:right w:val="single" w:color="auto" w:sz="4" w:space="0"/>
            </w:tcBorders>
            <w:shd w:val="clear" w:color="auto" w:fill="auto"/>
            <w:vAlign w:val="center"/>
          </w:tcPr>
          <w:p w14:paraId="5DE349CB">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67A11B8">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2D8E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218B35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6-3-1</w:t>
            </w:r>
          </w:p>
        </w:tc>
        <w:tc>
          <w:tcPr>
            <w:tcW w:w="2408" w:type="dxa"/>
            <w:tcBorders>
              <w:top w:val="single" w:color="auto" w:sz="4" w:space="0"/>
              <w:left w:val="single" w:color="auto" w:sz="4" w:space="0"/>
              <w:bottom w:val="single" w:color="auto" w:sz="4" w:space="0"/>
              <w:right w:val="single" w:color="auto" w:sz="4" w:space="0"/>
            </w:tcBorders>
            <w:tcMar>
              <w:bottom w:w="57" w:type="dxa"/>
            </w:tcMar>
            <w:vAlign w:val="center"/>
          </w:tcPr>
          <w:p w14:paraId="52280FF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“图形的位置”教材编写及教学建议分析</w:t>
            </w:r>
          </w:p>
        </w:tc>
        <w:tc>
          <w:tcPr>
            <w:tcW w:w="4052" w:type="dxa"/>
            <w:tcBorders>
              <w:top w:val="single" w:color="auto" w:sz="4" w:space="0"/>
              <w:left w:val="single" w:color="auto" w:sz="4" w:space="0"/>
              <w:bottom w:val="single" w:color="auto" w:sz="4" w:space="0"/>
              <w:right w:val="single" w:color="auto" w:sz="4" w:space="0"/>
            </w:tcBorders>
            <w:tcMar>
              <w:bottom w:w="57" w:type="dxa"/>
            </w:tcMar>
            <w:vAlign w:val="center"/>
          </w:tcPr>
          <w:p w14:paraId="7A11103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选取几个版本的教材，对教材中“</w:t>
            </w:r>
            <w:r>
              <w:rPr>
                <w:rFonts w:ascii="Times New Roman" w:hAnsi="Times New Roman" w:eastAsia="仿宋_GB2312" w:cs="Times New Roman"/>
                <w:bCs/>
                <w:sz w:val="24"/>
              </w:rPr>
              <w:t>图形的位置</w:t>
            </w:r>
            <w:r>
              <w:rPr>
                <w:rFonts w:ascii="Times New Roman" w:hAnsi="Times New Roman" w:eastAsia="仿宋_GB2312" w:cs="Times New Roman"/>
                <w:sz w:val="24"/>
              </w:rPr>
              <w:t>”部分进行教材分析，对比分析教学参考书中对教学建议的要求。</w:t>
            </w:r>
          </w:p>
        </w:tc>
        <w:tc>
          <w:tcPr>
            <w:tcW w:w="1275" w:type="dxa"/>
            <w:tcBorders>
              <w:top w:val="single" w:color="auto" w:sz="4" w:space="0"/>
              <w:left w:val="single" w:color="auto" w:sz="4" w:space="0"/>
              <w:bottom w:val="single" w:color="auto" w:sz="4" w:space="0"/>
              <w:right w:val="single" w:color="auto" w:sz="4" w:space="0"/>
            </w:tcBorders>
            <w:tcMar>
              <w:bottom w:w="57" w:type="dxa"/>
            </w:tcMar>
            <w:vAlign w:val="center"/>
          </w:tcPr>
          <w:p w14:paraId="6FE9835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5A9D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5DDE162">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6-3-2</w:t>
            </w:r>
          </w:p>
        </w:tc>
        <w:tc>
          <w:tcPr>
            <w:tcW w:w="2408" w:type="dxa"/>
            <w:tcBorders>
              <w:top w:val="single" w:color="auto" w:sz="4" w:space="0"/>
              <w:left w:val="single" w:color="auto" w:sz="4" w:space="0"/>
              <w:bottom w:val="single" w:color="auto" w:sz="4" w:space="0"/>
              <w:right w:val="single" w:color="auto" w:sz="4" w:space="0"/>
            </w:tcBorders>
            <w:tcMar>
              <w:bottom w:w="57" w:type="dxa"/>
            </w:tcMar>
            <w:vAlign w:val="center"/>
          </w:tcPr>
          <w:p w14:paraId="0F061B8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课例的教学设计分析</w:t>
            </w:r>
          </w:p>
        </w:tc>
        <w:tc>
          <w:tcPr>
            <w:tcW w:w="4052" w:type="dxa"/>
            <w:tcBorders>
              <w:top w:val="single" w:color="auto" w:sz="4" w:space="0"/>
              <w:left w:val="single" w:color="auto" w:sz="4" w:space="0"/>
              <w:bottom w:val="single" w:color="auto" w:sz="4" w:space="0"/>
              <w:right w:val="single" w:color="auto" w:sz="4" w:space="0"/>
            </w:tcBorders>
            <w:tcMar>
              <w:bottom w:w="57" w:type="dxa"/>
            </w:tcMar>
            <w:vAlign w:val="center"/>
          </w:tcPr>
          <w:p w14:paraId="78A182F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选取不同教师讲解的“平面直角坐标系、轴对称图形、相似三角形”等内容的录像课进行观摩和分析，对比不同教学突出重点、突破难点的教学策略。</w:t>
            </w:r>
          </w:p>
        </w:tc>
        <w:tc>
          <w:tcPr>
            <w:tcW w:w="1275" w:type="dxa"/>
            <w:tcBorders>
              <w:top w:val="single" w:color="auto" w:sz="4" w:space="0"/>
              <w:left w:val="single" w:color="auto" w:sz="4" w:space="0"/>
              <w:bottom w:val="single" w:color="auto" w:sz="4" w:space="0"/>
              <w:right w:val="single" w:color="auto" w:sz="4" w:space="0"/>
            </w:tcBorders>
            <w:tcMar>
              <w:bottom w:w="57" w:type="dxa"/>
            </w:tcMar>
            <w:vAlign w:val="center"/>
          </w:tcPr>
          <w:p w14:paraId="049C20C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19E6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BD6A4F3">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6-3-3</w:t>
            </w:r>
          </w:p>
        </w:tc>
        <w:tc>
          <w:tcPr>
            <w:tcW w:w="2408" w:type="dxa"/>
            <w:tcBorders>
              <w:top w:val="single" w:color="auto" w:sz="4" w:space="0"/>
              <w:left w:val="single" w:color="auto" w:sz="4" w:space="0"/>
              <w:bottom w:val="single" w:color="auto" w:sz="4" w:space="0"/>
              <w:right w:val="single" w:color="auto" w:sz="4" w:space="0"/>
            </w:tcBorders>
            <w:tcMar>
              <w:bottom w:w="57" w:type="dxa"/>
            </w:tcMar>
            <w:vAlign w:val="center"/>
          </w:tcPr>
          <w:p w14:paraId="71F9744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“图形的位置与变换”的教学策略</w:t>
            </w:r>
          </w:p>
        </w:tc>
        <w:tc>
          <w:tcPr>
            <w:tcW w:w="4052" w:type="dxa"/>
            <w:tcBorders>
              <w:top w:val="single" w:color="auto" w:sz="4" w:space="0"/>
              <w:left w:val="single" w:color="auto" w:sz="4" w:space="0"/>
              <w:bottom w:val="single" w:color="auto" w:sz="4" w:space="0"/>
              <w:right w:val="single" w:color="auto" w:sz="4" w:space="0"/>
            </w:tcBorders>
            <w:tcMar>
              <w:bottom w:w="57" w:type="dxa"/>
            </w:tcMar>
            <w:vAlign w:val="center"/>
          </w:tcPr>
          <w:p w14:paraId="455DBE1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以“</w:t>
            </w:r>
            <w:r>
              <w:rPr>
                <w:rFonts w:ascii="Times New Roman" w:hAnsi="Times New Roman" w:eastAsia="仿宋_GB2312" w:cs="Times New Roman"/>
                <w:bCs/>
                <w:sz w:val="24"/>
              </w:rPr>
              <w:t>图形的位置与变换</w:t>
            </w:r>
            <w:r>
              <w:rPr>
                <w:rFonts w:ascii="Times New Roman" w:hAnsi="Times New Roman" w:eastAsia="仿宋_GB2312" w:cs="Times New Roman"/>
                <w:sz w:val="24"/>
              </w:rPr>
              <w:t>”某一个知识点为例，研讨适用于该类知识的教学策略和具体教学方法。</w:t>
            </w:r>
          </w:p>
        </w:tc>
        <w:tc>
          <w:tcPr>
            <w:tcW w:w="1275" w:type="dxa"/>
            <w:tcBorders>
              <w:top w:val="single" w:color="auto" w:sz="4" w:space="0"/>
              <w:left w:val="single" w:color="auto" w:sz="4" w:space="0"/>
              <w:bottom w:val="single" w:color="auto" w:sz="4" w:space="0"/>
              <w:right w:val="single" w:color="auto" w:sz="4" w:space="0"/>
            </w:tcBorders>
            <w:tcMar>
              <w:bottom w:w="57" w:type="dxa"/>
            </w:tcMar>
            <w:vAlign w:val="center"/>
          </w:tcPr>
          <w:p w14:paraId="0747E0C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2A49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D9CAF1F">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6-3-4</w:t>
            </w:r>
          </w:p>
        </w:tc>
        <w:tc>
          <w:tcPr>
            <w:tcW w:w="240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47E7324">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同课异构：任选一个图形的位置与变换内容的主题   </w:t>
            </w:r>
          </w:p>
        </w:tc>
        <w:tc>
          <w:tcPr>
            <w:tcW w:w="405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5712CC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基于不同的教学设计，讨论图形的位置与变换具体教学内容的本质理解和教学策略。</w:t>
            </w:r>
          </w:p>
        </w:tc>
        <w:tc>
          <w:tcPr>
            <w:tcW w:w="127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9B2E83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494E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9077A76">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6-3-5</w:t>
            </w:r>
          </w:p>
        </w:tc>
        <w:tc>
          <w:tcPr>
            <w:tcW w:w="2408" w:type="dxa"/>
            <w:tcBorders>
              <w:top w:val="single" w:color="auto" w:sz="4" w:space="0"/>
              <w:left w:val="single" w:color="auto" w:sz="4" w:space="0"/>
              <w:bottom w:val="single" w:color="auto" w:sz="4" w:space="0"/>
              <w:right w:val="single" w:color="auto" w:sz="4" w:space="0"/>
            </w:tcBorders>
            <w:tcMar>
              <w:bottom w:w="57" w:type="dxa"/>
            </w:tcMar>
            <w:vAlign w:val="center"/>
          </w:tcPr>
          <w:p w14:paraId="2933124E">
            <w:pPr>
              <w:pStyle w:val="49"/>
              <w:spacing w:line="440" w:lineRule="exact"/>
              <w:ind w:firstLine="0" w:firstLineChars="0"/>
              <w:rPr>
                <w:rFonts w:ascii="Times New Roman" w:hAnsi="Times New Roman" w:eastAsia="仿宋_GB2312" w:cs="Times New Roman"/>
                <w:spacing w:val="-6"/>
              </w:rPr>
            </w:pPr>
            <w:r>
              <w:rPr>
                <w:rFonts w:ascii="Times New Roman" w:hAnsi="Times New Roman" w:eastAsia="仿宋_GB2312" w:cs="Times New Roman"/>
              </w:rPr>
              <w:t>问题研讨：</w:t>
            </w:r>
            <w:r>
              <w:rPr>
                <w:rFonts w:ascii="Times New Roman" w:hAnsi="Times New Roman" w:eastAsia="仿宋_GB2312" w:cs="Times New Roman"/>
                <w:spacing w:val="-6"/>
              </w:rPr>
              <w:t>如何通过几何作图引导学生学习图形的变换</w:t>
            </w:r>
          </w:p>
        </w:tc>
        <w:tc>
          <w:tcPr>
            <w:tcW w:w="4052" w:type="dxa"/>
            <w:tcBorders>
              <w:top w:val="single" w:color="auto" w:sz="4" w:space="0"/>
              <w:left w:val="single" w:color="auto" w:sz="4" w:space="0"/>
              <w:bottom w:val="single" w:color="auto" w:sz="4" w:space="0"/>
              <w:right w:val="single" w:color="auto" w:sz="4" w:space="0"/>
            </w:tcBorders>
            <w:tcMar>
              <w:bottom w:w="57" w:type="dxa"/>
            </w:tcMar>
            <w:vAlign w:val="center"/>
          </w:tcPr>
          <w:p w14:paraId="48CC5F7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结合自己的教学经验，针对某一个知识或某一系列知识，讨论交流可以设计哪些几何作图，使得学生经历图形变换的全过程，体会变换的本质特征。</w:t>
            </w:r>
          </w:p>
        </w:tc>
        <w:tc>
          <w:tcPr>
            <w:tcW w:w="1275" w:type="dxa"/>
            <w:tcBorders>
              <w:top w:val="single" w:color="auto" w:sz="4" w:space="0"/>
              <w:left w:val="single" w:color="auto" w:sz="4" w:space="0"/>
              <w:bottom w:val="single" w:color="auto" w:sz="4" w:space="0"/>
              <w:right w:val="single" w:color="auto" w:sz="4" w:space="0"/>
            </w:tcBorders>
            <w:tcMar>
              <w:bottom w:w="57" w:type="dxa"/>
            </w:tcMar>
            <w:vAlign w:val="center"/>
          </w:tcPr>
          <w:p w14:paraId="1290669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2379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20ACBE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6-3-6</w:t>
            </w:r>
          </w:p>
        </w:tc>
        <w:tc>
          <w:tcPr>
            <w:tcW w:w="2408" w:type="dxa"/>
            <w:tcBorders>
              <w:top w:val="single" w:color="auto" w:sz="4" w:space="0"/>
              <w:left w:val="single" w:color="auto" w:sz="4" w:space="0"/>
              <w:bottom w:val="single" w:color="auto" w:sz="4" w:space="0"/>
              <w:right w:val="single" w:color="auto" w:sz="4" w:space="0"/>
            </w:tcBorders>
            <w:tcMar>
              <w:bottom w:w="57" w:type="dxa"/>
            </w:tcMar>
            <w:vAlign w:val="center"/>
          </w:tcPr>
          <w:p w14:paraId="09BB6B42">
            <w:pPr>
              <w:pStyle w:val="49"/>
              <w:spacing w:line="440" w:lineRule="exact"/>
              <w:ind w:firstLine="0" w:firstLineChars="0"/>
              <w:rPr>
                <w:rFonts w:ascii="Times New Roman" w:hAnsi="Times New Roman" w:eastAsia="仿宋_GB2312" w:cs="Times New Roman"/>
                <w:spacing w:val="-8"/>
              </w:rPr>
            </w:pPr>
            <w:r>
              <w:rPr>
                <w:rFonts w:ascii="Times New Roman" w:hAnsi="Times New Roman" w:eastAsia="仿宋_GB2312" w:cs="Times New Roman"/>
              </w:rPr>
              <w:t>实践与反思：</w:t>
            </w:r>
            <w:r>
              <w:rPr>
                <w:rFonts w:ascii="Times New Roman" w:hAnsi="Times New Roman" w:eastAsia="仿宋_GB2312" w:cs="Times New Roman"/>
                <w:spacing w:val="-8"/>
              </w:rPr>
              <w:t>进行一次教学设计并实践，记录过程并反思。</w:t>
            </w:r>
          </w:p>
        </w:tc>
        <w:tc>
          <w:tcPr>
            <w:tcW w:w="4052" w:type="dxa"/>
            <w:tcBorders>
              <w:top w:val="single" w:color="auto" w:sz="4" w:space="0"/>
              <w:left w:val="single" w:color="auto" w:sz="4" w:space="0"/>
              <w:bottom w:val="single" w:color="auto" w:sz="4" w:space="0"/>
              <w:right w:val="single" w:color="auto" w:sz="4" w:space="0"/>
            </w:tcBorders>
            <w:tcMar>
              <w:bottom w:w="57" w:type="dxa"/>
            </w:tcMar>
            <w:vAlign w:val="center"/>
          </w:tcPr>
          <w:p w14:paraId="1191E92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针对图形的位置与变换的某个内容，进行一次教学设计，并在实施后修改再实施，记录整个教学研究过程并反思。</w:t>
            </w:r>
          </w:p>
        </w:tc>
        <w:tc>
          <w:tcPr>
            <w:tcW w:w="1275" w:type="dxa"/>
            <w:tcBorders>
              <w:top w:val="single" w:color="auto" w:sz="4" w:space="0"/>
              <w:left w:val="single" w:color="auto" w:sz="4" w:space="0"/>
              <w:bottom w:val="single" w:color="auto" w:sz="4" w:space="0"/>
              <w:right w:val="single" w:color="auto" w:sz="4" w:space="0"/>
            </w:tcBorders>
            <w:tcMar>
              <w:bottom w:w="57" w:type="dxa"/>
            </w:tcMar>
            <w:vAlign w:val="center"/>
          </w:tcPr>
          <w:p w14:paraId="0BE6C425">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bl>
    <w:p w14:paraId="39836FA9">
      <w:pPr>
        <w:pStyle w:val="53"/>
        <w:spacing w:line="440" w:lineRule="exact"/>
        <w:ind w:firstLine="419"/>
        <w:rPr>
          <w:rFonts w:ascii="Times New Roman" w:eastAsia="仿宋_GB2312"/>
          <w:sz w:val="24"/>
        </w:rPr>
      </w:pPr>
      <w:bookmarkStart w:id="92" w:name="_Toc10180"/>
      <w:bookmarkStart w:id="93" w:name="_Toc489373506"/>
      <w:bookmarkStart w:id="94" w:name="_Toc5374"/>
      <w:r>
        <w:rPr>
          <w:rFonts w:ascii="Times New Roman" w:eastAsia="仿宋_GB2312"/>
          <w:sz w:val="24"/>
        </w:rPr>
        <w:t>（七）图形的证明</w:t>
      </w:r>
      <w:bookmarkEnd w:id="92"/>
      <w:bookmarkEnd w:id="93"/>
      <w:bookmarkEnd w:id="94"/>
    </w:p>
    <w:p w14:paraId="36A6CE98">
      <w:pPr>
        <w:pStyle w:val="52"/>
        <w:spacing w:line="440" w:lineRule="exact"/>
        <w:ind w:firstLine="422"/>
        <w:rPr>
          <w:rFonts w:ascii="Times New Roman" w:hAnsi="Times New Roman" w:eastAsia="仿宋_GB2312"/>
          <w:sz w:val="24"/>
        </w:rPr>
      </w:pPr>
      <w:r>
        <w:rPr>
          <w:rFonts w:ascii="Times New Roman" w:hAnsi="Times New Roman" w:eastAsia="仿宋_GB2312"/>
          <w:sz w:val="24"/>
        </w:rPr>
        <w:t>1.“图形的证明”内容的理解</w:t>
      </w:r>
    </w:p>
    <w:p w14:paraId="786B0339">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培训目标</w:t>
      </w:r>
      <w:r>
        <w:rPr>
          <w:rFonts w:ascii="Times New Roman" w:hAnsi="Times New Roman" w:eastAsia="仿宋_GB2312"/>
        </w:rPr>
        <w:t>】</w:t>
      </w:r>
    </w:p>
    <w:p w14:paraId="0075054B">
      <w:pPr>
        <w:pStyle w:val="62"/>
        <w:spacing w:line="440" w:lineRule="exact"/>
        <w:rPr>
          <w:rFonts w:ascii="Times New Roman" w:hAnsi="Times New Roman" w:eastAsia="仿宋_GB2312"/>
        </w:rPr>
      </w:pPr>
      <w:r>
        <w:rPr>
          <w:rFonts w:ascii="Times New Roman" w:hAnsi="Times New Roman" w:eastAsia="仿宋_GB2312"/>
        </w:rPr>
        <w:t>（1）理解《课程标准》对图形的证明的整体要求，把握知识的主线；理解教材相关内容的表述。</w:t>
      </w:r>
    </w:p>
    <w:p w14:paraId="7098B5B5">
      <w:pPr>
        <w:pStyle w:val="62"/>
        <w:spacing w:line="440" w:lineRule="exact"/>
        <w:rPr>
          <w:rFonts w:ascii="Times New Roman" w:hAnsi="Times New Roman" w:eastAsia="仿宋_GB2312"/>
        </w:rPr>
      </w:pPr>
      <w:r>
        <w:rPr>
          <w:rFonts w:ascii="Times New Roman" w:hAnsi="Times New Roman" w:eastAsia="仿宋_GB2312"/>
        </w:rPr>
        <w:t>（2）掌握基本事实和定理，会用这些事实和定理进行证明。理解公理化思想。明确几何证明是培养学生逻辑推理能力的重要载体。</w:t>
      </w:r>
    </w:p>
    <w:p w14:paraId="5E232E22">
      <w:pPr>
        <w:pStyle w:val="62"/>
        <w:spacing w:line="440" w:lineRule="exact"/>
        <w:rPr>
          <w:rFonts w:ascii="Times New Roman" w:hAnsi="Times New Roman" w:eastAsia="仿宋_GB2312"/>
        </w:rPr>
      </w:pPr>
    </w:p>
    <w:p w14:paraId="2B6551E4">
      <w:pPr>
        <w:pStyle w:val="62"/>
        <w:spacing w:line="440" w:lineRule="exact"/>
        <w:rPr>
          <w:rFonts w:ascii="Times New Roman" w:hAnsi="Times New Roman" w:eastAsia="仿宋_GB2312"/>
        </w:rPr>
      </w:pPr>
    </w:p>
    <w:p w14:paraId="6D4F991F">
      <w:pPr>
        <w:pStyle w:val="62"/>
        <w:spacing w:line="440" w:lineRule="exact"/>
        <w:rPr>
          <w:rFonts w:ascii="Times New Roman" w:hAnsi="Times New Roman" w:eastAsia="仿宋_GB2312"/>
        </w:rPr>
      </w:pPr>
    </w:p>
    <w:p w14:paraId="25384BA6">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能力诊断</w:t>
      </w:r>
      <w:r>
        <w:rPr>
          <w:rFonts w:ascii="Times New Roman" w:hAnsi="Times New Roman" w:eastAsia="仿宋_GB2312"/>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453"/>
        <w:gridCol w:w="1171"/>
      </w:tblGrid>
      <w:tr w14:paraId="0A06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4CAD6309">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453" w:type="dxa"/>
            <w:tcBorders>
              <w:top w:val="single" w:color="auto" w:sz="4" w:space="0"/>
              <w:left w:val="single" w:color="auto" w:sz="4" w:space="0"/>
              <w:bottom w:val="single" w:color="auto" w:sz="4" w:space="0"/>
              <w:right w:val="single" w:color="auto" w:sz="4" w:space="0"/>
            </w:tcBorders>
            <w:vAlign w:val="center"/>
          </w:tcPr>
          <w:p w14:paraId="10A77140">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71" w:type="dxa"/>
            <w:tcBorders>
              <w:top w:val="single" w:color="auto" w:sz="4" w:space="0"/>
              <w:left w:val="single" w:color="auto" w:sz="4" w:space="0"/>
              <w:bottom w:val="single" w:color="auto" w:sz="4" w:space="0"/>
              <w:right w:val="single" w:color="auto" w:sz="4" w:space="0"/>
            </w:tcBorders>
            <w:vAlign w:val="center"/>
          </w:tcPr>
          <w:p w14:paraId="755151AC">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5B3BC551">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769D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1EDB5BE9">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53" w:type="dxa"/>
            <w:tcBorders>
              <w:top w:val="single" w:color="auto" w:sz="4" w:space="0"/>
              <w:left w:val="single" w:color="auto" w:sz="4" w:space="0"/>
              <w:bottom w:val="single" w:color="auto" w:sz="4" w:space="0"/>
              <w:right w:val="single" w:color="auto" w:sz="4" w:space="0"/>
            </w:tcBorders>
            <w:vAlign w:val="center"/>
          </w:tcPr>
          <w:p w14:paraId="15CC0493">
            <w:pPr>
              <w:pStyle w:val="48"/>
              <w:spacing w:line="440" w:lineRule="exact"/>
              <w:ind w:firstLine="496"/>
              <w:rPr>
                <w:rFonts w:ascii="Times New Roman" w:hAnsi="Times New Roman" w:eastAsia="仿宋_GB2312" w:cs="Times New Roman"/>
                <w:sz w:val="24"/>
              </w:rPr>
            </w:pPr>
            <w:r>
              <w:rPr>
                <w:rFonts w:ascii="Times New Roman" w:hAnsi="Times New Roman" w:eastAsia="仿宋_GB2312" w:cs="Times New Roman"/>
                <w:spacing w:val="4"/>
                <w:sz w:val="24"/>
              </w:rPr>
              <w:t>知道合情推理与演绎推理，清楚图形证明在学生学习过程中的作用,理解不同知识之间的逻辑关系。</w:t>
            </w:r>
          </w:p>
        </w:tc>
        <w:tc>
          <w:tcPr>
            <w:tcW w:w="1171" w:type="dxa"/>
            <w:tcBorders>
              <w:top w:val="single" w:color="auto" w:sz="4" w:space="0"/>
              <w:left w:val="single" w:color="auto" w:sz="4" w:space="0"/>
              <w:bottom w:val="single" w:color="auto" w:sz="4" w:space="0"/>
              <w:right w:val="single" w:color="auto" w:sz="4" w:space="0"/>
            </w:tcBorders>
          </w:tcPr>
          <w:p w14:paraId="3B843791">
            <w:pPr>
              <w:pStyle w:val="48"/>
              <w:spacing w:line="440" w:lineRule="exact"/>
              <w:ind w:firstLine="480"/>
              <w:rPr>
                <w:rFonts w:ascii="Times New Roman" w:hAnsi="Times New Roman" w:eastAsia="仿宋_GB2312" w:cs="Times New Roman"/>
                <w:sz w:val="24"/>
              </w:rPr>
            </w:pPr>
          </w:p>
        </w:tc>
      </w:tr>
      <w:tr w14:paraId="228A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5D8E353">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453" w:type="dxa"/>
            <w:tcBorders>
              <w:top w:val="single" w:color="auto" w:sz="4" w:space="0"/>
              <w:left w:val="single" w:color="auto" w:sz="4" w:space="0"/>
              <w:bottom w:val="single" w:color="auto" w:sz="4" w:space="0"/>
              <w:right w:val="single" w:color="auto" w:sz="4" w:space="0"/>
            </w:tcBorders>
            <w:vAlign w:val="center"/>
          </w:tcPr>
          <w:p w14:paraId="0B3B8963">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能够在教学中熟练使用分析法和综合法引导学生证明，并能完整准确地书写证明过程；能够说明反证法的原理并能正确使用反证法。</w:t>
            </w:r>
          </w:p>
        </w:tc>
        <w:tc>
          <w:tcPr>
            <w:tcW w:w="1171" w:type="dxa"/>
            <w:tcBorders>
              <w:top w:val="single" w:color="auto" w:sz="4" w:space="0"/>
              <w:left w:val="single" w:color="auto" w:sz="4" w:space="0"/>
              <w:bottom w:val="single" w:color="auto" w:sz="4" w:space="0"/>
              <w:right w:val="single" w:color="auto" w:sz="4" w:space="0"/>
            </w:tcBorders>
          </w:tcPr>
          <w:p w14:paraId="36391FEC">
            <w:pPr>
              <w:pStyle w:val="48"/>
              <w:spacing w:line="440" w:lineRule="exact"/>
              <w:ind w:firstLine="480"/>
              <w:rPr>
                <w:rFonts w:ascii="Times New Roman" w:hAnsi="Times New Roman" w:eastAsia="仿宋_GB2312" w:cs="Times New Roman"/>
                <w:sz w:val="24"/>
              </w:rPr>
            </w:pPr>
          </w:p>
        </w:tc>
      </w:tr>
      <w:tr w14:paraId="7C8C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4E3EBA69">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453" w:type="dxa"/>
            <w:tcBorders>
              <w:top w:val="single" w:color="auto" w:sz="4" w:space="0"/>
              <w:left w:val="single" w:color="auto" w:sz="4" w:space="0"/>
              <w:bottom w:val="single" w:color="auto" w:sz="4" w:space="0"/>
              <w:right w:val="single" w:color="auto" w:sz="4" w:space="0"/>
            </w:tcBorders>
            <w:vAlign w:val="center"/>
          </w:tcPr>
          <w:p w14:paraId="32A7A376">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理解证明的作用，明确9条基本事实，并能在此基础上推导相关的基本定理，会使用基本定理证明图形问题。</w:t>
            </w:r>
          </w:p>
        </w:tc>
        <w:tc>
          <w:tcPr>
            <w:tcW w:w="1171" w:type="dxa"/>
            <w:tcBorders>
              <w:top w:val="single" w:color="auto" w:sz="4" w:space="0"/>
              <w:left w:val="single" w:color="auto" w:sz="4" w:space="0"/>
              <w:bottom w:val="single" w:color="auto" w:sz="4" w:space="0"/>
              <w:right w:val="single" w:color="auto" w:sz="4" w:space="0"/>
            </w:tcBorders>
          </w:tcPr>
          <w:p w14:paraId="4BD5BF3A">
            <w:pPr>
              <w:pStyle w:val="48"/>
              <w:spacing w:line="440" w:lineRule="exact"/>
              <w:ind w:firstLine="480"/>
              <w:rPr>
                <w:rFonts w:ascii="Times New Roman" w:hAnsi="Times New Roman" w:eastAsia="仿宋_GB2312" w:cs="Times New Roman"/>
                <w:sz w:val="24"/>
              </w:rPr>
            </w:pPr>
          </w:p>
        </w:tc>
      </w:tr>
      <w:tr w14:paraId="7EE2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542EDA71">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453" w:type="dxa"/>
            <w:tcBorders>
              <w:top w:val="single" w:color="auto" w:sz="4" w:space="0"/>
              <w:left w:val="single" w:color="auto" w:sz="4" w:space="0"/>
              <w:bottom w:val="single" w:color="auto" w:sz="4" w:space="0"/>
              <w:right w:val="single" w:color="auto" w:sz="4" w:space="0"/>
            </w:tcBorders>
            <w:vAlign w:val="center"/>
          </w:tcPr>
          <w:p w14:paraId="2F7D54BA">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知道图形的证明方法有合情推理和演绎推理，会使用演绎推理进行证明，掌握图形的相关基本事实和定理。</w:t>
            </w:r>
          </w:p>
        </w:tc>
        <w:tc>
          <w:tcPr>
            <w:tcW w:w="1171" w:type="dxa"/>
            <w:tcBorders>
              <w:top w:val="single" w:color="auto" w:sz="4" w:space="0"/>
              <w:left w:val="single" w:color="auto" w:sz="4" w:space="0"/>
              <w:bottom w:val="single" w:color="auto" w:sz="4" w:space="0"/>
              <w:right w:val="single" w:color="auto" w:sz="4" w:space="0"/>
            </w:tcBorders>
          </w:tcPr>
          <w:p w14:paraId="7858566C">
            <w:pPr>
              <w:pStyle w:val="48"/>
              <w:spacing w:line="440" w:lineRule="exact"/>
              <w:ind w:firstLine="480"/>
              <w:rPr>
                <w:rFonts w:ascii="Times New Roman" w:hAnsi="Times New Roman" w:eastAsia="仿宋_GB2312" w:cs="Times New Roman"/>
                <w:sz w:val="24"/>
              </w:rPr>
            </w:pPr>
          </w:p>
        </w:tc>
      </w:tr>
    </w:tbl>
    <w:p w14:paraId="25EA3FF3">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培训课程</w:t>
      </w:r>
      <w:r>
        <w:rPr>
          <w:rFonts w:ascii="Times New Roman" w:hAnsi="Times New Roman" w:eastAsia="仿宋_GB2312"/>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38"/>
        <w:gridCol w:w="4701"/>
        <w:gridCol w:w="1185"/>
      </w:tblGrid>
      <w:tr w14:paraId="4789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798BD40A">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 xml:space="preserve">研修主题18：“图形的证明”内容的理解 </w:t>
            </w:r>
          </w:p>
        </w:tc>
      </w:tr>
      <w:tr w14:paraId="7BB4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471834CB">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738"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1E20C3C6">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701"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030962CF">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18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2988FF40">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3BE4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F07E02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7-1-1</w:t>
            </w:r>
          </w:p>
        </w:tc>
        <w:tc>
          <w:tcPr>
            <w:tcW w:w="173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57C1E8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图形的证明内容理解</w:t>
            </w:r>
          </w:p>
        </w:tc>
        <w:tc>
          <w:tcPr>
            <w:tcW w:w="470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9ACCCD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图形的证明的目标与要求、图形的证明的知识主线、教材内容表述形式与知识逻辑关系。图形的证明部分在教材中的编排体系，几何直观和演绎推理在图形证明中的作用与教育价值。</w:t>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191E259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10E7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1EAE9B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7-1-2</w:t>
            </w:r>
          </w:p>
        </w:tc>
        <w:tc>
          <w:tcPr>
            <w:tcW w:w="1738"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BC6049D">
            <w:pPr>
              <w:pStyle w:val="49"/>
              <w:spacing w:line="440" w:lineRule="exact"/>
              <w:ind w:firstLine="0" w:firstLineChars="0"/>
              <w:rPr>
                <w:rFonts w:ascii="Times New Roman" w:hAnsi="Times New Roman" w:eastAsia="仿宋_GB2312" w:cs="Times New Roman"/>
                <w:spacing w:val="-8"/>
              </w:rPr>
            </w:pPr>
            <w:r>
              <w:rPr>
                <w:rFonts w:ascii="Times New Roman" w:hAnsi="Times New Roman" w:eastAsia="仿宋_GB2312" w:cs="Times New Roman"/>
                <w:spacing w:val="-8"/>
              </w:rPr>
              <w:t>图形的证明内容的拓展</w:t>
            </w:r>
          </w:p>
        </w:tc>
        <w:tc>
          <w:tcPr>
            <w:tcW w:w="4701"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8434A3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归纳法、反证法、举反例、综合法、分析法等证明与演绎推理。</w:t>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7F088B55">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三、四</w:t>
            </w:r>
          </w:p>
        </w:tc>
      </w:tr>
      <w:tr w14:paraId="7538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F0DD7A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7-1-3</w:t>
            </w:r>
          </w:p>
        </w:tc>
        <w:tc>
          <w:tcPr>
            <w:tcW w:w="173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3FF099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初中数学教材图形的证明内容解读</w:t>
            </w:r>
          </w:p>
        </w:tc>
        <w:tc>
          <w:tcPr>
            <w:tcW w:w="470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23E37C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对初中数学教材中出现的有关图形的相关结论的证明的编排进行解读，分析教材编排体系，探讨教材中例题、习题中证明部分的教学作用。</w:t>
            </w:r>
          </w:p>
        </w:tc>
        <w:tc>
          <w:tcPr>
            <w:tcW w:w="118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E5D8865">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326E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44503B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7-1-4</w:t>
            </w:r>
          </w:p>
        </w:tc>
        <w:tc>
          <w:tcPr>
            <w:tcW w:w="173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41E3F50">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图形证明方法与演绎推理</w:t>
            </w:r>
          </w:p>
        </w:tc>
        <w:tc>
          <w:tcPr>
            <w:tcW w:w="470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89729C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针对初中图形的证明，对证明要求、分析方法、证明方法进行解读。逻辑推理能力的培养方法。</w:t>
            </w:r>
          </w:p>
        </w:tc>
        <w:tc>
          <w:tcPr>
            <w:tcW w:w="118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4DDB45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2B94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80432DF">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7-1-5</w:t>
            </w:r>
          </w:p>
        </w:tc>
        <w:tc>
          <w:tcPr>
            <w:tcW w:w="1738"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9EF994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讨论交流：图形的证明公理体系理解</w:t>
            </w:r>
          </w:p>
        </w:tc>
        <w:tc>
          <w:tcPr>
            <w:tcW w:w="470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55E766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讨论交流初中阶段对图形的证明，明确9条基本事实，并能在此基础上推导相关的基本定理及逻辑关系。</w:t>
            </w:r>
          </w:p>
        </w:tc>
        <w:tc>
          <w:tcPr>
            <w:tcW w:w="118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D054098">
            <w:pPr>
              <w:pStyle w:val="50"/>
              <w:spacing w:line="440" w:lineRule="exact"/>
              <w:ind w:firstLine="0" w:firstLineChars="0"/>
              <w:jc w:val="left"/>
              <w:rPr>
                <w:rFonts w:ascii="Times New Roman" w:hAnsi="Times New Roman" w:eastAsia="仿宋_GB2312" w:cs="Times New Roman"/>
                <w:b w:val="0"/>
                <w:bCs w:val="0"/>
                <w:sz w:val="24"/>
              </w:rPr>
            </w:pPr>
            <w:r>
              <w:rPr>
                <w:rFonts w:ascii="Times New Roman" w:hAnsi="Times New Roman" w:eastAsia="仿宋_GB2312" w:cs="Times New Roman"/>
                <w:b w:val="0"/>
                <w:bCs w:val="0"/>
                <w:sz w:val="24"/>
              </w:rPr>
              <w:t>一、二、</w:t>
            </w:r>
          </w:p>
          <w:p w14:paraId="37D4E49A">
            <w:pPr>
              <w:pStyle w:val="50"/>
              <w:spacing w:line="440" w:lineRule="exact"/>
              <w:ind w:firstLine="0" w:firstLineChars="0"/>
              <w:jc w:val="left"/>
              <w:rPr>
                <w:rFonts w:ascii="Times New Roman" w:hAnsi="Times New Roman" w:eastAsia="仿宋_GB2312" w:cs="Times New Roman"/>
                <w:b w:val="0"/>
                <w:bCs w:val="0"/>
                <w:sz w:val="24"/>
              </w:rPr>
            </w:pPr>
            <w:r>
              <w:rPr>
                <w:rFonts w:ascii="Times New Roman" w:hAnsi="Times New Roman" w:eastAsia="仿宋_GB2312" w:cs="Times New Roman"/>
                <w:b w:val="0"/>
                <w:bCs w:val="0"/>
                <w:sz w:val="24"/>
              </w:rPr>
              <w:t>三、四</w:t>
            </w:r>
          </w:p>
        </w:tc>
      </w:tr>
    </w:tbl>
    <w:p w14:paraId="6AF1F25B">
      <w:pPr>
        <w:pStyle w:val="62"/>
        <w:spacing w:line="440" w:lineRule="exact"/>
        <w:rPr>
          <w:rFonts w:ascii="Times New Roman" w:hAnsi="Times New Roman" w:eastAsia="仿宋_GB2312"/>
        </w:rPr>
      </w:pPr>
    </w:p>
    <w:p w14:paraId="18EF6AB0">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szCs w:val="24"/>
        </w:rPr>
        <w:t xml:space="preserve">2. </w:t>
      </w:r>
      <w:r>
        <w:rPr>
          <w:rFonts w:ascii="Times New Roman" w:hAnsi="Times New Roman" w:eastAsia="仿宋_GB2312"/>
          <w:sz w:val="24"/>
        </w:rPr>
        <w:t>学生关于“图形的证明”的理解特征</w:t>
      </w:r>
    </w:p>
    <w:p w14:paraId="5FB7D7D6">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培训目标</w:t>
      </w:r>
      <w:r>
        <w:rPr>
          <w:rFonts w:ascii="Times New Roman" w:hAnsi="Times New Roman" w:eastAsia="仿宋_GB2312"/>
        </w:rPr>
        <w:t>】</w:t>
      </w:r>
    </w:p>
    <w:p w14:paraId="4A039241">
      <w:pPr>
        <w:pStyle w:val="62"/>
        <w:spacing w:line="440" w:lineRule="exact"/>
        <w:rPr>
          <w:rFonts w:ascii="Times New Roman" w:hAnsi="Times New Roman" w:eastAsia="仿宋_GB2312"/>
        </w:rPr>
      </w:pPr>
      <w:r>
        <w:rPr>
          <w:rFonts w:ascii="Times New Roman" w:hAnsi="Times New Roman" w:eastAsia="仿宋_GB2312"/>
        </w:rPr>
        <w:t>（1）了解学生对图形的证明内容的已有知识基础。</w:t>
      </w:r>
    </w:p>
    <w:p w14:paraId="39AD4866">
      <w:pPr>
        <w:pStyle w:val="62"/>
        <w:spacing w:line="440" w:lineRule="exact"/>
        <w:rPr>
          <w:rFonts w:ascii="Times New Roman" w:hAnsi="Times New Roman" w:eastAsia="仿宋_GB2312"/>
        </w:rPr>
      </w:pPr>
      <w:r>
        <w:rPr>
          <w:rFonts w:ascii="Times New Roman" w:hAnsi="Times New Roman" w:eastAsia="仿宋_GB2312"/>
        </w:rPr>
        <w:t>（2）了解学生对图形证明的逻辑思维水平，能分析学生在学习图形的证明过程中的学习困难及其原因。</w:t>
      </w:r>
    </w:p>
    <w:p w14:paraId="27561BC9">
      <w:pPr>
        <w:pStyle w:val="62"/>
        <w:spacing w:line="440" w:lineRule="exact"/>
        <w:rPr>
          <w:rFonts w:ascii="Times New Roman" w:hAnsi="Times New Roman" w:eastAsia="仿宋_GB2312"/>
        </w:rPr>
      </w:pPr>
      <w:r>
        <w:rPr>
          <w:rFonts w:ascii="Times New Roman" w:hAnsi="Times New Roman" w:eastAsia="仿宋_GB2312"/>
        </w:rPr>
        <w:t>（3）知道学生学习图形的证明的典型错误及产生错误的原因。</w:t>
      </w:r>
    </w:p>
    <w:p w14:paraId="4AF5528A">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能力诊断</w:t>
      </w:r>
      <w:r>
        <w:rPr>
          <w:rFonts w:ascii="Times New Roman" w:hAnsi="Times New Roman" w:eastAsia="仿宋_GB2312"/>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509"/>
        <w:gridCol w:w="1115"/>
      </w:tblGrid>
      <w:tr w14:paraId="58EC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single" w:color="auto" w:sz="4" w:space="0"/>
              <w:bottom w:val="single" w:color="auto" w:sz="4" w:space="0"/>
              <w:right w:val="single" w:color="auto" w:sz="4" w:space="0"/>
            </w:tcBorders>
            <w:tcMar>
              <w:bottom w:w="28" w:type="dxa"/>
            </w:tcMar>
            <w:vAlign w:val="center"/>
          </w:tcPr>
          <w:p w14:paraId="387EB395">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509" w:type="dxa"/>
            <w:tcBorders>
              <w:top w:val="single" w:color="auto" w:sz="4" w:space="0"/>
              <w:left w:val="single" w:color="auto" w:sz="4" w:space="0"/>
              <w:bottom w:val="single" w:color="auto" w:sz="4" w:space="0"/>
              <w:right w:val="single" w:color="auto" w:sz="4" w:space="0"/>
            </w:tcBorders>
            <w:tcMar>
              <w:bottom w:w="28" w:type="dxa"/>
            </w:tcMar>
            <w:vAlign w:val="center"/>
          </w:tcPr>
          <w:p w14:paraId="06DB0533">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15" w:type="dxa"/>
            <w:tcBorders>
              <w:top w:val="single" w:color="auto" w:sz="4" w:space="0"/>
              <w:left w:val="single" w:color="auto" w:sz="4" w:space="0"/>
              <w:bottom w:val="single" w:color="auto" w:sz="4" w:space="0"/>
              <w:right w:val="single" w:color="auto" w:sz="4" w:space="0"/>
            </w:tcBorders>
            <w:tcMar>
              <w:bottom w:w="28" w:type="dxa"/>
            </w:tcMar>
            <w:vAlign w:val="center"/>
          </w:tcPr>
          <w:p w14:paraId="081378A7">
            <w:pPr>
              <w:pStyle w:val="47"/>
              <w:spacing w:line="440" w:lineRule="exact"/>
              <w:rPr>
                <w:rFonts w:ascii="Times New Roman" w:hAnsi="Times New Roman" w:eastAsia="仿宋_GB2312" w:cs="Times New Roman"/>
                <w:spacing w:val="-6"/>
                <w:sz w:val="24"/>
              </w:rPr>
            </w:pPr>
            <w:r>
              <w:rPr>
                <w:rFonts w:ascii="Times New Roman" w:hAnsi="Times New Roman" w:eastAsia="仿宋_GB2312" w:cs="Times New Roman"/>
                <w:spacing w:val="-6"/>
                <w:sz w:val="24"/>
              </w:rPr>
              <w:t>自评</w:t>
            </w:r>
          </w:p>
          <w:p w14:paraId="5195CC40">
            <w:pPr>
              <w:pStyle w:val="47"/>
              <w:spacing w:line="440" w:lineRule="exact"/>
              <w:rPr>
                <w:rFonts w:ascii="Times New Roman" w:hAnsi="Times New Roman" w:eastAsia="仿宋_GB2312" w:cs="Times New Roman"/>
                <w:spacing w:val="-6"/>
                <w:sz w:val="24"/>
              </w:rPr>
            </w:pPr>
            <w:r>
              <w:rPr>
                <w:rFonts w:ascii="Times New Roman" w:hAnsi="Times New Roman" w:eastAsia="仿宋_GB2312" w:cs="Times New Roman"/>
                <w:spacing w:val="-6"/>
                <w:sz w:val="24"/>
              </w:rPr>
              <w:t>（</w:t>
            </w:r>
            <w:r>
              <w:rPr>
                <w:rFonts w:ascii="Times New Roman" w:hAnsi="Times New Roman" w:eastAsia="仿宋_GB2312" w:cs="Times New Roman"/>
                <w:sz w:val="24"/>
              </w:rPr>
              <w:t>√</w:t>
            </w:r>
            <w:r>
              <w:rPr>
                <w:rFonts w:ascii="Times New Roman" w:hAnsi="Times New Roman" w:eastAsia="仿宋_GB2312" w:cs="Times New Roman"/>
                <w:spacing w:val="-6"/>
                <w:sz w:val="24"/>
              </w:rPr>
              <w:t>）</w:t>
            </w:r>
          </w:p>
        </w:tc>
      </w:tr>
      <w:tr w14:paraId="7C9E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81" w:type="dxa"/>
            <w:tcBorders>
              <w:top w:val="single" w:color="auto" w:sz="4" w:space="0"/>
              <w:left w:val="single" w:color="auto" w:sz="4" w:space="0"/>
              <w:bottom w:val="single" w:color="auto" w:sz="4" w:space="0"/>
              <w:right w:val="single" w:color="auto" w:sz="4" w:space="0"/>
            </w:tcBorders>
            <w:tcMar>
              <w:bottom w:w="28" w:type="dxa"/>
            </w:tcMar>
            <w:vAlign w:val="center"/>
          </w:tcPr>
          <w:p w14:paraId="44250FE4">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509" w:type="dxa"/>
            <w:tcBorders>
              <w:top w:val="single" w:color="auto" w:sz="4" w:space="0"/>
              <w:left w:val="single" w:color="auto" w:sz="4" w:space="0"/>
              <w:bottom w:val="single" w:color="auto" w:sz="4" w:space="0"/>
              <w:right w:val="single" w:color="auto" w:sz="4" w:space="0"/>
            </w:tcBorders>
            <w:tcMar>
              <w:bottom w:w="28" w:type="dxa"/>
            </w:tcMar>
            <w:vAlign w:val="center"/>
          </w:tcPr>
          <w:p w14:paraId="32C994D3">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学生在学习9条基本事实时，常忽视基本事实的条件限制，对基本事实和相关定理的使用常出现条件堆积或过剩，存在忽视条件直接下结论的错误，或使用特殊条件推导一般结论的错误，以及对于证明问题不知从</w:t>
            </w:r>
            <w:r>
              <w:rPr>
                <w:rFonts w:ascii="Times New Roman" w:hAnsi="Times New Roman" w:eastAsia="仿宋_GB2312" w:cs="Times New Roman"/>
                <w:spacing w:val="-4"/>
                <w:sz w:val="24"/>
              </w:rPr>
              <w:t>何入手等学习困难。其原因是思维水平的影响和对图形的公理体系没有理解。</w:t>
            </w:r>
          </w:p>
        </w:tc>
        <w:tc>
          <w:tcPr>
            <w:tcW w:w="1115" w:type="dxa"/>
            <w:tcBorders>
              <w:top w:val="single" w:color="auto" w:sz="4" w:space="0"/>
              <w:left w:val="single" w:color="auto" w:sz="4" w:space="0"/>
              <w:bottom w:val="single" w:color="auto" w:sz="4" w:space="0"/>
              <w:right w:val="single" w:color="auto" w:sz="4" w:space="0"/>
            </w:tcBorders>
            <w:tcMar>
              <w:bottom w:w="28" w:type="dxa"/>
            </w:tcMar>
          </w:tcPr>
          <w:p w14:paraId="1F97C6DF">
            <w:pPr>
              <w:pStyle w:val="48"/>
              <w:spacing w:line="440" w:lineRule="exact"/>
              <w:ind w:firstLine="480"/>
              <w:rPr>
                <w:rFonts w:ascii="Times New Roman" w:hAnsi="Times New Roman" w:eastAsia="仿宋_GB2312" w:cs="Times New Roman"/>
                <w:sz w:val="24"/>
              </w:rPr>
            </w:pPr>
          </w:p>
        </w:tc>
      </w:tr>
      <w:tr w14:paraId="283A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81" w:type="dxa"/>
            <w:tcBorders>
              <w:top w:val="single" w:color="auto" w:sz="4" w:space="0"/>
              <w:left w:val="single" w:color="auto" w:sz="4" w:space="0"/>
              <w:bottom w:val="single" w:color="auto" w:sz="4" w:space="0"/>
              <w:right w:val="single" w:color="auto" w:sz="4" w:space="0"/>
            </w:tcBorders>
            <w:tcMar>
              <w:bottom w:w="28" w:type="dxa"/>
            </w:tcMar>
            <w:vAlign w:val="center"/>
          </w:tcPr>
          <w:p w14:paraId="7D856840">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三</w:t>
            </w:r>
          </w:p>
        </w:tc>
        <w:tc>
          <w:tcPr>
            <w:tcW w:w="6509" w:type="dxa"/>
            <w:tcBorders>
              <w:top w:val="single" w:color="auto" w:sz="4" w:space="0"/>
              <w:left w:val="single" w:color="auto" w:sz="4" w:space="0"/>
              <w:bottom w:val="single" w:color="auto" w:sz="4" w:space="0"/>
              <w:right w:val="single" w:color="auto" w:sz="4" w:space="0"/>
            </w:tcBorders>
            <w:tcMar>
              <w:bottom w:w="28" w:type="dxa"/>
            </w:tcMar>
            <w:vAlign w:val="center"/>
          </w:tcPr>
          <w:p w14:paraId="4B1E1DC1">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清楚学生在学习9条基本事实时，对于其中存在性和唯一性的理解有困难，不易理解有些显而易见的结论作为定理且需要证明。</w:t>
            </w:r>
          </w:p>
        </w:tc>
        <w:tc>
          <w:tcPr>
            <w:tcW w:w="1115" w:type="dxa"/>
            <w:tcBorders>
              <w:top w:val="single" w:color="auto" w:sz="4" w:space="0"/>
              <w:left w:val="single" w:color="auto" w:sz="4" w:space="0"/>
              <w:bottom w:val="single" w:color="auto" w:sz="4" w:space="0"/>
              <w:right w:val="single" w:color="auto" w:sz="4" w:space="0"/>
            </w:tcBorders>
            <w:tcMar>
              <w:bottom w:w="28" w:type="dxa"/>
            </w:tcMar>
          </w:tcPr>
          <w:p w14:paraId="1F891EF4">
            <w:pPr>
              <w:pStyle w:val="48"/>
              <w:spacing w:line="440" w:lineRule="exact"/>
              <w:ind w:firstLine="480"/>
              <w:rPr>
                <w:rFonts w:ascii="Times New Roman" w:hAnsi="Times New Roman" w:eastAsia="仿宋_GB2312" w:cs="Times New Roman"/>
                <w:sz w:val="24"/>
              </w:rPr>
            </w:pPr>
          </w:p>
        </w:tc>
      </w:tr>
      <w:tr w14:paraId="2D7B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1" w:type="dxa"/>
            <w:tcBorders>
              <w:top w:val="single" w:color="auto" w:sz="4" w:space="0"/>
              <w:left w:val="single" w:color="auto" w:sz="4" w:space="0"/>
              <w:bottom w:val="single" w:color="auto" w:sz="4" w:space="0"/>
              <w:right w:val="single" w:color="auto" w:sz="4" w:space="0"/>
            </w:tcBorders>
            <w:tcMar>
              <w:bottom w:w="28" w:type="dxa"/>
            </w:tcMar>
            <w:vAlign w:val="center"/>
          </w:tcPr>
          <w:p w14:paraId="17E69CD5">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二</w:t>
            </w:r>
          </w:p>
        </w:tc>
        <w:tc>
          <w:tcPr>
            <w:tcW w:w="6509" w:type="dxa"/>
            <w:tcBorders>
              <w:top w:val="single" w:color="auto" w:sz="4" w:space="0"/>
              <w:left w:val="single" w:color="auto" w:sz="4" w:space="0"/>
              <w:bottom w:val="single" w:color="auto" w:sz="4" w:space="0"/>
              <w:right w:val="single" w:color="auto" w:sz="4" w:space="0"/>
            </w:tcBorders>
            <w:tcMar>
              <w:bottom w:w="28" w:type="dxa"/>
            </w:tcMar>
            <w:vAlign w:val="center"/>
          </w:tcPr>
          <w:p w14:paraId="5C5FA982">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清楚学生在使用每一条基本事实时容易出现的问题；清楚学生对于一些基本定理的使用常出现削弱条件或增加结论，或用甲定理的条件，得出乙定理的结论的典型错误，使用过程中出现逻辑混乱的情况。</w:t>
            </w:r>
          </w:p>
        </w:tc>
        <w:tc>
          <w:tcPr>
            <w:tcW w:w="1115" w:type="dxa"/>
            <w:tcBorders>
              <w:top w:val="single" w:color="auto" w:sz="4" w:space="0"/>
              <w:left w:val="single" w:color="auto" w:sz="4" w:space="0"/>
              <w:bottom w:val="single" w:color="auto" w:sz="4" w:space="0"/>
              <w:right w:val="single" w:color="auto" w:sz="4" w:space="0"/>
            </w:tcBorders>
            <w:tcMar>
              <w:bottom w:w="28" w:type="dxa"/>
            </w:tcMar>
          </w:tcPr>
          <w:p w14:paraId="4ED8CDCD">
            <w:pPr>
              <w:pStyle w:val="48"/>
              <w:spacing w:line="440" w:lineRule="exact"/>
              <w:ind w:firstLine="480"/>
              <w:rPr>
                <w:rFonts w:ascii="Times New Roman" w:hAnsi="Times New Roman" w:eastAsia="仿宋_GB2312" w:cs="Times New Roman"/>
                <w:sz w:val="24"/>
              </w:rPr>
            </w:pPr>
          </w:p>
        </w:tc>
      </w:tr>
      <w:tr w14:paraId="0FDA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1" w:type="dxa"/>
            <w:tcBorders>
              <w:top w:val="single" w:color="auto" w:sz="4" w:space="0"/>
              <w:left w:val="single" w:color="auto" w:sz="4" w:space="0"/>
              <w:bottom w:val="single" w:color="auto" w:sz="4" w:space="0"/>
              <w:right w:val="single" w:color="auto" w:sz="4" w:space="0"/>
            </w:tcBorders>
            <w:tcMar>
              <w:bottom w:w="28" w:type="dxa"/>
            </w:tcMar>
            <w:vAlign w:val="center"/>
          </w:tcPr>
          <w:p w14:paraId="714F472C">
            <w:pPr>
              <w:pStyle w:val="58"/>
              <w:spacing w:line="440" w:lineRule="exact"/>
              <w:rPr>
                <w:rFonts w:ascii="Times New Roman" w:hAnsi="Times New Roman" w:eastAsia="仿宋_GB2312" w:cs="Times New Roman"/>
                <w:sz w:val="24"/>
              </w:rPr>
            </w:pPr>
            <w:r>
              <w:rPr>
                <w:rFonts w:ascii="Times New Roman" w:hAnsi="Times New Roman" w:eastAsia="仿宋_GB2312" w:cs="Times New Roman"/>
                <w:bCs/>
                <w:sz w:val="24"/>
              </w:rPr>
              <w:t>一</w:t>
            </w:r>
          </w:p>
        </w:tc>
        <w:tc>
          <w:tcPr>
            <w:tcW w:w="6509" w:type="dxa"/>
            <w:tcBorders>
              <w:top w:val="single" w:color="auto" w:sz="4" w:space="0"/>
              <w:left w:val="single" w:color="auto" w:sz="4" w:space="0"/>
              <w:bottom w:val="single" w:color="auto" w:sz="4" w:space="0"/>
              <w:right w:val="single" w:color="auto" w:sz="4" w:space="0"/>
            </w:tcBorders>
            <w:tcMar>
              <w:bottom w:w="28" w:type="dxa"/>
            </w:tcMar>
            <w:vAlign w:val="center"/>
          </w:tcPr>
          <w:p w14:paraId="235529F4">
            <w:pPr>
              <w:pStyle w:val="48"/>
              <w:spacing w:line="440" w:lineRule="exact"/>
              <w:ind w:firstLine="464"/>
              <w:rPr>
                <w:rFonts w:ascii="Times New Roman" w:hAnsi="Times New Roman" w:eastAsia="仿宋_GB2312" w:cs="Times New Roman"/>
                <w:sz w:val="24"/>
              </w:rPr>
            </w:pPr>
            <w:r>
              <w:rPr>
                <w:rFonts w:ascii="Times New Roman" w:hAnsi="Times New Roman" w:eastAsia="仿宋_GB2312" w:cs="Times New Roman"/>
                <w:spacing w:val="-4"/>
                <w:sz w:val="24"/>
              </w:rPr>
              <w:t>知道学生比较容易接受9条基本事实的结论，但不习惯其叙述方式。对于相关定理在使用时不注意题设的完整性，易出现使用不准确的问题</w:t>
            </w:r>
            <w:r>
              <w:rPr>
                <w:rFonts w:ascii="Times New Roman" w:hAnsi="Times New Roman" w:eastAsia="仿宋_GB2312" w:cs="Times New Roman"/>
                <w:sz w:val="24"/>
              </w:rPr>
              <w:t>。</w:t>
            </w:r>
          </w:p>
        </w:tc>
        <w:tc>
          <w:tcPr>
            <w:tcW w:w="1115" w:type="dxa"/>
            <w:tcBorders>
              <w:top w:val="single" w:color="auto" w:sz="4" w:space="0"/>
              <w:left w:val="single" w:color="auto" w:sz="4" w:space="0"/>
              <w:bottom w:val="single" w:color="auto" w:sz="4" w:space="0"/>
              <w:right w:val="single" w:color="auto" w:sz="4" w:space="0"/>
            </w:tcBorders>
            <w:tcMar>
              <w:bottom w:w="28" w:type="dxa"/>
            </w:tcMar>
          </w:tcPr>
          <w:p w14:paraId="12A576C7">
            <w:pPr>
              <w:pStyle w:val="48"/>
              <w:spacing w:line="440" w:lineRule="exact"/>
              <w:ind w:firstLine="480"/>
              <w:rPr>
                <w:rFonts w:ascii="Times New Roman" w:hAnsi="Times New Roman" w:eastAsia="仿宋_GB2312" w:cs="Times New Roman"/>
                <w:sz w:val="24"/>
              </w:rPr>
            </w:pPr>
          </w:p>
        </w:tc>
      </w:tr>
    </w:tbl>
    <w:p w14:paraId="410955D1">
      <w:pPr>
        <w:pStyle w:val="62"/>
        <w:spacing w:line="440" w:lineRule="exact"/>
        <w:rPr>
          <w:rFonts w:ascii="Times New Roman" w:hAnsi="Times New Roman" w:eastAsia="仿宋_GB2312"/>
        </w:rPr>
      </w:pPr>
    </w:p>
    <w:p w14:paraId="5EE0A549">
      <w:pPr>
        <w:pStyle w:val="62"/>
        <w:spacing w:line="440" w:lineRule="exact"/>
        <w:rPr>
          <w:rFonts w:ascii="Times New Roman" w:hAnsi="Times New Roman" w:eastAsia="仿宋_GB2312"/>
        </w:rPr>
      </w:pPr>
    </w:p>
    <w:p w14:paraId="57B553F1">
      <w:pPr>
        <w:pStyle w:val="62"/>
        <w:spacing w:line="440" w:lineRule="exact"/>
        <w:rPr>
          <w:rFonts w:ascii="Times New Roman" w:hAnsi="Times New Roman" w:eastAsia="仿宋_GB2312"/>
        </w:rPr>
      </w:pPr>
    </w:p>
    <w:p w14:paraId="280B502B">
      <w:pPr>
        <w:pStyle w:val="62"/>
        <w:spacing w:line="440" w:lineRule="exact"/>
        <w:ind w:firstLine="360" w:firstLineChars="150"/>
        <w:rPr>
          <w:rFonts w:eastAsia="仿宋_GB2312"/>
          <w:color w:val="000000"/>
        </w:rPr>
      </w:pPr>
      <w:r>
        <w:rPr>
          <w:rFonts w:ascii="Times New Roman" w:hAnsi="Times New Roman" w:eastAsia="仿宋_GB2312"/>
        </w:rPr>
        <w:t>【</w:t>
      </w:r>
      <w:r>
        <w:rPr>
          <w:rFonts w:ascii="Times New Roman" w:hAnsi="Times New Roman" w:eastAsia="仿宋_GB2312"/>
          <w:b/>
          <w:bCs/>
        </w:rPr>
        <w:t>培训课程</w:t>
      </w:r>
      <w:r>
        <w:rPr>
          <w:rFonts w:ascii="Times New Roman" w:hAnsi="Times New Roman" w:eastAsia="仿宋_GB2312"/>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32"/>
        <w:gridCol w:w="4283"/>
        <w:gridCol w:w="1199"/>
      </w:tblGrid>
      <w:tr w14:paraId="74FD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6E89F1A3">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研修主题19：学生关于“图形的证明”的理解特征</w:t>
            </w:r>
          </w:p>
        </w:tc>
      </w:tr>
      <w:tr w14:paraId="60C6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5AC01D7E">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01850AAF">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14:paraId="14F304B5">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7AAFE94F">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0DEA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73A747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7-2-1</w:t>
            </w:r>
          </w:p>
        </w:tc>
        <w:tc>
          <w:tcPr>
            <w:tcW w:w="213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295AC7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与图形的证明学习相关的数学学习心理</w:t>
            </w:r>
          </w:p>
        </w:tc>
        <w:tc>
          <w:tcPr>
            <w:tcW w:w="42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71ECF1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介绍学生应具有的图形知识储备，学生在图形分类、图形性质推导及图形位置探究中存在的主要问题，学生学习图形的认识与位置关系的思维特征，学生推理学习的困难与解决策略。</w:t>
            </w:r>
          </w:p>
        </w:tc>
        <w:tc>
          <w:tcPr>
            <w:tcW w:w="119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12EFD9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3F88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25E79D0">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7-2-2</w:t>
            </w:r>
          </w:p>
        </w:tc>
        <w:tc>
          <w:tcPr>
            <w:tcW w:w="213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8C374D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图形证明关系的学情分析</w:t>
            </w:r>
          </w:p>
        </w:tc>
        <w:tc>
          <w:tcPr>
            <w:tcW w:w="42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C36619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分析学生已有的“图形的证明”知识，学生常用的学习方式，学生学习“图形的证明”的具体困难与成因，学生学习“图形的证明”的典型错误。</w:t>
            </w:r>
          </w:p>
        </w:tc>
        <w:tc>
          <w:tcPr>
            <w:tcW w:w="119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A52273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69AF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FA42B1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7-2-3</w:t>
            </w:r>
          </w:p>
        </w:tc>
        <w:tc>
          <w:tcPr>
            <w:tcW w:w="213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FC1334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spacing w:val="-4"/>
              </w:rPr>
              <w:t>学生在“图形的证明”学习中的问题</w:t>
            </w:r>
          </w:p>
        </w:tc>
        <w:tc>
          <w:tcPr>
            <w:tcW w:w="42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A810F5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如何通过中考及日常测试的评价研究，科学刻画学生在“图形的证明”学习中的认知难点，有效改进日常的教学。</w:t>
            </w:r>
          </w:p>
        </w:tc>
        <w:tc>
          <w:tcPr>
            <w:tcW w:w="119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486EBE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二、三、</w:t>
            </w:r>
          </w:p>
        </w:tc>
      </w:tr>
      <w:tr w14:paraId="5CC2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71E2EC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7-2-4</w:t>
            </w:r>
          </w:p>
        </w:tc>
        <w:tc>
          <w:tcPr>
            <w:tcW w:w="213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D9BCF7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讨论交流：如何根据学生“图形的证明”相关知识的学习困难进行个别辅导及补救教学</w:t>
            </w:r>
          </w:p>
        </w:tc>
        <w:tc>
          <w:tcPr>
            <w:tcW w:w="428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826267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列举自己教学中的案例，交流学生在“图形的证明”相关知识学习中的学习困难，重点交流如何通过个别教学或辅导，帮助学生解决学习困难。</w:t>
            </w:r>
          </w:p>
        </w:tc>
        <w:tc>
          <w:tcPr>
            <w:tcW w:w="119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D54B99D">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bl>
    <w:p w14:paraId="3145907C">
      <w:pPr>
        <w:pStyle w:val="62"/>
        <w:spacing w:line="440" w:lineRule="exact"/>
        <w:rPr>
          <w:rFonts w:ascii="Times New Roman" w:hAnsi="Times New Roman" w:eastAsia="仿宋_GB2312"/>
        </w:rPr>
      </w:pPr>
    </w:p>
    <w:p w14:paraId="52FCDC80">
      <w:pPr>
        <w:pStyle w:val="52"/>
        <w:spacing w:line="440" w:lineRule="exact"/>
        <w:ind w:firstLine="422"/>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rPr>
        <w:t xml:space="preserve"> “图形的证明”教学设计</w:t>
      </w:r>
    </w:p>
    <w:p w14:paraId="51BD6207">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培训目标</w:t>
      </w:r>
      <w:r>
        <w:rPr>
          <w:rFonts w:ascii="Times New Roman" w:hAnsi="Times New Roman" w:eastAsia="仿宋_GB2312"/>
        </w:rPr>
        <w:t>】</w:t>
      </w:r>
    </w:p>
    <w:p w14:paraId="604BF879">
      <w:pPr>
        <w:pStyle w:val="62"/>
        <w:spacing w:line="440" w:lineRule="exact"/>
        <w:rPr>
          <w:rFonts w:ascii="Times New Roman" w:hAnsi="Times New Roman" w:eastAsia="仿宋_GB2312"/>
        </w:rPr>
      </w:pPr>
      <w:r>
        <w:rPr>
          <w:rFonts w:ascii="Times New Roman" w:hAnsi="Times New Roman" w:eastAsia="仿宋_GB2312"/>
        </w:rPr>
        <w:t>（1）能合理确定图形的证明的单元与课时教学目标，能把握图形的证明的重难点，设计合理的教学环节及问题来感悟图形证明的意义。</w:t>
      </w:r>
    </w:p>
    <w:p w14:paraId="70E8AD41">
      <w:pPr>
        <w:pStyle w:val="62"/>
        <w:spacing w:line="440" w:lineRule="exact"/>
        <w:rPr>
          <w:rFonts w:ascii="Times New Roman" w:hAnsi="Times New Roman" w:eastAsia="仿宋_GB2312"/>
        </w:rPr>
      </w:pPr>
      <w:r>
        <w:rPr>
          <w:rFonts w:ascii="Times New Roman" w:hAnsi="Times New Roman" w:eastAsia="仿宋_GB2312"/>
        </w:rPr>
        <w:t>（2）能设计合理的教学情境帮助学生理解图形的证明的本质，准确把握学生学习图形的几何证明的不同阶段的不同特征，培养学生的逻辑推理能力与空间观念。</w:t>
      </w:r>
    </w:p>
    <w:p w14:paraId="7073FB18">
      <w:pPr>
        <w:pStyle w:val="62"/>
        <w:spacing w:line="440" w:lineRule="exact"/>
        <w:rPr>
          <w:rFonts w:ascii="Times New Roman" w:hAnsi="Times New Roman" w:eastAsia="仿宋_GB2312"/>
        </w:rPr>
      </w:pPr>
      <w:r>
        <w:rPr>
          <w:rFonts w:ascii="Times New Roman" w:hAnsi="Times New Roman" w:eastAsia="仿宋_GB2312"/>
        </w:rPr>
        <w:t>（3）能采用恰当的教学方法与策略组织图形的证明教学，能设计合理的练习促进学生知识与技能的掌握。</w:t>
      </w:r>
    </w:p>
    <w:p w14:paraId="3F265718">
      <w:pPr>
        <w:spacing w:line="440" w:lineRule="exact"/>
        <w:ind w:firstLine="360" w:firstLineChars="150"/>
        <w:rPr>
          <w:rFonts w:eastAsia="仿宋_GB2312"/>
          <w:color w:val="000000"/>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6635"/>
        <w:gridCol w:w="1003"/>
      </w:tblGrid>
      <w:tr w14:paraId="7D99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AF63255">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635" w:type="dxa"/>
            <w:tcBorders>
              <w:top w:val="single" w:color="auto" w:sz="4" w:space="0"/>
              <w:left w:val="single" w:color="auto" w:sz="4" w:space="0"/>
              <w:bottom w:val="single" w:color="auto" w:sz="4" w:space="0"/>
              <w:right w:val="single" w:color="auto" w:sz="4" w:space="0"/>
            </w:tcBorders>
            <w:vAlign w:val="center"/>
          </w:tcPr>
          <w:p w14:paraId="0C156C74">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003" w:type="dxa"/>
            <w:tcBorders>
              <w:top w:val="single" w:color="auto" w:sz="4" w:space="0"/>
              <w:left w:val="single" w:color="auto" w:sz="4" w:space="0"/>
              <w:bottom w:val="single" w:color="auto" w:sz="4" w:space="0"/>
              <w:right w:val="single" w:color="auto" w:sz="4" w:space="0"/>
            </w:tcBorders>
            <w:vAlign w:val="center"/>
          </w:tcPr>
          <w:p w14:paraId="7DE9E837">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7CE7DAF0">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04C2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69ECB35">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635" w:type="dxa"/>
            <w:tcBorders>
              <w:top w:val="single" w:color="auto" w:sz="4" w:space="0"/>
              <w:left w:val="single" w:color="auto" w:sz="4" w:space="0"/>
              <w:bottom w:val="single" w:color="auto" w:sz="4" w:space="0"/>
              <w:right w:val="single" w:color="auto" w:sz="4" w:space="0"/>
            </w:tcBorders>
            <w:vAlign w:val="center"/>
          </w:tcPr>
          <w:p w14:paraId="624BEFDE">
            <w:pPr>
              <w:pStyle w:val="48"/>
              <w:spacing w:line="440" w:lineRule="exact"/>
              <w:ind w:firstLine="464"/>
              <w:rPr>
                <w:rFonts w:ascii="Times New Roman" w:hAnsi="Times New Roman" w:eastAsia="仿宋_GB2312" w:cs="Times New Roman"/>
                <w:sz w:val="24"/>
              </w:rPr>
            </w:pPr>
            <w:r>
              <w:rPr>
                <w:rFonts w:ascii="Times New Roman" w:hAnsi="Times New Roman" w:eastAsia="仿宋_GB2312" w:cs="Times New Roman"/>
                <w:spacing w:val="-4"/>
                <w:sz w:val="24"/>
              </w:rPr>
              <w:t>能根据教学内容和具体学情设计完整而有效的教学方案。在教学设计中能充分考虑到对学生推理能力的培养，能够改编、命制具有一定开放性和探究性的活动题目或综合问题</w:t>
            </w:r>
            <w:r>
              <w:rPr>
                <w:rFonts w:ascii="Times New Roman" w:hAnsi="Times New Roman" w:eastAsia="仿宋_GB2312" w:cs="Times New Roman"/>
                <w:sz w:val="24"/>
              </w:rPr>
              <w:t>。</w:t>
            </w:r>
          </w:p>
        </w:tc>
        <w:tc>
          <w:tcPr>
            <w:tcW w:w="1003" w:type="dxa"/>
            <w:tcBorders>
              <w:top w:val="single" w:color="auto" w:sz="4" w:space="0"/>
              <w:left w:val="single" w:color="auto" w:sz="4" w:space="0"/>
              <w:bottom w:val="single" w:color="auto" w:sz="4" w:space="0"/>
              <w:right w:val="single" w:color="auto" w:sz="4" w:space="0"/>
            </w:tcBorders>
          </w:tcPr>
          <w:p w14:paraId="23F910E8">
            <w:pPr>
              <w:pStyle w:val="48"/>
              <w:spacing w:line="440" w:lineRule="exact"/>
              <w:ind w:firstLine="480"/>
              <w:rPr>
                <w:rFonts w:ascii="Times New Roman" w:hAnsi="Times New Roman" w:eastAsia="仿宋_GB2312" w:cs="Times New Roman"/>
                <w:sz w:val="24"/>
              </w:rPr>
            </w:pPr>
          </w:p>
        </w:tc>
      </w:tr>
      <w:tr w14:paraId="6FDA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7729C21">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635" w:type="dxa"/>
            <w:tcBorders>
              <w:top w:val="single" w:color="auto" w:sz="4" w:space="0"/>
              <w:left w:val="single" w:color="auto" w:sz="4" w:space="0"/>
              <w:bottom w:val="single" w:color="auto" w:sz="4" w:space="0"/>
              <w:right w:val="single" w:color="auto" w:sz="4" w:space="0"/>
            </w:tcBorders>
            <w:vAlign w:val="center"/>
          </w:tcPr>
          <w:p w14:paraId="45F9DBBD">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确定教学重点，并经过分析确定教学的难点；在教学设计中能结合学生的认知水平和思维发展选择恰当的教学策略，并针对不同层次的学生编排有针对性的练习。在教学过程中，能够根据学生出现的问题及时调整教学策略。</w:t>
            </w:r>
          </w:p>
        </w:tc>
        <w:tc>
          <w:tcPr>
            <w:tcW w:w="1003" w:type="dxa"/>
            <w:tcBorders>
              <w:top w:val="single" w:color="auto" w:sz="4" w:space="0"/>
              <w:left w:val="single" w:color="auto" w:sz="4" w:space="0"/>
              <w:bottom w:val="single" w:color="auto" w:sz="4" w:space="0"/>
              <w:right w:val="single" w:color="auto" w:sz="4" w:space="0"/>
            </w:tcBorders>
          </w:tcPr>
          <w:p w14:paraId="51F0CAB7">
            <w:pPr>
              <w:pStyle w:val="48"/>
              <w:spacing w:line="440" w:lineRule="exact"/>
              <w:ind w:firstLine="480"/>
              <w:rPr>
                <w:rFonts w:ascii="Times New Roman" w:hAnsi="Times New Roman" w:eastAsia="仿宋_GB2312" w:cs="Times New Roman"/>
                <w:sz w:val="24"/>
              </w:rPr>
            </w:pPr>
          </w:p>
        </w:tc>
      </w:tr>
      <w:tr w14:paraId="4D0F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86058D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635" w:type="dxa"/>
            <w:tcBorders>
              <w:top w:val="single" w:color="auto" w:sz="4" w:space="0"/>
              <w:left w:val="single" w:color="auto" w:sz="4" w:space="0"/>
              <w:bottom w:val="single" w:color="auto" w:sz="4" w:space="0"/>
              <w:right w:val="single" w:color="auto" w:sz="4" w:space="0"/>
            </w:tcBorders>
            <w:vAlign w:val="center"/>
          </w:tcPr>
          <w:p w14:paraId="468446DB">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能正确确定教学目标，并根据当堂所要学习的基本事实或定理设计有针对性的问题，帮助学生理解基本事实和定理。能合理编排练习指导学生掌握基本事实和定理的使用方法和应用。</w:t>
            </w:r>
          </w:p>
        </w:tc>
        <w:tc>
          <w:tcPr>
            <w:tcW w:w="1003" w:type="dxa"/>
            <w:tcBorders>
              <w:top w:val="single" w:color="auto" w:sz="4" w:space="0"/>
              <w:left w:val="single" w:color="auto" w:sz="4" w:space="0"/>
              <w:bottom w:val="single" w:color="auto" w:sz="4" w:space="0"/>
              <w:right w:val="single" w:color="auto" w:sz="4" w:space="0"/>
            </w:tcBorders>
          </w:tcPr>
          <w:p w14:paraId="31973718">
            <w:pPr>
              <w:pStyle w:val="48"/>
              <w:spacing w:line="440" w:lineRule="exact"/>
              <w:ind w:firstLine="480"/>
              <w:rPr>
                <w:rFonts w:ascii="Times New Roman" w:hAnsi="Times New Roman" w:eastAsia="仿宋_GB2312" w:cs="Times New Roman"/>
                <w:sz w:val="24"/>
              </w:rPr>
            </w:pPr>
          </w:p>
        </w:tc>
      </w:tr>
      <w:tr w14:paraId="6491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8264707">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635" w:type="dxa"/>
            <w:tcBorders>
              <w:top w:val="single" w:color="auto" w:sz="4" w:space="0"/>
              <w:left w:val="single" w:color="auto" w:sz="4" w:space="0"/>
              <w:bottom w:val="single" w:color="auto" w:sz="4" w:space="0"/>
              <w:right w:val="single" w:color="auto" w:sz="4" w:space="0"/>
            </w:tcBorders>
            <w:vAlign w:val="center"/>
          </w:tcPr>
          <w:p w14:paraId="0D18DA98">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能初步解释基本事实的含义，分析定理的题设与结论；能够正确使用定理证明教材中的问题。</w:t>
            </w:r>
          </w:p>
        </w:tc>
        <w:tc>
          <w:tcPr>
            <w:tcW w:w="1003" w:type="dxa"/>
            <w:tcBorders>
              <w:top w:val="single" w:color="auto" w:sz="4" w:space="0"/>
              <w:left w:val="single" w:color="auto" w:sz="4" w:space="0"/>
              <w:bottom w:val="single" w:color="auto" w:sz="4" w:space="0"/>
              <w:right w:val="single" w:color="auto" w:sz="4" w:space="0"/>
            </w:tcBorders>
          </w:tcPr>
          <w:p w14:paraId="0F61D85F">
            <w:pPr>
              <w:pStyle w:val="48"/>
              <w:spacing w:line="440" w:lineRule="exact"/>
              <w:ind w:firstLine="480"/>
              <w:rPr>
                <w:rFonts w:ascii="Times New Roman" w:hAnsi="Times New Roman" w:eastAsia="仿宋_GB2312" w:cs="Times New Roman"/>
                <w:sz w:val="24"/>
              </w:rPr>
            </w:pPr>
          </w:p>
        </w:tc>
      </w:tr>
    </w:tbl>
    <w:p w14:paraId="1A52BAB5">
      <w:pPr>
        <w:spacing w:line="440" w:lineRule="exact"/>
        <w:ind w:firstLine="360" w:firstLineChars="150"/>
        <w:rPr>
          <w:rFonts w:eastAsia="仿宋_GB2312"/>
          <w:color w:val="000000"/>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24"/>
        <w:gridCol w:w="4215"/>
        <w:gridCol w:w="1197"/>
      </w:tblGrid>
      <w:tr w14:paraId="3E71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3D43405D">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研修主题20：“图形的证明”教学设计</w:t>
            </w:r>
          </w:p>
        </w:tc>
      </w:tr>
      <w:tr w14:paraId="6A4B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302CABDB">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224"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5EC44FF2">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21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71548185">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197"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754E643D">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1915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192ABF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7-3-1</w:t>
            </w:r>
          </w:p>
        </w:tc>
        <w:tc>
          <w:tcPr>
            <w:tcW w:w="222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D92CBE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图形的证明教学设计与实施</w:t>
            </w:r>
          </w:p>
        </w:tc>
        <w:tc>
          <w:tcPr>
            <w:tcW w:w="421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944999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图</w:t>
            </w:r>
            <w:r>
              <w:rPr>
                <w:rFonts w:ascii="Times New Roman" w:hAnsi="Times New Roman" w:eastAsia="仿宋_GB2312" w:cs="Times New Roman"/>
                <w:spacing w:val="4"/>
                <w:sz w:val="24"/>
              </w:rPr>
              <w:t>形的证明的学习要求、教学目标、教学重点、教学难点的确定和教学方法的选用</w:t>
            </w:r>
            <w:r>
              <w:rPr>
                <w:rFonts w:ascii="Times New Roman" w:hAnsi="Times New Roman" w:eastAsia="仿宋_GB2312" w:cs="Times New Roman"/>
                <w:sz w:val="24"/>
              </w:rPr>
              <w:t>。</w:t>
            </w:r>
            <w:r>
              <w:rPr>
                <w:rFonts w:ascii="Times New Roman" w:hAnsi="Times New Roman" w:eastAsia="仿宋_GB2312" w:cs="Times New Roman"/>
                <w:spacing w:val="4"/>
                <w:sz w:val="24"/>
              </w:rPr>
              <w:t>图形的证明中的数学方法和数学思想、基本活动经验、习题的合理设计，利用图形的证明培养学生数学素养。</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4242AF0A">
            <w:pPr>
              <w:pStyle w:val="50"/>
              <w:spacing w:line="440" w:lineRule="exact"/>
              <w:ind w:firstLine="0" w:firstLineChars="0"/>
              <w:jc w:val="left"/>
              <w:rPr>
                <w:rFonts w:ascii="Times New Roman" w:hAnsi="Times New Roman" w:eastAsia="仿宋_GB2312" w:cs="Times New Roman"/>
                <w:b w:val="0"/>
                <w:bCs w:val="0"/>
                <w:sz w:val="24"/>
              </w:rPr>
            </w:pPr>
            <w:r>
              <w:rPr>
                <w:rFonts w:ascii="Times New Roman" w:hAnsi="Times New Roman" w:eastAsia="仿宋_GB2312" w:cs="Times New Roman"/>
                <w:b w:val="0"/>
                <w:bCs w:val="0"/>
                <w:sz w:val="24"/>
              </w:rPr>
              <w:t>一、二</w:t>
            </w:r>
          </w:p>
        </w:tc>
      </w:tr>
      <w:tr w14:paraId="154C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1510A5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7-3-2</w:t>
            </w:r>
          </w:p>
        </w:tc>
        <w:tc>
          <w:tcPr>
            <w:tcW w:w="222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1D66BF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图形的证明课例</w:t>
            </w:r>
          </w:p>
          <w:p w14:paraId="5D2DF07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分析</w:t>
            </w:r>
          </w:p>
        </w:tc>
        <w:tc>
          <w:tcPr>
            <w:tcW w:w="421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F8CCEB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选三节课，一节是平行线的判定的内容，一节是三角形全等的判定的内容，一节是三角形中位线，研讨图形的证明的教学设计与策略。</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32D3AE79">
            <w:pPr>
              <w:pStyle w:val="50"/>
              <w:spacing w:line="440" w:lineRule="exact"/>
              <w:ind w:firstLine="0" w:firstLineChars="0"/>
              <w:jc w:val="left"/>
              <w:rPr>
                <w:rFonts w:ascii="Times New Roman" w:hAnsi="Times New Roman" w:eastAsia="仿宋_GB2312" w:cs="Times New Roman"/>
                <w:b w:val="0"/>
                <w:bCs w:val="0"/>
                <w:sz w:val="24"/>
              </w:rPr>
            </w:pPr>
            <w:r>
              <w:rPr>
                <w:rFonts w:ascii="Times New Roman" w:hAnsi="Times New Roman" w:eastAsia="仿宋_GB2312" w:cs="Times New Roman"/>
                <w:b w:val="0"/>
                <w:bCs w:val="0"/>
                <w:sz w:val="24"/>
              </w:rPr>
              <w:t>一、二、三</w:t>
            </w:r>
          </w:p>
        </w:tc>
      </w:tr>
      <w:tr w14:paraId="6F49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0B50A63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7-3-3</w:t>
            </w:r>
          </w:p>
        </w:tc>
        <w:tc>
          <w:tcPr>
            <w:tcW w:w="222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E4F6C19">
            <w:pPr>
              <w:pStyle w:val="49"/>
              <w:spacing w:line="440" w:lineRule="exact"/>
              <w:ind w:firstLine="0" w:firstLineChars="0"/>
              <w:rPr>
                <w:rFonts w:ascii="Times New Roman" w:hAnsi="Times New Roman" w:eastAsia="仿宋_GB2312" w:cs="Times New Roman"/>
                <w:spacing w:val="-4"/>
              </w:rPr>
            </w:pPr>
            <w:r>
              <w:rPr>
                <w:rFonts w:ascii="Times New Roman" w:hAnsi="Times New Roman" w:eastAsia="仿宋_GB2312" w:cs="Times New Roman"/>
              </w:rPr>
              <w:t>问题研讨：</w:t>
            </w:r>
            <w:r>
              <w:rPr>
                <w:rFonts w:ascii="Times New Roman" w:hAnsi="Times New Roman" w:eastAsia="仿宋_GB2312" w:cs="Times New Roman"/>
                <w:spacing w:val="-4"/>
              </w:rPr>
              <w:t>图形的证明内容的评价</w:t>
            </w:r>
          </w:p>
        </w:tc>
        <w:tc>
          <w:tcPr>
            <w:tcW w:w="421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53F9A31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如何编制恰当的题目帮助学生理解图形的证明，掌握图形的证明方法，并能恰当选择证明方法。</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4ABF5CA">
            <w:pPr>
              <w:pStyle w:val="50"/>
              <w:spacing w:line="440" w:lineRule="exact"/>
              <w:ind w:firstLine="0" w:firstLineChars="0"/>
              <w:jc w:val="left"/>
              <w:rPr>
                <w:rFonts w:ascii="Times New Roman" w:hAnsi="Times New Roman" w:eastAsia="仿宋_GB2312" w:cs="Times New Roman"/>
                <w:b w:val="0"/>
                <w:bCs w:val="0"/>
                <w:sz w:val="24"/>
              </w:rPr>
            </w:pPr>
            <w:r>
              <w:rPr>
                <w:rFonts w:ascii="Times New Roman" w:hAnsi="Times New Roman" w:eastAsia="仿宋_GB2312" w:cs="Times New Roman"/>
                <w:b w:val="0"/>
                <w:bCs w:val="0"/>
                <w:sz w:val="24"/>
              </w:rPr>
              <w:t>一、二、三</w:t>
            </w:r>
          </w:p>
        </w:tc>
      </w:tr>
      <w:tr w14:paraId="0733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D5EBB3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7-3-4</w:t>
            </w:r>
          </w:p>
        </w:tc>
        <w:tc>
          <w:tcPr>
            <w:tcW w:w="2224"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6362AFA6">
            <w:pPr>
              <w:pStyle w:val="49"/>
              <w:spacing w:line="440" w:lineRule="exact"/>
              <w:ind w:firstLine="0" w:firstLineChars="0"/>
              <w:rPr>
                <w:rFonts w:ascii="Times New Roman" w:hAnsi="Times New Roman" w:eastAsia="仿宋_GB2312" w:cs="Times New Roman"/>
                <w:spacing w:val="-12"/>
              </w:rPr>
            </w:pPr>
            <w:r>
              <w:rPr>
                <w:rFonts w:ascii="Times New Roman" w:hAnsi="Times New Roman" w:eastAsia="仿宋_GB2312" w:cs="Times New Roman"/>
              </w:rPr>
              <w:t>问题研讨：</w:t>
            </w:r>
            <w:r>
              <w:rPr>
                <w:rFonts w:ascii="Times New Roman" w:hAnsi="Times New Roman" w:eastAsia="仿宋_GB2312" w:cs="Times New Roman"/>
                <w:spacing w:val="-12"/>
              </w:rPr>
              <w:t>“三角形全等”教学设计</w:t>
            </w:r>
          </w:p>
        </w:tc>
        <w:tc>
          <w:tcPr>
            <w:tcW w:w="4215"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BCD30A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研讨如何根据确定的重难点内容设计有逻辑顺序的教学环节？如何设计有针对性的问题帮助学生理解图形证明？如何根据不同学生的发展设计具有层次性的教学活动？如何根据问题的背景选择合适的方法，发展学生的推理能力？</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57" w:type="dxa"/>
              <w:bottom w:w="113" w:type="dxa"/>
            </w:tcMar>
            <w:vAlign w:val="center"/>
          </w:tcPr>
          <w:p w14:paraId="21022118">
            <w:pPr>
              <w:pStyle w:val="50"/>
              <w:spacing w:line="440" w:lineRule="exact"/>
              <w:ind w:firstLine="0" w:firstLineChars="0"/>
              <w:jc w:val="left"/>
              <w:rPr>
                <w:rFonts w:ascii="Times New Roman" w:hAnsi="Times New Roman" w:eastAsia="仿宋_GB2312" w:cs="Times New Roman"/>
                <w:b w:val="0"/>
                <w:bCs w:val="0"/>
                <w:sz w:val="24"/>
              </w:rPr>
            </w:pPr>
            <w:r>
              <w:rPr>
                <w:rFonts w:ascii="Times New Roman" w:hAnsi="Times New Roman" w:eastAsia="仿宋_GB2312" w:cs="Times New Roman"/>
                <w:b w:val="0"/>
                <w:bCs w:val="0"/>
                <w:sz w:val="24"/>
              </w:rPr>
              <w:t>一、二、三</w:t>
            </w:r>
          </w:p>
        </w:tc>
      </w:tr>
      <w:tr w14:paraId="68A3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D787050">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7-3-5</w:t>
            </w:r>
          </w:p>
        </w:tc>
        <w:tc>
          <w:tcPr>
            <w:tcW w:w="222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09A3A06">
            <w:pPr>
              <w:pStyle w:val="49"/>
              <w:spacing w:line="440" w:lineRule="exact"/>
              <w:ind w:firstLine="0" w:firstLineChars="0"/>
              <w:rPr>
                <w:rFonts w:ascii="Times New Roman" w:hAnsi="Times New Roman" w:eastAsia="仿宋_GB2312" w:cs="Times New Roman"/>
                <w:spacing w:val="-12"/>
              </w:rPr>
            </w:pPr>
            <w:r>
              <w:rPr>
                <w:rFonts w:ascii="Times New Roman" w:hAnsi="Times New Roman" w:eastAsia="仿宋_GB2312" w:cs="Times New Roman"/>
              </w:rPr>
              <w:t xml:space="preserve">同课异构：任选一个图形的证明内容的主题   </w:t>
            </w:r>
          </w:p>
        </w:tc>
        <w:tc>
          <w:tcPr>
            <w:tcW w:w="421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9C8CAF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基于不同的教学设计，讨论图形的证明具体教学内容的本质和教学策略。</w:t>
            </w:r>
          </w:p>
        </w:tc>
        <w:tc>
          <w:tcPr>
            <w:tcW w:w="11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BCD1CC8">
            <w:pPr>
              <w:pStyle w:val="50"/>
              <w:spacing w:line="440" w:lineRule="exact"/>
              <w:ind w:firstLine="0" w:firstLineChars="0"/>
              <w:jc w:val="left"/>
              <w:rPr>
                <w:rFonts w:ascii="Times New Roman" w:hAnsi="Times New Roman" w:eastAsia="仿宋_GB2312" w:cs="Times New Roman"/>
                <w:b w:val="0"/>
                <w:bCs w:val="0"/>
                <w:sz w:val="24"/>
              </w:rPr>
            </w:pPr>
            <w:r>
              <w:rPr>
                <w:rFonts w:ascii="Times New Roman" w:hAnsi="Times New Roman" w:eastAsia="仿宋_GB2312" w:cs="Times New Roman"/>
                <w:b w:val="0"/>
                <w:bCs w:val="0"/>
                <w:sz w:val="24"/>
              </w:rPr>
              <w:t>一、二</w:t>
            </w:r>
          </w:p>
        </w:tc>
      </w:tr>
      <w:tr w14:paraId="1C72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324862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7-3-6</w:t>
            </w:r>
          </w:p>
        </w:tc>
        <w:tc>
          <w:tcPr>
            <w:tcW w:w="222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79452A2">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图形的证明教学策略</w:t>
            </w:r>
          </w:p>
        </w:tc>
        <w:tc>
          <w:tcPr>
            <w:tcW w:w="4215"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F08E71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pacing w:val="-4"/>
                <w:sz w:val="24"/>
              </w:rPr>
              <w:t>分析自己的一节有关图形的证明的教学设计，反思自己对图形的证明的教学理解与策略</w:t>
            </w:r>
            <w:r>
              <w:rPr>
                <w:rFonts w:ascii="Times New Roman" w:hAnsi="Times New Roman" w:eastAsia="仿宋_GB2312" w:cs="Times New Roman"/>
                <w:sz w:val="24"/>
              </w:rPr>
              <w:t>。</w:t>
            </w:r>
          </w:p>
        </w:tc>
        <w:tc>
          <w:tcPr>
            <w:tcW w:w="1197"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8136835">
            <w:pPr>
              <w:pStyle w:val="50"/>
              <w:spacing w:line="440" w:lineRule="exact"/>
              <w:ind w:firstLine="0" w:firstLineChars="0"/>
              <w:jc w:val="left"/>
              <w:rPr>
                <w:rFonts w:ascii="Times New Roman" w:hAnsi="Times New Roman" w:eastAsia="仿宋_GB2312" w:cs="Times New Roman"/>
                <w:b w:val="0"/>
                <w:bCs w:val="0"/>
                <w:sz w:val="24"/>
              </w:rPr>
            </w:pPr>
            <w:r>
              <w:rPr>
                <w:rFonts w:ascii="Times New Roman" w:hAnsi="Times New Roman" w:eastAsia="仿宋_GB2312" w:cs="Times New Roman"/>
                <w:b w:val="0"/>
                <w:bCs w:val="0"/>
                <w:sz w:val="24"/>
              </w:rPr>
              <w:t>一、二</w:t>
            </w:r>
          </w:p>
        </w:tc>
      </w:tr>
    </w:tbl>
    <w:p w14:paraId="4EE1A11F">
      <w:pPr>
        <w:spacing w:line="440" w:lineRule="exact"/>
        <w:ind w:firstLine="360" w:firstLineChars="150"/>
        <w:rPr>
          <w:rFonts w:eastAsia="仿宋_GB2312"/>
          <w:color w:val="000000"/>
          <w:sz w:val="24"/>
          <w:szCs w:val="24"/>
        </w:rPr>
      </w:pPr>
    </w:p>
    <w:p w14:paraId="752ADF07">
      <w:pPr>
        <w:pStyle w:val="53"/>
        <w:spacing w:line="440" w:lineRule="exact"/>
        <w:ind w:firstLine="419"/>
        <w:rPr>
          <w:rFonts w:ascii="Times New Roman" w:eastAsia="仿宋_GB2312"/>
          <w:sz w:val="24"/>
        </w:rPr>
      </w:pPr>
      <w:bookmarkStart w:id="95" w:name="_Toc489373507"/>
      <w:bookmarkStart w:id="96" w:name="_Toc23562"/>
      <w:bookmarkStart w:id="97" w:name="_Toc17292"/>
      <w:r>
        <w:rPr>
          <w:rFonts w:ascii="Times New Roman" w:eastAsia="仿宋_GB2312"/>
          <w:sz w:val="24"/>
        </w:rPr>
        <w:t>（八）数据收集、整理与表达</w:t>
      </w:r>
      <w:bookmarkEnd w:id="95"/>
      <w:bookmarkEnd w:id="96"/>
      <w:bookmarkEnd w:id="97"/>
    </w:p>
    <w:p w14:paraId="2B3E7D11">
      <w:pPr>
        <w:pStyle w:val="52"/>
        <w:spacing w:line="440" w:lineRule="exact"/>
        <w:ind w:firstLine="422"/>
        <w:rPr>
          <w:rFonts w:ascii="Times New Roman" w:hAnsi="Times New Roman" w:eastAsia="仿宋_GB2312"/>
          <w:sz w:val="24"/>
        </w:rPr>
      </w:pPr>
      <w:r>
        <w:rPr>
          <w:rFonts w:ascii="Times New Roman" w:hAnsi="Times New Roman" w:eastAsia="仿宋_GB2312"/>
          <w:sz w:val="24"/>
        </w:rPr>
        <w:t>1.“数据收集、整理与表达”内容的理解</w:t>
      </w:r>
    </w:p>
    <w:p w14:paraId="0B3EA045">
      <w:pPr>
        <w:spacing w:line="440" w:lineRule="exact"/>
        <w:ind w:firstLine="360" w:firstLineChars="150"/>
        <w:rPr>
          <w:rFonts w:eastAsia="仿宋_GB2312"/>
          <w:color w:val="000000"/>
          <w:sz w:val="24"/>
          <w:szCs w:val="24"/>
        </w:rPr>
      </w:pPr>
      <w:r>
        <w:rPr>
          <w:rFonts w:eastAsia="仿宋_GB2312"/>
          <w:sz w:val="24"/>
          <w:szCs w:val="24"/>
        </w:rPr>
        <w:t>【</w:t>
      </w:r>
      <w:r>
        <w:rPr>
          <w:rFonts w:eastAsia="仿宋_GB2312"/>
          <w:b/>
          <w:bCs/>
          <w:sz w:val="24"/>
          <w:szCs w:val="24"/>
        </w:rPr>
        <w:t>培训目标</w:t>
      </w:r>
      <w:r>
        <w:rPr>
          <w:rFonts w:eastAsia="仿宋_GB2312"/>
          <w:sz w:val="24"/>
          <w:szCs w:val="24"/>
        </w:rPr>
        <w:t>】</w:t>
      </w:r>
    </w:p>
    <w:p w14:paraId="591F4414">
      <w:pPr>
        <w:pStyle w:val="62"/>
        <w:spacing w:line="440" w:lineRule="exact"/>
        <w:rPr>
          <w:rFonts w:ascii="Times New Roman" w:hAnsi="Times New Roman" w:eastAsia="仿宋_GB2312"/>
        </w:rPr>
      </w:pPr>
      <w:r>
        <w:rPr>
          <w:rFonts w:ascii="Times New Roman" w:hAnsi="Times New Roman" w:eastAsia="仿宋_GB2312"/>
        </w:rPr>
        <w:t>（1）</w:t>
      </w:r>
      <w:r>
        <w:rPr>
          <w:rFonts w:ascii="Times New Roman" w:hAnsi="Times New Roman" w:eastAsia="仿宋_GB2312"/>
          <w:spacing w:val="-2"/>
        </w:rPr>
        <w:t>理解《课程标准》对“抽样与数据分析”的整体要求，把握知识的主线。知道该主题在不同阶段的具体课程内容，理解教材相关内容的表述及编写意图</w:t>
      </w:r>
      <w:r>
        <w:rPr>
          <w:rFonts w:ascii="Times New Roman" w:hAnsi="Times New Roman" w:eastAsia="仿宋_GB2312"/>
        </w:rPr>
        <w:t>。</w:t>
      </w:r>
    </w:p>
    <w:p w14:paraId="0EB1AC1A">
      <w:pPr>
        <w:pStyle w:val="62"/>
        <w:spacing w:line="440" w:lineRule="exact"/>
        <w:rPr>
          <w:rFonts w:ascii="Times New Roman" w:hAnsi="Times New Roman" w:eastAsia="仿宋_GB2312"/>
        </w:rPr>
      </w:pPr>
      <w:r>
        <w:rPr>
          <w:rFonts w:ascii="Times New Roman" w:hAnsi="Times New Roman" w:eastAsia="仿宋_GB2312"/>
        </w:rPr>
        <w:t>（2）理解数据具有明确的现实背景和随机性，大量数据中蕴含着一定的规律。理解抽样的必要性和抽样正确性的含义，掌握统计抽样方法。认识数据整理的作用，会根据问题需要选择恰当的统计量或统计图整理、表达数据，会根据计算结果对现实问题做出合理的判断和预测，具有数据分析观念。</w:t>
      </w:r>
    </w:p>
    <w:p w14:paraId="187E7208">
      <w:pPr>
        <w:spacing w:line="440" w:lineRule="exact"/>
        <w:ind w:firstLine="360" w:firstLineChars="150"/>
        <w:rPr>
          <w:rFonts w:eastAsia="仿宋_GB2312"/>
          <w:sz w:val="24"/>
          <w:szCs w:val="24"/>
        </w:rPr>
      </w:pPr>
    </w:p>
    <w:p w14:paraId="4224D564">
      <w:pPr>
        <w:spacing w:line="440" w:lineRule="exact"/>
        <w:ind w:firstLine="360" w:firstLineChars="150"/>
        <w:rPr>
          <w:rFonts w:eastAsia="仿宋_GB2312"/>
          <w:sz w:val="24"/>
          <w:szCs w:val="24"/>
        </w:rPr>
      </w:pPr>
    </w:p>
    <w:p w14:paraId="1F0DAC5A">
      <w:pPr>
        <w:spacing w:line="440" w:lineRule="exact"/>
        <w:ind w:firstLine="360" w:firstLineChars="150"/>
        <w:rPr>
          <w:rFonts w:eastAsia="仿宋_GB2312"/>
          <w:sz w:val="24"/>
          <w:szCs w:val="24"/>
        </w:rPr>
      </w:pPr>
    </w:p>
    <w:p w14:paraId="622F0880">
      <w:pPr>
        <w:spacing w:line="440" w:lineRule="exact"/>
        <w:ind w:firstLine="360" w:firstLineChars="150"/>
        <w:rPr>
          <w:rFonts w:eastAsia="仿宋_GB2312"/>
          <w:sz w:val="24"/>
          <w:szCs w:val="24"/>
        </w:rPr>
      </w:pPr>
    </w:p>
    <w:p w14:paraId="51BE883D">
      <w:pPr>
        <w:spacing w:line="440" w:lineRule="exact"/>
        <w:ind w:firstLine="360" w:firstLineChars="150"/>
        <w:rPr>
          <w:rFonts w:eastAsia="仿宋_GB2312"/>
          <w:color w:val="000000"/>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6439"/>
        <w:gridCol w:w="1199"/>
      </w:tblGrid>
      <w:tr w14:paraId="18CD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071751BA">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439" w:type="dxa"/>
            <w:tcBorders>
              <w:top w:val="single" w:color="auto" w:sz="4" w:space="0"/>
              <w:left w:val="single" w:color="auto" w:sz="4" w:space="0"/>
              <w:bottom w:val="single" w:color="auto" w:sz="4" w:space="0"/>
              <w:right w:val="single" w:color="auto" w:sz="4" w:space="0"/>
            </w:tcBorders>
            <w:tcMar>
              <w:bottom w:w="57" w:type="dxa"/>
            </w:tcMar>
            <w:vAlign w:val="center"/>
          </w:tcPr>
          <w:p w14:paraId="216CD84F">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99" w:type="dxa"/>
            <w:tcBorders>
              <w:top w:val="single" w:color="auto" w:sz="4" w:space="0"/>
              <w:left w:val="single" w:color="auto" w:sz="4" w:space="0"/>
              <w:bottom w:val="single" w:color="auto" w:sz="4" w:space="0"/>
              <w:right w:val="single" w:color="auto" w:sz="4" w:space="0"/>
            </w:tcBorders>
            <w:tcMar>
              <w:bottom w:w="57" w:type="dxa"/>
            </w:tcMar>
            <w:vAlign w:val="center"/>
          </w:tcPr>
          <w:p w14:paraId="0123D706">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582588B4">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3E9D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16FEA93C">
            <w:pPr>
              <w:pStyle w:val="58"/>
              <w:spacing w:line="440" w:lineRule="exact"/>
              <w:rPr>
                <w:rFonts w:ascii="Times New Roman" w:hAnsi="Times New Roman" w:eastAsia="仿宋_GB2312" w:cs="Times New Roman"/>
                <w:sz w:val="24"/>
                <w:szCs w:val="21"/>
              </w:rPr>
            </w:pPr>
            <w:r>
              <w:rPr>
                <w:rFonts w:ascii="Times New Roman" w:hAnsi="Times New Roman" w:eastAsia="仿宋_GB2312" w:cs="Times New Roman"/>
                <w:sz w:val="24"/>
              </w:rPr>
              <w:t>四</w:t>
            </w:r>
          </w:p>
        </w:tc>
        <w:tc>
          <w:tcPr>
            <w:tcW w:w="6439" w:type="dxa"/>
            <w:tcBorders>
              <w:top w:val="single" w:color="auto" w:sz="4" w:space="0"/>
              <w:left w:val="single" w:color="auto" w:sz="4" w:space="0"/>
              <w:bottom w:val="single" w:color="auto" w:sz="4" w:space="0"/>
              <w:right w:val="single" w:color="auto" w:sz="4" w:space="0"/>
            </w:tcBorders>
            <w:tcMar>
              <w:bottom w:w="57" w:type="dxa"/>
            </w:tcMar>
          </w:tcPr>
          <w:p w14:paraId="444DE6A2">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结合教材中“数据收集、整理与表达”的内容，理解在现实生活中有许多问题应当先做调查研究，收集数据，再通过分析做出判断；对于同样的数据可以有多种分析的方法，需要根据问题的背景选择合适的方法；理解以数据作为主要研究对象的统计内容与我们的现实生活息息相关。</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31F1ACED">
            <w:pPr>
              <w:pStyle w:val="48"/>
              <w:spacing w:line="440" w:lineRule="exact"/>
              <w:ind w:firstLine="480"/>
              <w:rPr>
                <w:rFonts w:ascii="Times New Roman" w:hAnsi="Times New Roman" w:eastAsia="仿宋_GB2312" w:cs="Times New Roman"/>
                <w:sz w:val="24"/>
              </w:rPr>
            </w:pPr>
          </w:p>
        </w:tc>
      </w:tr>
      <w:tr w14:paraId="7CAD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3BC379FC">
            <w:pPr>
              <w:pStyle w:val="58"/>
              <w:spacing w:line="440" w:lineRule="exact"/>
              <w:rPr>
                <w:rFonts w:ascii="Times New Roman" w:hAnsi="Times New Roman" w:eastAsia="仿宋_GB2312" w:cs="Times New Roman"/>
                <w:sz w:val="24"/>
                <w:szCs w:val="21"/>
              </w:rPr>
            </w:pPr>
            <w:r>
              <w:rPr>
                <w:rFonts w:ascii="Times New Roman" w:hAnsi="Times New Roman" w:eastAsia="仿宋_GB2312" w:cs="Times New Roman"/>
                <w:sz w:val="24"/>
              </w:rPr>
              <w:t>三</w:t>
            </w:r>
          </w:p>
        </w:tc>
        <w:tc>
          <w:tcPr>
            <w:tcW w:w="6439" w:type="dxa"/>
            <w:tcBorders>
              <w:top w:val="single" w:color="auto" w:sz="4" w:space="0"/>
              <w:left w:val="single" w:color="auto" w:sz="4" w:space="0"/>
              <w:bottom w:val="single" w:color="auto" w:sz="4" w:space="0"/>
              <w:right w:val="single" w:color="auto" w:sz="4" w:space="0"/>
            </w:tcBorders>
            <w:tcMar>
              <w:bottom w:w="57" w:type="dxa"/>
            </w:tcMar>
          </w:tcPr>
          <w:p w14:paraId="01F74901">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能结合教材的具体内容解释数据的随机性，如能够理解实际问题中平均数、众数、方差等统计量的意义，并结合这些做出合理的判断和预测。</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054B4700">
            <w:pPr>
              <w:pStyle w:val="48"/>
              <w:spacing w:line="440" w:lineRule="exact"/>
              <w:ind w:firstLine="480"/>
              <w:rPr>
                <w:rFonts w:ascii="Times New Roman" w:hAnsi="Times New Roman" w:eastAsia="仿宋_GB2312" w:cs="Times New Roman"/>
                <w:sz w:val="24"/>
              </w:rPr>
            </w:pPr>
          </w:p>
        </w:tc>
      </w:tr>
      <w:tr w14:paraId="63DD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53ABE0E4">
            <w:pPr>
              <w:pStyle w:val="58"/>
              <w:spacing w:line="440" w:lineRule="exact"/>
              <w:rPr>
                <w:rFonts w:ascii="Times New Roman" w:hAnsi="Times New Roman" w:eastAsia="仿宋_GB2312" w:cs="Times New Roman"/>
                <w:sz w:val="24"/>
                <w:szCs w:val="21"/>
              </w:rPr>
            </w:pPr>
            <w:r>
              <w:rPr>
                <w:rFonts w:ascii="Times New Roman" w:hAnsi="Times New Roman" w:eastAsia="仿宋_GB2312" w:cs="Times New Roman"/>
                <w:sz w:val="24"/>
              </w:rPr>
              <w:t>二</w:t>
            </w:r>
          </w:p>
        </w:tc>
        <w:tc>
          <w:tcPr>
            <w:tcW w:w="6439" w:type="dxa"/>
            <w:tcBorders>
              <w:top w:val="single" w:color="auto" w:sz="4" w:space="0"/>
              <w:left w:val="single" w:color="auto" w:sz="4" w:space="0"/>
              <w:bottom w:val="single" w:color="auto" w:sz="4" w:space="0"/>
              <w:right w:val="single" w:color="auto" w:sz="4" w:space="0"/>
            </w:tcBorders>
            <w:tcMar>
              <w:bottom w:w="57" w:type="dxa"/>
            </w:tcMar>
          </w:tcPr>
          <w:p w14:paraId="0D44085F">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根据某一版本教材列出统计内容的组织结构，理解这样编排的逻辑是什么；能依据相关的教学参考对教材所编排的具体课时内容进行分析解释，对核心概念的解释不仅限于教材给出的定义；能基于概念的本质给出说明，进而准确区分不同的统计量和统计图。例如，对于平均数，能说明平均数作为一个统计量，不一定是实际存在的数，而是对实际数据的统计处理，表现了一组数据的平均水平。</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3F90542C">
            <w:pPr>
              <w:pStyle w:val="48"/>
              <w:spacing w:line="440" w:lineRule="exact"/>
              <w:ind w:firstLine="480"/>
              <w:rPr>
                <w:rFonts w:ascii="Times New Roman" w:hAnsi="Times New Roman" w:eastAsia="仿宋_GB2312" w:cs="Times New Roman"/>
                <w:sz w:val="24"/>
              </w:rPr>
            </w:pPr>
          </w:p>
        </w:tc>
      </w:tr>
      <w:tr w14:paraId="3A3A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7" w:type="dxa"/>
            <w:tcBorders>
              <w:top w:val="single" w:color="auto" w:sz="4" w:space="0"/>
              <w:left w:val="single" w:color="auto" w:sz="4" w:space="0"/>
              <w:bottom w:val="single" w:color="auto" w:sz="4" w:space="0"/>
              <w:right w:val="single" w:color="auto" w:sz="4" w:space="0"/>
            </w:tcBorders>
            <w:tcMar>
              <w:bottom w:w="57" w:type="dxa"/>
            </w:tcMar>
            <w:vAlign w:val="center"/>
          </w:tcPr>
          <w:p w14:paraId="452B200C">
            <w:pPr>
              <w:pStyle w:val="58"/>
              <w:spacing w:line="440" w:lineRule="exact"/>
              <w:rPr>
                <w:rFonts w:ascii="Times New Roman" w:hAnsi="Times New Roman" w:eastAsia="仿宋_GB2312" w:cs="Times New Roman"/>
                <w:sz w:val="24"/>
                <w:szCs w:val="21"/>
              </w:rPr>
            </w:pPr>
            <w:r>
              <w:rPr>
                <w:rFonts w:ascii="Times New Roman" w:hAnsi="Times New Roman" w:eastAsia="仿宋_GB2312" w:cs="Times New Roman"/>
                <w:sz w:val="24"/>
              </w:rPr>
              <w:t>一</w:t>
            </w:r>
          </w:p>
        </w:tc>
        <w:tc>
          <w:tcPr>
            <w:tcW w:w="6439" w:type="dxa"/>
            <w:tcBorders>
              <w:top w:val="single" w:color="auto" w:sz="4" w:space="0"/>
              <w:left w:val="single" w:color="auto" w:sz="4" w:space="0"/>
              <w:bottom w:val="single" w:color="auto" w:sz="4" w:space="0"/>
              <w:right w:val="single" w:color="auto" w:sz="4" w:space="0"/>
            </w:tcBorders>
            <w:tcMar>
              <w:bottom w:w="57" w:type="dxa"/>
            </w:tcMar>
          </w:tcPr>
          <w:p w14:paraId="1C7B8C5B">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提到初中统计的教学内容，知道《课程标准》有关统计内容的表述，了解教材中关于“抽样与数据分析”的内容有哪些，例如了解数据蕴含信息、样本的随机性、数据分析观念。</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78613BF7">
            <w:pPr>
              <w:pStyle w:val="48"/>
              <w:spacing w:line="440" w:lineRule="exact"/>
              <w:ind w:firstLine="480"/>
              <w:rPr>
                <w:rFonts w:ascii="Times New Roman" w:hAnsi="Times New Roman" w:eastAsia="仿宋_GB2312" w:cs="Times New Roman"/>
                <w:sz w:val="24"/>
              </w:rPr>
            </w:pPr>
          </w:p>
        </w:tc>
      </w:tr>
    </w:tbl>
    <w:p w14:paraId="5D756A25">
      <w:pPr>
        <w:spacing w:line="440" w:lineRule="exact"/>
        <w:ind w:firstLine="360" w:firstLineChars="150"/>
        <w:rPr>
          <w:rFonts w:eastAsia="仿宋_GB2312"/>
          <w:color w:val="000000"/>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34"/>
        <w:gridCol w:w="4769"/>
        <w:gridCol w:w="1189"/>
      </w:tblGrid>
      <w:tr w14:paraId="7472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1B431D24">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 xml:space="preserve">研修主题21：对初中相关的统计内容的理解 </w:t>
            </w:r>
          </w:p>
        </w:tc>
      </w:tr>
      <w:tr w14:paraId="1F10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190307AA">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53E19E4F">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14:paraId="23E0A6A1">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68293ADD">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3DEE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3A3841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8-1-1</w:t>
            </w:r>
          </w:p>
        </w:tc>
        <w:tc>
          <w:tcPr>
            <w:tcW w:w="17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584B86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统计学的产生和发展</w:t>
            </w:r>
          </w:p>
        </w:tc>
        <w:tc>
          <w:tcPr>
            <w:tcW w:w="476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7A5D9F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pacing w:val="-4"/>
                <w:sz w:val="24"/>
              </w:rPr>
              <w:t>介绍统计学简史，包括统计实践史、统计学说史、统计学的产生和发展；了解统计学家,如德国统计学家阿亨瓦尔、英国统计学家格朗特、高尔顿</w:t>
            </w:r>
            <w:r>
              <w:rPr>
                <w:rFonts w:ascii="Times New Roman" w:hAnsi="Times New Roman" w:eastAsia="仿宋_GB2312" w:cs="Times New Roman"/>
                <w:sz w:val="24"/>
              </w:rPr>
              <w:t>等；了解古典记录统计学的内容、近代描述统计学、现代推断统计学；了解统计学在中国的传播。</w:t>
            </w:r>
          </w:p>
        </w:tc>
        <w:tc>
          <w:tcPr>
            <w:tcW w:w="118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343449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1272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745C1B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8-1-2</w:t>
            </w:r>
          </w:p>
        </w:tc>
        <w:tc>
          <w:tcPr>
            <w:tcW w:w="17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B07E749">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数据统计的基本原理及方法</w:t>
            </w:r>
          </w:p>
        </w:tc>
        <w:tc>
          <w:tcPr>
            <w:tcW w:w="476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72692B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主要介绍数据的收集、整理、描述、判断、预测的基本原理及常用的方法；了解统计学中一些基本概念的含义，包括总体、样本、同质、变异、参数、统计量、误差、概率、变量及变量值等。</w:t>
            </w:r>
          </w:p>
        </w:tc>
        <w:tc>
          <w:tcPr>
            <w:tcW w:w="118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941E8B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36B3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6FD797B">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8-1-3</w:t>
            </w:r>
          </w:p>
        </w:tc>
        <w:tc>
          <w:tcPr>
            <w:tcW w:w="17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AA1B3F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初中数学教材统计内容解读</w:t>
            </w:r>
          </w:p>
        </w:tc>
        <w:tc>
          <w:tcPr>
            <w:tcW w:w="476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B73682C">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解析初中数学教材中出现的有关统计的概念，如平均数、中位数、众数、方差、极差、统计表、统计图等。</w:t>
            </w:r>
          </w:p>
        </w:tc>
        <w:tc>
          <w:tcPr>
            <w:tcW w:w="118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779802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7686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597E4FD">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8-1-4</w:t>
            </w:r>
          </w:p>
        </w:tc>
        <w:tc>
          <w:tcPr>
            <w:tcW w:w="17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5AAA15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“数据分析观念”的内涵以及基本要求</w:t>
            </w:r>
          </w:p>
        </w:tc>
        <w:tc>
          <w:tcPr>
            <w:tcW w:w="476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490700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如何理解“数据分析观念”？如何理解数据分析观念在统计内容学习过程中的教育价值？</w:t>
            </w:r>
          </w:p>
        </w:tc>
        <w:tc>
          <w:tcPr>
            <w:tcW w:w="118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BF0A85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6C5D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813" w:type="dxa"/>
            <w:tcBorders>
              <w:top w:val="single" w:color="auto" w:sz="4" w:space="0"/>
              <w:left w:val="single" w:color="auto" w:sz="4" w:space="0"/>
              <w:right w:val="single" w:color="auto" w:sz="4" w:space="0"/>
            </w:tcBorders>
            <w:shd w:val="clear" w:color="auto" w:fill="FFFFFF"/>
            <w:tcMar>
              <w:bottom w:w="57" w:type="dxa"/>
            </w:tcMar>
            <w:vAlign w:val="center"/>
          </w:tcPr>
          <w:p w14:paraId="1C40F02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8-1-5</w:t>
            </w:r>
          </w:p>
        </w:tc>
        <w:tc>
          <w:tcPr>
            <w:tcW w:w="1734" w:type="dxa"/>
            <w:tcBorders>
              <w:top w:val="single" w:color="auto" w:sz="4" w:space="0"/>
              <w:left w:val="single" w:color="auto" w:sz="4" w:space="0"/>
              <w:right w:val="single" w:color="auto" w:sz="4" w:space="0"/>
            </w:tcBorders>
            <w:shd w:val="clear" w:color="auto" w:fill="FFFFFF"/>
            <w:tcMar>
              <w:bottom w:w="57" w:type="dxa"/>
            </w:tcMar>
            <w:vAlign w:val="center"/>
          </w:tcPr>
          <w:p w14:paraId="4CBABE3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初中阶段简单数据统计过程分析</w:t>
            </w:r>
          </w:p>
        </w:tc>
        <w:tc>
          <w:tcPr>
            <w:tcW w:w="4769" w:type="dxa"/>
            <w:tcBorders>
              <w:top w:val="single" w:color="auto" w:sz="4" w:space="0"/>
              <w:left w:val="single" w:color="auto" w:sz="4" w:space="0"/>
              <w:right w:val="single" w:color="auto" w:sz="4" w:space="0"/>
            </w:tcBorders>
            <w:shd w:val="clear" w:color="auto" w:fill="FFFFFF"/>
            <w:tcMar>
              <w:bottom w:w="57" w:type="dxa"/>
            </w:tcMar>
            <w:vAlign w:val="center"/>
          </w:tcPr>
          <w:p w14:paraId="54F3C68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统计是一个包括数据的收集、整理、描述和分析（包括概率）的完整过程。初中阶段的统计内容反映了这个完整的过程，首先是数据的收集，然后是对收集到的数据进行整理和描述，最后对数据进行分析。在具体内容的处理上也应突出统计的基本过程，让学生经历收集数据，整理数据、描述数据和分析数据得出结论，利用结论进行合理预测和判断的统计过程。</w:t>
            </w:r>
          </w:p>
        </w:tc>
        <w:tc>
          <w:tcPr>
            <w:tcW w:w="118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4107B9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7079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786AAB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8-1-6</w:t>
            </w:r>
          </w:p>
        </w:tc>
        <w:tc>
          <w:tcPr>
            <w:tcW w:w="173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C87C18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初中阶段常用的数据分析方法</w:t>
            </w:r>
          </w:p>
        </w:tc>
        <w:tc>
          <w:tcPr>
            <w:tcW w:w="476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6B9AAF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讨论交流初中阶段常用的数据分析方法，初中阶段的统计包括数据的收集、整理、描述和分析的完整过程，这个过程中的每一步都包含着多种方法。例如，收集数据可以利用抽样调查，也可以进行全面调查，在描述数据中，可以用条形图、扇形图、直方图、折线图等各种统计图描述数据。在分析数据中可以分析数据的集中趋势和离散程度，可以利用平均量分析数据的集中趋势，也可以利用方差等统计量分析数据的离散程度等。</w:t>
            </w:r>
          </w:p>
        </w:tc>
        <w:tc>
          <w:tcPr>
            <w:tcW w:w="1189"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A650C9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bl>
    <w:p w14:paraId="32C749B6">
      <w:pPr>
        <w:pStyle w:val="52"/>
        <w:spacing w:line="440" w:lineRule="exact"/>
        <w:ind w:firstLine="422"/>
        <w:rPr>
          <w:rFonts w:ascii="Times New Roman" w:hAnsi="Times New Roman" w:eastAsia="仿宋_GB2312"/>
          <w:sz w:val="24"/>
        </w:rPr>
      </w:pPr>
      <w:r>
        <w:rPr>
          <w:rFonts w:ascii="Times New Roman" w:hAnsi="Times New Roman" w:eastAsia="仿宋_GB2312"/>
          <w:sz w:val="24"/>
        </w:rPr>
        <w:t>2.“数据收集、整理与表达”教学设计</w:t>
      </w:r>
    </w:p>
    <w:p w14:paraId="22A55DBB">
      <w:pPr>
        <w:spacing w:line="440" w:lineRule="exact"/>
        <w:ind w:firstLine="360" w:firstLineChars="150"/>
        <w:rPr>
          <w:rFonts w:eastAsia="仿宋_GB2312"/>
          <w:color w:val="000000"/>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p w14:paraId="0A9EC44F">
      <w:pPr>
        <w:pStyle w:val="62"/>
        <w:spacing w:line="440" w:lineRule="exact"/>
        <w:rPr>
          <w:rFonts w:ascii="Times New Roman" w:hAnsi="Times New Roman" w:eastAsia="仿宋_GB2312"/>
        </w:rPr>
      </w:pPr>
      <w:r>
        <w:rPr>
          <w:rFonts w:ascii="Times New Roman" w:hAnsi="Times New Roman" w:eastAsia="仿宋_GB2312"/>
        </w:rPr>
        <w:t>（1）能根据《课程标准》和教材确定合理的数据收集、整理与表达的教学目标，教学设计能够实现知识技能、数学思考、问题解决与情感态度方面的课程目标，体现统计教学的特点。</w:t>
      </w:r>
    </w:p>
    <w:p w14:paraId="7ADA9D60">
      <w:pPr>
        <w:pStyle w:val="62"/>
        <w:spacing w:line="440" w:lineRule="exact"/>
        <w:rPr>
          <w:rFonts w:ascii="Times New Roman" w:hAnsi="Times New Roman" w:eastAsia="仿宋_GB2312"/>
        </w:rPr>
      </w:pPr>
      <w:r>
        <w:rPr>
          <w:rFonts w:ascii="Times New Roman" w:hAnsi="Times New Roman" w:eastAsia="仿宋_GB2312"/>
        </w:rPr>
        <w:t>（2）能设计恰当的教学情境，使用多种教学策略和灵活的教学方法帮助学生理解数据的特点，建立数据分析观念。</w:t>
      </w:r>
    </w:p>
    <w:p w14:paraId="13549F57">
      <w:pPr>
        <w:pStyle w:val="62"/>
        <w:spacing w:line="440" w:lineRule="exact"/>
        <w:rPr>
          <w:rFonts w:ascii="Times New Roman" w:hAnsi="Times New Roman" w:eastAsia="仿宋_GB2312"/>
        </w:rPr>
      </w:pPr>
      <w:r>
        <w:rPr>
          <w:rFonts w:ascii="Times New Roman" w:hAnsi="Times New Roman" w:eastAsia="仿宋_GB2312"/>
        </w:rPr>
        <w:t>（3）能通过恰当的方法评价学生数据收集、整理与表达的过程和结果，利用评价结果改进学生学习，调整教学策略。</w:t>
      </w:r>
    </w:p>
    <w:p w14:paraId="1E1B51F6">
      <w:pPr>
        <w:spacing w:line="440" w:lineRule="exact"/>
        <w:ind w:firstLine="360" w:firstLineChars="150"/>
        <w:rPr>
          <w:rFonts w:eastAsia="仿宋_GB2312"/>
          <w:color w:val="000000"/>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6495"/>
        <w:gridCol w:w="1199"/>
      </w:tblGrid>
      <w:tr w14:paraId="7D95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31795F01">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47D22576">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99" w:type="dxa"/>
            <w:tcBorders>
              <w:top w:val="single" w:color="auto" w:sz="4" w:space="0"/>
              <w:left w:val="single" w:color="auto" w:sz="4" w:space="0"/>
              <w:bottom w:val="single" w:color="auto" w:sz="4" w:space="0"/>
              <w:right w:val="single" w:color="auto" w:sz="4" w:space="0"/>
            </w:tcBorders>
            <w:tcMar>
              <w:bottom w:w="57" w:type="dxa"/>
            </w:tcMar>
            <w:vAlign w:val="center"/>
          </w:tcPr>
          <w:p w14:paraId="5EADEA9A">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自评</w:t>
            </w:r>
          </w:p>
          <w:p w14:paraId="40ED37F8">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w:t>
            </w:r>
          </w:p>
        </w:tc>
      </w:tr>
      <w:tr w14:paraId="6F7A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46C280E5">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4A5A6A3D">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根据《课程标准》、教材及学生学习情况，对统计内容某一单元的教学进行统整设计，可能会打破材单元安排的顺序结构；能基于学生学习认知的特点来进行教学设计；教学方式和教学策略的选择既能激发学生学习兴趣、促进积极思考，又能体现出学生学习的个性化特点；所选用的习题不是局限于教材，而是独立设计一些习题或操作活动，帮助学生更好地建立数据分析观念。</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6D0E83E5">
            <w:pPr>
              <w:pStyle w:val="48"/>
              <w:spacing w:line="440" w:lineRule="exact"/>
              <w:ind w:firstLine="480"/>
              <w:rPr>
                <w:rFonts w:ascii="Times New Roman" w:hAnsi="Times New Roman" w:eastAsia="仿宋_GB2312" w:cs="Times New Roman"/>
                <w:sz w:val="24"/>
                <w:szCs w:val="24"/>
              </w:rPr>
            </w:pPr>
          </w:p>
        </w:tc>
      </w:tr>
      <w:tr w14:paraId="33E7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60C74EDC">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70551DBA">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准确确定出数据收集、整理与表达教学内容具体课时的重难点；能依据教材所给的例题内容与重难点对每个教学环节的内容进行整合设计，不一定按教材中每节课例题的顺序，设计出既能体现教学重难点又能帮助学生理解的问题进行讨论。</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5917CCF3">
            <w:pPr>
              <w:pStyle w:val="48"/>
              <w:spacing w:line="440" w:lineRule="exact"/>
              <w:ind w:firstLine="480"/>
              <w:rPr>
                <w:rFonts w:ascii="Times New Roman" w:hAnsi="Times New Roman" w:eastAsia="仿宋_GB2312" w:cs="Times New Roman"/>
                <w:sz w:val="24"/>
                <w:szCs w:val="24"/>
              </w:rPr>
            </w:pPr>
          </w:p>
        </w:tc>
      </w:tr>
      <w:tr w14:paraId="606B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0088D234">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69E805C8">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能通过解读教材和相关的教学参考，确定数据收集、整理与表达相关内容的具体课时教学目标；能按教材提供的例题顺序及相关练习完成一节课的教学任务。</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690B5A56">
            <w:pPr>
              <w:pStyle w:val="48"/>
              <w:spacing w:line="440" w:lineRule="exact"/>
              <w:ind w:firstLine="480"/>
              <w:rPr>
                <w:rFonts w:ascii="Times New Roman" w:hAnsi="Times New Roman" w:eastAsia="仿宋_GB2312" w:cs="Times New Roman"/>
                <w:sz w:val="24"/>
                <w:szCs w:val="24"/>
              </w:rPr>
            </w:pPr>
          </w:p>
        </w:tc>
      </w:tr>
      <w:tr w14:paraId="115A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11" w:type="dxa"/>
            <w:tcBorders>
              <w:top w:val="single" w:color="auto" w:sz="4" w:space="0"/>
              <w:left w:val="single" w:color="auto" w:sz="4" w:space="0"/>
              <w:bottom w:val="single" w:color="auto" w:sz="4" w:space="0"/>
              <w:right w:val="single" w:color="auto" w:sz="4" w:space="0"/>
            </w:tcBorders>
            <w:tcMar>
              <w:bottom w:w="57" w:type="dxa"/>
            </w:tcMar>
            <w:vAlign w:val="center"/>
          </w:tcPr>
          <w:p w14:paraId="391763A8">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495" w:type="dxa"/>
            <w:tcBorders>
              <w:top w:val="single" w:color="auto" w:sz="4" w:space="0"/>
              <w:left w:val="single" w:color="auto" w:sz="4" w:space="0"/>
              <w:bottom w:val="single" w:color="auto" w:sz="4" w:space="0"/>
              <w:right w:val="single" w:color="auto" w:sz="4" w:space="0"/>
            </w:tcBorders>
            <w:tcMar>
              <w:bottom w:w="57" w:type="dxa"/>
            </w:tcMar>
            <w:vAlign w:val="center"/>
          </w:tcPr>
          <w:p w14:paraId="43B8EE81">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能根据“抽样与数据分析”教材和《课程标准》内容上课，但教学目标有时不清楚，内容组织有时比较乱。</w:t>
            </w:r>
          </w:p>
        </w:tc>
        <w:tc>
          <w:tcPr>
            <w:tcW w:w="1199" w:type="dxa"/>
            <w:tcBorders>
              <w:top w:val="single" w:color="auto" w:sz="4" w:space="0"/>
              <w:left w:val="single" w:color="auto" w:sz="4" w:space="0"/>
              <w:bottom w:val="single" w:color="auto" w:sz="4" w:space="0"/>
              <w:right w:val="single" w:color="auto" w:sz="4" w:space="0"/>
            </w:tcBorders>
            <w:tcMar>
              <w:bottom w:w="57" w:type="dxa"/>
            </w:tcMar>
          </w:tcPr>
          <w:p w14:paraId="144BDE6B">
            <w:pPr>
              <w:pStyle w:val="48"/>
              <w:spacing w:line="440" w:lineRule="exact"/>
              <w:ind w:firstLine="480"/>
              <w:rPr>
                <w:rFonts w:ascii="Times New Roman" w:hAnsi="Times New Roman" w:eastAsia="仿宋_GB2312" w:cs="Times New Roman"/>
                <w:sz w:val="24"/>
                <w:szCs w:val="24"/>
              </w:rPr>
            </w:pPr>
          </w:p>
        </w:tc>
      </w:tr>
    </w:tbl>
    <w:p w14:paraId="6CF291C8">
      <w:pPr>
        <w:spacing w:line="440" w:lineRule="exact"/>
        <w:ind w:firstLine="360" w:firstLineChars="150"/>
        <w:rPr>
          <w:rFonts w:eastAsia="仿宋_GB2312"/>
          <w:sz w:val="24"/>
          <w:szCs w:val="24"/>
        </w:rPr>
      </w:pPr>
    </w:p>
    <w:p w14:paraId="31848843">
      <w:pPr>
        <w:spacing w:line="440" w:lineRule="exact"/>
        <w:ind w:firstLine="360" w:firstLineChars="150"/>
        <w:rPr>
          <w:rFonts w:eastAsia="仿宋_GB2312"/>
          <w:color w:val="000000"/>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219"/>
        <w:gridCol w:w="4172"/>
        <w:gridCol w:w="1226"/>
      </w:tblGrid>
      <w:tr w14:paraId="20C0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5"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34A89CAF">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研修主题22：“数据收集、整理与表达”教学设计</w:t>
            </w:r>
          </w:p>
        </w:tc>
      </w:tr>
      <w:tr w14:paraId="0D62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3F987CD7">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14:paraId="6EC3BC08">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14:paraId="68BE365E">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14:paraId="7BC97849">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613C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14:paraId="591AAA9E">
            <w:pPr>
              <w:pStyle w:val="50"/>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8-2-1</w:t>
            </w:r>
          </w:p>
        </w:tc>
        <w:tc>
          <w:tcPr>
            <w:tcW w:w="2219" w:type="dxa"/>
            <w:tcBorders>
              <w:top w:val="single" w:color="auto" w:sz="4" w:space="0"/>
              <w:left w:val="single" w:color="auto" w:sz="4" w:space="0"/>
              <w:bottom w:val="single" w:color="auto" w:sz="4" w:space="0"/>
              <w:right w:val="single" w:color="auto" w:sz="4" w:space="0"/>
            </w:tcBorders>
            <w:shd w:val="clear" w:color="auto" w:fill="FFFFFF"/>
            <w:vAlign w:val="center"/>
          </w:tcPr>
          <w:p w14:paraId="5906693B">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初中统计内容《课程标准》解读</w:t>
            </w:r>
          </w:p>
        </w:tc>
        <w:tc>
          <w:tcPr>
            <w:tcW w:w="4172" w:type="dxa"/>
            <w:tcBorders>
              <w:top w:val="single" w:color="auto" w:sz="4" w:space="0"/>
              <w:left w:val="single" w:color="auto" w:sz="4" w:space="0"/>
              <w:bottom w:val="single" w:color="auto" w:sz="4" w:space="0"/>
              <w:right w:val="single" w:color="auto" w:sz="4" w:space="0"/>
            </w:tcBorders>
            <w:shd w:val="clear" w:color="auto" w:fill="FFFFFF"/>
            <w:vAlign w:val="center"/>
          </w:tcPr>
          <w:p w14:paraId="2370C35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分析和讨论《课程标准》有关统计内容的教学设计和案例。</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14:paraId="1FE1D663">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7686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14:paraId="36F91B35">
            <w:pPr>
              <w:pStyle w:val="50"/>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8-2-2</w:t>
            </w:r>
          </w:p>
        </w:tc>
        <w:tc>
          <w:tcPr>
            <w:tcW w:w="2219" w:type="dxa"/>
            <w:tcBorders>
              <w:top w:val="single" w:color="auto" w:sz="4" w:space="0"/>
              <w:left w:val="single" w:color="auto" w:sz="4" w:space="0"/>
              <w:bottom w:val="single" w:color="auto" w:sz="4" w:space="0"/>
              <w:right w:val="single" w:color="auto" w:sz="4" w:space="0"/>
            </w:tcBorders>
            <w:shd w:val="clear" w:color="auto" w:fill="FFFFFF"/>
            <w:vAlign w:val="center"/>
          </w:tcPr>
          <w:p w14:paraId="106CB2A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初中统计内容的教学建议</w:t>
            </w:r>
          </w:p>
        </w:tc>
        <w:tc>
          <w:tcPr>
            <w:tcW w:w="4172" w:type="dxa"/>
            <w:tcBorders>
              <w:top w:val="single" w:color="auto" w:sz="4" w:space="0"/>
              <w:left w:val="single" w:color="auto" w:sz="4" w:space="0"/>
              <w:bottom w:val="single" w:color="auto" w:sz="4" w:space="0"/>
              <w:right w:val="single" w:color="auto" w:sz="4" w:space="0"/>
            </w:tcBorders>
            <w:shd w:val="clear" w:color="auto" w:fill="FFFFFF"/>
            <w:vAlign w:val="center"/>
          </w:tcPr>
          <w:p w14:paraId="6B38F382">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提出关于初中阶段的统计内容的教学建议。</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14:paraId="5B116E7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0AAF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14:paraId="0A54FF8D">
            <w:pPr>
              <w:pStyle w:val="50"/>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8-2-3</w:t>
            </w:r>
          </w:p>
        </w:tc>
        <w:tc>
          <w:tcPr>
            <w:tcW w:w="2219" w:type="dxa"/>
            <w:tcBorders>
              <w:top w:val="single" w:color="auto" w:sz="4" w:space="0"/>
              <w:left w:val="single" w:color="auto" w:sz="4" w:space="0"/>
              <w:bottom w:val="single" w:color="auto" w:sz="4" w:space="0"/>
              <w:right w:val="single" w:color="auto" w:sz="4" w:space="0"/>
            </w:tcBorders>
            <w:shd w:val="clear" w:color="auto" w:fill="FFFFFF"/>
            <w:vAlign w:val="center"/>
          </w:tcPr>
          <w:p w14:paraId="2DDAAF7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初中统计内容的课例分析</w:t>
            </w:r>
          </w:p>
        </w:tc>
        <w:tc>
          <w:tcPr>
            <w:tcW w:w="4172" w:type="dxa"/>
            <w:tcBorders>
              <w:top w:val="single" w:color="auto" w:sz="4" w:space="0"/>
              <w:left w:val="single" w:color="auto" w:sz="4" w:space="0"/>
              <w:bottom w:val="single" w:color="auto" w:sz="4" w:space="0"/>
              <w:right w:val="single" w:color="auto" w:sz="4" w:space="0"/>
            </w:tcBorders>
            <w:shd w:val="clear" w:color="auto" w:fill="FFFFFF"/>
            <w:vAlign w:val="center"/>
          </w:tcPr>
          <w:p w14:paraId="76F9CCA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选三节课，一节是数据的收集，一节是数据的整理，一节是数据的描述和分析，研讨初中阶段统计内容的教学设计与策略。</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14:paraId="03311F5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697E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14:paraId="2FE4492F">
            <w:pPr>
              <w:pStyle w:val="50"/>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8-2-4</w:t>
            </w:r>
          </w:p>
        </w:tc>
        <w:tc>
          <w:tcPr>
            <w:tcW w:w="2219" w:type="dxa"/>
            <w:tcBorders>
              <w:top w:val="single" w:color="auto" w:sz="4" w:space="0"/>
              <w:left w:val="single" w:color="auto" w:sz="4" w:space="0"/>
              <w:bottom w:val="single" w:color="auto" w:sz="4" w:space="0"/>
              <w:right w:val="single" w:color="auto" w:sz="4" w:space="0"/>
            </w:tcBorders>
            <w:shd w:val="clear" w:color="auto" w:fill="FFFFFF"/>
            <w:vAlign w:val="center"/>
          </w:tcPr>
          <w:p w14:paraId="16D89F5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问题研讨：不同年级“简单数据统计过程”内容检测试题编制</w:t>
            </w:r>
          </w:p>
        </w:tc>
        <w:tc>
          <w:tcPr>
            <w:tcW w:w="4172" w:type="dxa"/>
            <w:tcBorders>
              <w:top w:val="single" w:color="auto" w:sz="4" w:space="0"/>
              <w:left w:val="single" w:color="auto" w:sz="4" w:space="0"/>
              <w:bottom w:val="single" w:color="auto" w:sz="4" w:space="0"/>
              <w:right w:val="single" w:color="auto" w:sz="4" w:space="0"/>
            </w:tcBorders>
            <w:shd w:val="clear" w:color="auto" w:fill="FFFFFF"/>
            <w:vAlign w:val="center"/>
          </w:tcPr>
          <w:p w14:paraId="74049EF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如何编制恰当的题目测量学生数据收集、整理与表达数据的学习效果？</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14:paraId="76E2B1AA">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4FB0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14:paraId="548D54C5">
            <w:pPr>
              <w:pStyle w:val="50"/>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8-2-5</w:t>
            </w:r>
          </w:p>
        </w:tc>
        <w:tc>
          <w:tcPr>
            <w:tcW w:w="2219" w:type="dxa"/>
            <w:tcBorders>
              <w:top w:val="single" w:color="auto" w:sz="4" w:space="0"/>
              <w:left w:val="single" w:color="auto" w:sz="4" w:space="0"/>
              <w:bottom w:val="single" w:color="auto" w:sz="4" w:space="0"/>
              <w:right w:val="single" w:color="auto" w:sz="4" w:space="0"/>
            </w:tcBorders>
            <w:shd w:val="clear" w:color="auto" w:fill="FFFFFF"/>
            <w:vAlign w:val="center"/>
          </w:tcPr>
          <w:p w14:paraId="38F4785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“数据的收集与整理”教学设计</w:t>
            </w:r>
          </w:p>
        </w:tc>
        <w:tc>
          <w:tcPr>
            <w:tcW w:w="4172" w:type="dxa"/>
            <w:tcBorders>
              <w:top w:val="single" w:color="auto" w:sz="4" w:space="0"/>
              <w:left w:val="single" w:color="auto" w:sz="4" w:space="0"/>
              <w:bottom w:val="single" w:color="auto" w:sz="4" w:space="0"/>
              <w:right w:val="single" w:color="auto" w:sz="4" w:space="0"/>
            </w:tcBorders>
            <w:shd w:val="clear" w:color="auto" w:fill="FFFFFF"/>
            <w:vAlign w:val="center"/>
          </w:tcPr>
          <w:p w14:paraId="6863D1F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根据数据的收集与整理的重难点设计有逻辑顺序的教学环节；设计有针对性的问题帮助学生理解数据所蕴含的信息及数据的随机性；根据不同学生的发展设计具有层次性的教学活动；根据问题的背景选择合适的方法，发展学生的数据分析观念。</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14:paraId="610B2D7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14B0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14:paraId="22B5BCF1">
            <w:pPr>
              <w:pStyle w:val="50"/>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8-2-6</w:t>
            </w:r>
          </w:p>
        </w:tc>
        <w:tc>
          <w:tcPr>
            <w:tcW w:w="2219" w:type="dxa"/>
            <w:tcBorders>
              <w:top w:val="single" w:color="auto" w:sz="4" w:space="0"/>
              <w:left w:val="single" w:color="auto" w:sz="4" w:space="0"/>
              <w:bottom w:val="single" w:color="auto" w:sz="4" w:space="0"/>
              <w:right w:val="single" w:color="auto" w:sz="4" w:space="0"/>
            </w:tcBorders>
            <w:shd w:val="clear" w:color="auto" w:fill="FFFFFF"/>
            <w:vAlign w:val="center"/>
          </w:tcPr>
          <w:p w14:paraId="7DAE2DB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同课异构：任选一个数据收集、整理与表达内容的主题   </w:t>
            </w:r>
          </w:p>
        </w:tc>
        <w:tc>
          <w:tcPr>
            <w:tcW w:w="4172" w:type="dxa"/>
            <w:tcBorders>
              <w:top w:val="single" w:color="auto" w:sz="4" w:space="0"/>
              <w:left w:val="single" w:color="auto" w:sz="4" w:space="0"/>
              <w:bottom w:val="single" w:color="auto" w:sz="4" w:space="0"/>
              <w:right w:val="single" w:color="auto" w:sz="4" w:space="0"/>
            </w:tcBorders>
            <w:shd w:val="clear" w:color="auto" w:fill="FFFFFF"/>
            <w:vAlign w:val="center"/>
          </w:tcPr>
          <w:p w14:paraId="7903346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基于不同的教学设计，讨论图形的证明具体教学内容的本质理解和教学策略。</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14:paraId="0B51318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19E9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14:paraId="28C59B85">
            <w:pPr>
              <w:pStyle w:val="50"/>
              <w:spacing w:line="440" w:lineRule="exact"/>
              <w:ind w:firstLine="0" w:firstLineChars="0"/>
              <w:rPr>
                <w:rStyle w:val="40"/>
                <w:rFonts w:ascii="Times New Roman" w:hAnsi="Times New Roman" w:eastAsia="仿宋_GB2312" w:cs="Times New Roman"/>
                <w:sz w:val="24"/>
              </w:rPr>
            </w:pPr>
            <w:r>
              <w:rPr>
                <w:rStyle w:val="40"/>
                <w:rFonts w:ascii="Times New Roman" w:hAnsi="Times New Roman" w:eastAsia="仿宋_GB2312" w:cs="Times New Roman"/>
                <w:sz w:val="24"/>
              </w:rPr>
              <w:t>8-2-7</w:t>
            </w:r>
          </w:p>
        </w:tc>
        <w:tc>
          <w:tcPr>
            <w:tcW w:w="2219" w:type="dxa"/>
            <w:tcBorders>
              <w:top w:val="single" w:color="auto" w:sz="4" w:space="0"/>
              <w:left w:val="single" w:color="auto" w:sz="4" w:space="0"/>
              <w:bottom w:val="single" w:color="auto" w:sz="4" w:space="0"/>
              <w:right w:val="single" w:color="auto" w:sz="4" w:space="0"/>
            </w:tcBorders>
            <w:shd w:val="clear" w:color="auto" w:fill="FFFFFF"/>
            <w:vAlign w:val="center"/>
          </w:tcPr>
          <w:p w14:paraId="169AAF5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教学反思：简单数据统计内容的教学策略</w:t>
            </w:r>
          </w:p>
        </w:tc>
        <w:tc>
          <w:tcPr>
            <w:tcW w:w="4172" w:type="dxa"/>
            <w:tcBorders>
              <w:top w:val="single" w:color="auto" w:sz="4" w:space="0"/>
              <w:left w:val="single" w:color="auto" w:sz="4" w:space="0"/>
              <w:bottom w:val="single" w:color="auto" w:sz="4" w:space="0"/>
              <w:right w:val="single" w:color="auto" w:sz="4" w:space="0"/>
            </w:tcBorders>
            <w:shd w:val="clear" w:color="auto" w:fill="FFFFFF"/>
            <w:vAlign w:val="center"/>
          </w:tcPr>
          <w:p w14:paraId="7095F6EF">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分析自己的一节有关统计内容的教学设计，反思自己对统计内容的教学理解与策略。</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14:paraId="612B4C7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bl>
    <w:p w14:paraId="5BFCC634">
      <w:pPr>
        <w:pStyle w:val="53"/>
        <w:spacing w:line="440" w:lineRule="exact"/>
        <w:ind w:firstLine="419"/>
        <w:rPr>
          <w:rFonts w:ascii="Times New Roman" w:eastAsia="仿宋_GB2312"/>
          <w:sz w:val="24"/>
        </w:rPr>
      </w:pPr>
      <w:bookmarkStart w:id="98" w:name="_Toc489373508"/>
      <w:bookmarkStart w:id="99" w:name="_Toc6025"/>
      <w:bookmarkStart w:id="100" w:name="_Toc31073"/>
      <w:r>
        <w:rPr>
          <w:rFonts w:ascii="Times New Roman" w:eastAsia="仿宋_GB2312"/>
          <w:sz w:val="24"/>
        </w:rPr>
        <w:t>（九）可能性与概率</w:t>
      </w:r>
      <w:bookmarkEnd w:id="98"/>
      <w:bookmarkEnd w:id="99"/>
      <w:bookmarkEnd w:id="100"/>
    </w:p>
    <w:p w14:paraId="20AE2D22">
      <w:pPr>
        <w:pStyle w:val="52"/>
        <w:spacing w:line="440" w:lineRule="exact"/>
        <w:ind w:firstLine="422"/>
        <w:rPr>
          <w:rFonts w:ascii="Times New Roman" w:hAnsi="Times New Roman" w:eastAsia="仿宋_GB2312"/>
          <w:sz w:val="24"/>
        </w:rPr>
      </w:pPr>
      <w:r>
        <w:rPr>
          <w:rFonts w:ascii="Times New Roman" w:hAnsi="Times New Roman" w:eastAsia="仿宋_GB2312"/>
          <w:sz w:val="24"/>
        </w:rPr>
        <w:t>1. “可能性与概率”的内容理解</w:t>
      </w:r>
    </w:p>
    <w:p w14:paraId="55E4A259">
      <w:pPr>
        <w:spacing w:line="440" w:lineRule="exact"/>
        <w:ind w:firstLine="360" w:firstLineChars="150"/>
        <w:rPr>
          <w:rFonts w:eastAsia="仿宋_GB2312"/>
          <w:color w:val="000000"/>
          <w:sz w:val="24"/>
          <w:szCs w:val="24"/>
        </w:rPr>
      </w:pPr>
      <w:r>
        <w:rPr>
          <w:rFonts w:eastAsia="仿宋_GB2312"/>
          <w:sz w:val="24"/>
          <w:szCs w:val="24"/>
        </w:rPr>
        <w:t>【</w:t>
      </w:r>
      <w:r>
        <w:rPr>
          <w:rFonts w:eastAsia="仿宋_GB2312"/>
          <w:b/>
          <w:bCs/>
          <w:sz w:val="24"/>
          <w:szCs w:val="24"/>
        </w:rPr>
        <w:t>培训目标</w:t>
      </w:r>
      <w:r>
        <w:rPr>
          <w:rFonts w:eastAsia="仿宋_GB2312"/>
          <w:sz w:val="24"/>
          <w:szCs w:val="24"/>
        </w:rPr>
        <w:t>】</w:t>
      </w:r>
    </w:p>
    <w:p w14:paraId="2735AE54">
      <w:pPr>
        <w:pStyle w:val="62"/>
        <w:spacing w:line="440" w:lineRule="exact"/>
        <w:rPr>
          <w:rFonts w:ascii="Times New Roman" w:hAnsi="Times New Roman" w:eastAsia="仿宋_GB2312"/>
        </w:rPr>
      </w:pPr>
      <w:r>
        <w:rPr>
          <w:rFonts w:ascii="Times New Roman" w:hAnsi="Times New Roman" w:eastAsia="仿宋_GB2312"/>
        </w:rPr>
        <w:t>（1）理解《课程标准》对“事件的概率”的整体要求，把握知识的主线；知道该主题在不同阶段的具体课程内容，理解教材相关内容的表述及编写意图。</w:t>
      </w:r>
    </w:p>
    <w:p w14:paraId="2FAE9AE9">
      <w:pPr>
        <w:pStyle w:val="62"/>
        <w:spacing w:line="440" w:lineRule="exact"/>
        <w:rPr>
          <w:rFonts w:ascii="Times New Roman" w:hAnsi="Times New Roman" w:eastAsia="仿宋_GB2312"/>
        </w:rPr>
      </w:pPr>
      <w:r>
        <w:rPr>
          <w:rFonts w:ascii="Times New Roman" w:hAnsi="Times New Roman" w:eastAsia="仿宋_GB2312"/>
        </w:rPr>
        <w:t>（2）理解频率和概率的关系，熟练利用列举法计算简单事件发生的概率；理解古典概型，了解几何概型；能通过事件发生的概率进行预测和决策，具有随机思想。</w:t>
      </w:r>
    </w:p>
    <w:p w14:paraId="425C8F42">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能力诊断</w:t>
      </w:r>
      <w:r>
        <w:rPr>
          <w:rFonts w:ascii="Times New Roman" w:hAnsi="Times New Roman" w:eastAsia="仿宋_GB2312"/>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6332"/>
        <w:gridCol w:w="1051"/>
      </w:tblGrid>
      <w:tr w14:paraId="16EE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 w:type="dxa"/>
            <w:tcBorders>
              <w:top w:val="single" w:color="auto" w:sz="4" w:space="0"/>
              <w:left w:val="single" w:color="auto" w:sz="4" w:space="0"/>
              <w:bottom w:val="single" w:color="auto" w:sz="4" w:space="0"/>
              <w:right w:val="single" w:color="auto" w:sz="4" w:space="0"/>
            </w:tcBorders>
            <w:tcMar>
              <w:bottom w:w="57" w:type="dxa"/>
            </w:tcMar>
            <w:vAlign w:val="center"/>
          </w:tcPr>
          <w:p w14:paraId="62DA2E83">
            <w:pPr>
              <w:pStyle w:val="47"/>
              <w:spacing w:line="240" w:lineRule="auto"/>
              <w:rPr>
                <w:rFonts w:ascii="Times New Roman" w:hAnsi="Times New Roman" w:eastAsia="仿宋_GB2312" w:cs="Times New Roman"/>
                <w:sz w:val="24"/>
              </w:rPr>
            </w:pPr>
            <w:r>
              <w:rPr>
                <w:rFonts w:ascii="Times New Roman" w:hAnsi="Times New Roman" w:eastAsia="仿宋_GB2312" w:cs="Times New Roman"/>
                <w:sz w:val="24"/>
              </w:rPr>
              <w:t>水平</w:t>
            </w:r>
          </w:p>
        </w:tc>
        <w:tc>
          <w:tcPr>
            <w:tcW w:w="6332" w:type="dxa"/>
            <w:tcBorders>
              <w:top w:val="single" w:color="auto" w:sz="4" w:space="0"/>
              <w:left w:val="single" w:color="auto" w:sz="4" w:space="0"/>
              <w:bottom w:val="single" w:color="auto" w:sz="4" w:space="0"/>
              <w:right w:val="single" w:color="auto" w:sz="4" w:space="0"/>
            </w:tcBorders>
            <w:tcMar>
              <w:bottom w:w="57" w:type="dxa"/>
            </w:tcMar>
            <w:vAlign w:val="center"/>
          </w:tcPr>
          <w:p w14:paraId="79CCEF59">
            <w:pPr>
              <w:pStyle w:val="47"/>
              <w:spacing w:line="240" w:lineRule="auto"/>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你最像下面哪一种描述?</w:t>
            </w:r>
          </w:p>
        </w:tc>
        <w:tc>
          <w:tcPr>
            <w:tcW w:w="1051" w:type="dxa"/>
            <w:tcBorders>
              <w:top w:val="single" w:color="auto" w:sz="4" w:space="0"/>
              <w:left w:val="single" w:color="auto" w:sz="4" w:space="0"/>
              <w:bottom w:val="single" w:color="auto" w:sz="4" w:space="0"/>
              <w:right w:val="single" w:color="auto" w:sz="4" w:space="0"/>
            </w:tcBorders>
            <w:tcMar>
              <w:bottom w:w="57" w:type="dxa"/>
            </w:tcMar>
            <w:vAlign w:val="center"/>
          </w:tcPr>
          <w:p w14:paraId="4E86E13C">
            <w:pPr>
              <w:pStyle w:val="47"/>
              <w:spacing w:line="240" w:lineRule="auto"/>
              <w:rPr>
                <w:rFonts w:ascii="Times New Roman" w:hAnsi="Times New Roman" w:eastAsia="仿宋_GB2312" w:cs="Times New Roman"/>
                <w:sz w:val="24"/>
              </w:rPr>
            </w:pPr>
            <w:r>
              <w:rPr>
                <w:rFonts w:ascii="Times New Roman" w:hAnsi="Times New Roman" w:eastAsia="仿宋_GB2312" w:cs="Times New Roman"/>
                <w:sz w:val="24"/>
              </w:rPr>
              <w:t>自评</w:t>
            </w:r>
          </w:p>
          <w:p w14:paraId="2E5CB508">
            <w:pPr>
              <w:pStyle w:val="47"/>
              <w:spacing w:line="240" w:lineRule="auto"/>
              <w:rPr>
                <w:rFonts w:ascii="Times New Roman" w:hAnsi="Times New Roman" w:eastAsia="仿宋_GB2312" w:cs="Times New Roman"/>
                <w:sz w:val="24"/>
              </w:rPr>
            </w:pPr>
            <w:r>
              <w:rPr>
                <w:rFonts w:ascii="Times New Roman" w:hAnsi="Times New Roman" w:eastAsia="仿宋_GB2312" w:cs="Times New Roman"/>
                <w:sz w:val="24"/>
              </w:rPr>
              <w:t>（√）</w:t>
            </w:r>
          </w:p>
        </w:tc>
      </w:tr>
      <w:tr w14:paraId="06F6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2"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2A4D593C">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332" w:type="dxa"/>
            <w:tcBorders>
              <w:top w:val="single" w:color="auto" w:sz="4" w:space="0"/>
              <w:left w:val="single" w:color="auto" w:sz="4" w:space="0"/>
              <w:bottom w:val="single" w:color="auto" w:sz="4" w:space="0"/>
              <w:right w:val="single" w:color="auto" w:sz="4" w:space="0"/>
            </w:tcBorders>
            <w:tcMar>
              <w:top w:w="57" w:type="dxa"/>
              <w:bottom w:w="113" w:type="dxa"/>
            </w:tcMar>
          </w:tcPr>
          <w:p w14:paraId="0083A6AC">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结合教材中可能性与概率的内容，理解在现实生活中“数据的随机性”与“可能性大小是可以度量”的含义；理解数据的规律性，树立随机性是可以推断的意识，进而理解用样本估计总体的思想；能根据统计结果做出合理的判断。统计学对结果的判断标准是“好坏”’，而不是“对错”；统计不只是一种方法和技术，还含有人们对周围世界的看法，建立数据分析观念是一位公民不可缺少的数学核心素养。</w:t>
            </w:r>
          </w:p>
        </w:tc>
        <w:tc>
          <w:tcPr>
            <w:tcW w:w="1051" w:type="dxa"/>
            <w:tcBorders>
              <w:top w:val="single" w:color="auto" w:sz="4" w:space="0"/>
              <w:left w:val="single" w:color="auto" w:sz="4" w:space="0"/>
              <w:bottom w:val="single" w:color="auto" w:sz="4" w:space="0"/>
              <w:right w:val="single" w:color="auto" w:sz="4" w:space="0"/>
            </w:tcBorders>
            <w:tcMar>
              <w:top w:w="57" w:type="dxa"/>
              <w:bottom w:w="113" w:type="dxa"/>
            </w:tcMar>
          </w:tcPr>
          <w:p w14:paraId="786D5F2F">
            <w:pPr>
              <w:pStyle w:val="48"/>
              <w:spacing w:line="440" w:lineRule="exact"/>
              <w:ind w:firstLine="480"/>
              <w:rPr>
                <w:rFonts w:ascii="Times New Roman" w:hAnsi="Times New Roman" w:eastAsia="仿宋_GB2312" w:cs="Times New Roman"/>
                <w:sz w:val="24"/>
              </w:rPr>
            </w:pPr>
          </w:p>
        </w:tc>
      </w:tr>
      <w:tr w14:paraId="600F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22"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3042A6F3">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332" w:type="dxa"/>
            <w:tcBorders>
              <w:top w:val="single" w:color="auto" w:sz="4" w:space="0"/>
              <w:left w:val="single" w:color="auto" w:sz="4" w:space="0"/>
              <w:bottom w:val="single" w:color="auto" w:sz="4" w:space="0"/>
              <w:right w:val="single" w:color="auto" w:sz="4" w:space="0"/>
            </w:tcBorders>
            <w:tcMar>
              <w:top w:w="57" w:type="dxa"/>
              <w:bottom w:w="113" w:type="dxa"/>
            </w:tcMar>
          </w:tcPr>
          <w:p w14:paraId="06B8DC82">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理解概率的取值范围的意义，能解释模拟试验的必要性；能通过事件发生的概率对事件进行预测，如机会的均等问题等。</w:t>
            </w:r>
          </w:p>
        </w:tc>
        <w:tc>
          <w:tcPr>
            <w:tcW w:w="1051" w:type="dxa"/>
            <w:tcBorders>
              <w:top w:val="single" w:color="auto" w:sz="4" w:space="0"/>
              <w:left w:val="single" w:color="auto" w:sz="4" w:space="0"/>
              <w:bottom w:val="single" w:color="auto" w:sz="4" w:space="0"/>
              <w:right w:val="single" w:color="auto" w:sz="4" w:space="0"/>
            </w:tcBorders>
            <w:tcMar>
              <w:top w:w="57" w:type="dxa"/>
              <w:bottom w:w="113" w:type="dxa"/>
            </w:tcMar>
          </w:tcPr>
          <w:p w14:paraId="4A90D4AA">
            <w:pPr>
              <w:pStyle w:val="48"/>
              <w:spacing w:line="440" w:lineRule="exact"/>
              <w:ind w:firstLine="480"/>
              <w:rPr>
                <w:rFonts w:ascii="Times New Roman" w:hAnsi="Times New Roman" w:eastAsia="仿宋_GB2312" w:cs="Times New Roman"/>
                <w:sz w:val="24"/>
              </w:rPr>
            </w:pPr>
          </w:p>
        </w:tc>
      </w:tr>
      <w:tr w14:paraId="004B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22"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744AD8AE">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332" w:type="dxa"/>
            <w:tcBorders>
              <w:top w:val="single" w:color="auto" w:sz="4" w:space="0"/>
              <w:left w:val="single" w:color="auto" w:sz="4" w:space="0"/>
              <w:bottom w:val="single" w:color="auto" w:sz="4" w:space="0"/>
              <w:right w:val="single" w:color="auto" w:sz="4" w:space="0"/>
            </w:tcBorders>
            <w:tcMar>
              <w:top w:w="57" w:type="dxa"/>
              <w:bottom w:w="113" w:type="dxa"/>
            </w:tcMar>
          </w:tcPr>
          <w:p w14:paraId="65F4388F">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能根据某一版本教材列出统计内容编排结构，理解这样编排的逻辑是什么；能依据相关的教学参考对教材所编排的具体课时内容进行分析解释，例如在具体情境中了解概率的意义，体会概率是描述不确定现象的规律的数学模型，知道在相同条件下大量重复试验的频率可作为事件发生的概率的估计值。熟练利用列举法计算简单事件发生的概率。理解古典概型，了解几何概型。</w:t>
            </w:r>
          </w:p>
        </w:tc>
        <w:tc>
          <w:tcPr>
            <w:tcW w:w="1051" w:type="dxa"/>
            <w:tcBorders>
              <w:top w:val="single" w:color="auto" w:sz="4" w:space="0"/>
              <w:left w:val="single" w:color="auto" w:sz="4" w:space="0"/>
              <w:bottom w:val="single" w:color="auto" w:sz="4" w:space="0"/>
              <w:right w:val="single" w:color="auto" w:sz="4" w:space="0"/>
            </w:tcBorders>
            <w:tcMar>
              <w:top w:w="57" w:type="dxa"/>
              <w:bottom w:w="113" w:type="dxa"/>
            </w:tcMar>
          </w:tcPr>
          <w:p w14:paraId="2FDBF46B">
            <w:pPr>
              <w:pStyle w:val="48"/>
              <w:spacing w:line="440" w:lineRule="exact"/>
              <w:ind w:firstLine="480"/>
              <w:rPr>
                <w:rFonts w:ascii="Times New Roman" w:hAnsi="Times New Roman" w:eastAsia="仿宋_GB2312" w:cs="Times New Roman"/>
                <w:sz w:val="24"/>
              </w:rPr>
            </w:pPr>
          </w:p>
        </w:tc>
      </w:tr>
      <w:tr w14:paraId="2C4D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22" w:type="dxa"/>
            <w:tcBorders>
              <w:top w:val="single" w:color="auto" w:sz="4" w:space="0"/>
              <w:left w:val="single" w:color="auto" w:sz="4" w:space="0"/>
              <w:bottom w:val="single" w:color="auto" w:sz="4" w:space="0"/>
              <w:right w:val="single" w:color="auto" w:sz="4" w:space="0"/>
            </w:tcBorders>
            <w:tcMar>
              <w:top w:w="57" w:type="dxa"/>
              <w:bottom w:w="113" w:type="dxa"/>
            </w:tcMar>
            <w:vAlign w:val="center"/>
          </w:tcPr>
          <w:p w14:paraId="4BDAF7F5">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332" w:type="dxa"/>
            <w:tcBorders>
              <w:top w:val="single" w:color="auto" w:sz="4" w:space="0"/>
              <w:left w:val="single" w:color="auto" w:sz="4" w:space="0"/>
              <w:bottom w:val="single" w:color="auto" w:sz="4" w:space="0"/>
              <w:right w:val="single" w:color="auto" w:sz="4" w:space="0"/>
            </w:tcBorders>
            <w:tcMar>
              <w:top w:w="57" w:type="dxa"/>
              <w:bottom w:w="113" w:type="dxa"/>
            </w:tcMar>
          </w:tcPr>
          <w:p w14:paraId="3AEF0AC9">
            <w:pPr>
              <w:pStyle w:val="48"/>
              <w:spacing w:line="440" w:lineRule="exact"/>
              <w:ind w:firstLine="480"/>
              <w:rPr>
                <w:rFonts w:ascii="Times New Roman" w:hAnsi="Times New Roman" w:eastAsia="仿宋_GB2312" w:cs="Times New Roman"/>
                <w:sz w:val="24"/>
              </w:rPr>
            </w:pPr>
            <w:r>
              <w:rPr>
                <w:rFonts w:ascii="Times New Roman" w:hAnsi="Times New Roman" w:eastAsia="仿宋_GB2312" w:cs="Times New Roman"/>
                <w:sz w:val="24"/>
              </w:rPr>
              <w:t>知道《课程标准》有关可能性与概率内容的表述，了解教材中关于“可能性与概率”的内容有哪些，例如了解数据的随机性，知道许多问题的可能性大小是可以度量的，建立随机思想。</w:t>
            </w:r>
          </w:p>
        </w:tc>
        <w:tc>
          <w:tcPr>
            <w:tcW w:w="1051" w:type="dxa"/>
            <w:tcBorders>
              <w:top w:val="single" w:color="auto" w:sz="4" w:space="0"/>
              <w:left w:val="single" w:color="auto" w:sz="4" w:space="0"/>
              <w:bottom w:val="single" w:color="auto" w:sz="4" w:space="0"/>
              <w:right w:val="single" w:color="auto" w:sz="4" w:space="0"/>
            </w:tcBorders>
            <w:tcMar>
              <w:top w:w="57" w:type="dxa"/>
              <w:bottom w:w="113" w:type="dxa"/>
            </w:tcMar>
          </w:tcPr>
          <w:p w14:paraId="436E7CEC">
            <w:pPr>
              <w:pStyle w:val="48"/>
              <w:spacing w:line="440" w:lineRule="exact"/>
              <w:ind w:firstLine="480"/>
              <w:rPr>
                <w:rFonts w:ascii="Times New Roman" w:hAnsi="Times New Roman" w:eastAsia="仿宋_GB2312" w:cs="Times New Roman"/>
                <w:sz w:val="24"/>
              </w:rPr>
            </w:pPr>
          </w:p>
        </w:tc>
      </w:tr>
    </w:tbl>
    <w:p w14:paraId="716230CB">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培训课程</w:t>
      </w:r>
      <w:r>
        <w:rPr>
          <w:rFonts w:ascii="Times New Roman" w:hAnsi="Times New Roman" w:eastAsia="仿宋_GB2312"/>
        </w:rPr>
        <w:t>】</w:t>
      </w:r>
    </w:p>
    <w:tbl>
      <w:tblPr>
        <w:tblStyle w:val="23"/>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942"/>
        <w:gridCol w:w="4469"/>
        <w:gridCol w:w="1406"/>
      </w:tblGrid>
      <w:tr w14:paraId="4C9E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44"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0417CF3A">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 xml:space="preserve">研修主题23：对初中相关的概率内容的理解 </w:t>
            </w:r>
          </w:p>
        </w:tc>
      </w:tr>
      <w:tr w14:paraId="028E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7"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6CED9120">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30FF3286">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469"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4C4BB265">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406"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14:paraId="0B670EB2">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14BB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7"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0E7DDB48">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9-1-1</w:t>
            </w:r>
          </w:p>
        </w:tc>
        <w:tc>
          <w:tcPr>
            <w:tcW w:w="1942"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02A5D873">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概率的产生和发展</w:t>
            </w:r>
          </w:p>
        </w:tc>
        <w:tc>
          <w:tcPr>
            <w:tcW w:w="4469"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0E59532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介绍概率的起源和历史，包括思想方法产生与发展。</w:t>
            </w:r>
          </w:p>
        </w:tc>
        <w:tc>
          <w:tcPr>
            <w:tcW w:w="1406"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12A43A0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143A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7"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49005036">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9-1-2</w:t>
            </w:r>
          </w:p>
        </w:tc>
        <w:tc>
          <w:tcPr>
            <w:tcW w:w="1942"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536740D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概率内容的基本概念</w:t>
            </w:r>
          </w:p>
        </w:tc>
        <w:tc>
          <w:tcPr>
            <w:tcW w:w="4469"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74A4EDF6">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了解概率论的基本概念，包括随机试验、样本空间和样本点、随机事件（基本事件、复杂事件、必然事件、不可能事件）等相关内容。</w:t>
            </w:r>
          </w:p>
        </w:tc>
        <w:tc>
          <w:tcPr>
            <w:tcW w:w="1406"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23296E2B">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一、二、三、四</w:t>
            </w:r>
          </w:p>
        </w:tc>
      </w:tr>
      <w:tr w14:paraId="2CDD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7"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3C27DD3C">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9-1-3</w:t>
            </w:r>
          </w:p>
        </w:tc>
        <w:tc>
          <w:tcPr>
            <w:tcW w:w="1942"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33949CD4">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“可能性与概率”的内涵以及基本要求</w:t>
            </w:r>
          </w:p>
        </w:tc>
        <w:tc>
          <w:tcPr>
            <w:tcW w:w="4469"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0B5B287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“可能性与概率”的内涵与各学段教学要求，对初中数学中出现的有关概率的概念进行解读，比如确定事件与不确定事件、频率与概率、数据的随机性、抽样的合理性等。</w:t>
            </w:r>
          </w:p>
        </w:tc>
        <w:tc>
          <w:tcPr>
            <w:tcW w:w="1406"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71FF6E22">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05BA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7"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00350374">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9-1-4</w:t>
            </w:r>
          </w:p>
        </w:tc>
        <w:tc>
          <w:tcPr>
            <w:tcW w:w="1942"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7BC83A17">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概率与频率</w:t>
            </w:r>
          </w:p>
        </w:tc>
        <w:tc>
          <w:tcPr>
            <w:tcW w:w="4469"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0E23C21D">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如何理解统计和概率之间的关系？如何理解概率与频率之间的联系？</w:t>
            </w:r>
          </w:p>
        </w:tc>
        <w:tc>
          <w:tcPr>
            <w:tcW w:w="1406"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1456994F">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4823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7"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70784326">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9-1-5</w:t>
            </w:r>
          </w:p>
        </w:tc>
        <w:tc>
          <w:tcPr>
            <w:tcW w:w="1942"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5BE19F89">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随机思想的培养</w:t>
            </w:r>
          </w:p>
        </w:tc>
        <w:tc>
          <w:tcPr>
            <w:tcW w:w="4469"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1B7A2D3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如何理解随机现象？如何理解“随机思想”？如何培养学生的随机思想？</w:t>
            </w:r>
          </w:p>
        </w:tc>
        <w:tc>
          <w:tcPr>
            <w:tcW w:w="1406" w:type="dxa"/>
            <w:tcBorders>
              <w:top w:val="single" w:color="auto" w:sz="4" w:space="0"/>
              <w:left w:val="single" w:color="auto" w:sz="4" w:space="0"/>
              <w:bottom w:val="single" w:color="auto" w:sz="4" w:space="0"/>
              <w:right w:val="single" w:color="auto" w:sz="4" w:space="0"/>
            </w:tcBorders>
            <w:shd w:val="clear" w:color="auto" w:fill="FFFFFF"/>
            <w:tcMar>
              <w:bottom w:w="45" w:type="dxa"/>
            </w:tcMar>
            <w:vAlign w:val="center"/>
          </w:tcPr>
          <w:p w14:paraId="26F07C0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bl>
    <w:p w14:paraId="4DD4E6B0">
      <w:pPr>
        <w:pStyle w:val="62"/>
        <w:spacing w:line="440" w:lineRule="exact"/>
        <w:rPr>
          <w:rFonts w:ascii="Times New Roman" w:hAnsi="Times New Roman" w:eastAsia="仿宋_GB2312"/>
        </w:rPr>
      </w:pPr>
    </w:p>
    <w:p w14:paraId="7DBB1B28">
      <w:pPr>
        <w:pStyle w:val="52"/>
        <w:spacing w:line="440" w:lineRule="exact"/>
        <w:ind w:firstLine="422"/>
        <w:rPr>
          <w:rFonts w:ascii="Times New Roman" w:hAnsi="Times New Roman" w:eastAsia="仿宋_GB2312"/>
          <w:sz w:val="24"/>
        </w:rPr>
      </w:pPr>
      <w:r>
        <w:rPr>
          <w:rFonts w:ascii="Times New Roman" w:hAnsi="Times New Roman" w:eastAsia="仿宋_GB2312"/>
          <w:sz w:val="24"/>
        </w:rPr>
        <w:t>2.“可能性与概率”的教学设计</w:t>
      </w:r>
    </w:p>
    <w:p w14:paraId="2EAED738">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培训目标</w:t>
      </w:r>
      <w:r>
        <w:rPr>
          <w:rFonts w:ascii="Times New Roman" w:hAnsi="Times New Roman" w:eastAsia="仿宋_GB2312"/>
        </w:rPr>
        <w:t>】</w:t>
      </w:r>
    </w:p>
    <w:p w14:paraId="15007347">
      <w:pPr>
        <w:pStyle w:val="62"/>
        <w:spacing w:line="440" w:lineRule="exact"/>
        <w:rPr>
          <w:rFonts w:ascii="Times New Roman" w:hAnsi="Times New Roman" w:eastAsia="仿宋_GB2312"/>
        </w:rPr>
      </w:pPr>
      <w:r>
        <w:rPr>
          <w:rFonts w:ascii="Times New Roman" w:hAnsi="Times New Roman" w:eastAsia="仿宋_GB2312"/>
        </w:rPr>
        <w:t>（1）能设计合理的“事件的概率”相关内容的教学目标，教学设计能够实现知识技能、数学思考、问题解决与情感态度的课程目标，体现概率内容的本质。</w:t>
      </w:r>
    </w:p>
    <w:p w14:paraId="0D2B2355">
      <w:pPr>
        <w:pStyle w:val="62"/>
        <w:spacing w:line="440" w:lineRule="exact"/>
        <w:rPr>
          <w:rFonts w:ascii="Times New Roman" w:hAnsi="Times New Roman" w:eastAsia="仿宋_GB2312"/>
        </w:rPr>
      </w:pPr>
      <w:r>
        <w:rPr>
          <w:rFonts w:ascii="Times New Roman" w:hAnsi="Times New Roman" w:eastAsia="仿宋_GB2312"/>
        </w:rPr>
        <w:t>（2）能设计合理的教学情境，采用恰当的教学策略组织概率定义的理解与推断的教学，帮助学生理解频率与概率的关系，体会用概率预测事件的思想，进一步树立学生良好的随机观念，增强应用意识和能力。</w:t>
      </w:r>
    </w:p>
    <w:p w14:paraId="4153A0E9">
      <w:pPr>
        <w:pStyle w:val="62"/>
        <w:spacing w:line="440" w:lineRule="exact"/>
        <w:rPr>
          <w:rFonts w:ascii="Times New Roman" w:hAnsi="Times New Roman" w:eastAsia="仿宋_GB2312"/>
        </w:rPr>
      </w:pPr>
      <w:r>
        <w:rPr>
          <w:rFonts w:ascii="Times New Roman" w:hAnsi="Times New Roman" w:eastAsia="仿宋_GB2312"/>
        </w:rPr>
        <w:t>（3）能合理地设计恰当的方法评价学生学习概率定义的理解与推断的过程与结果，利用评价结果改进学生学习，调整教师教学策略。</w:t>
      </w:r>
    </w:p>
    <w:p w14:paraId="2C6BF93A">
      <w:pPr>
        <w:pStyle w:val="62"/>
        <w:spacing w:line="440" w:lineRule="exact"/>
        <w:rPr>
          <w:rFonts w:ascii="Times New Roman" w:hAnsi="Times New Roman" w:eastAsia="仿宋_GB2312"/>
        </w:rPr>
      </w:pPr>
    </w:p>
    <w:p w14:paraId="0B4F1B12">
      <w:pPr>
        <w:pStyle w:val="62"/>
        <w:spacing w:line="440" w:lineRule="exact"/>
        <w:rPr>
          <w:rFonts w:ascii="Times New Roman" w:hAnsi="Times New Roman" w:eastAsia="仿宋_GB2312"/>
        </w:rPr>
      </w:pPr>
    </w:p>
    <w:p w14:paraId="5FE26E02">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能力诊断</w:t>
      </w:r>
      <w:r>
        <w:rPr>
          <w:rFonts w:ascii="Times New Roman" w:hAnsi="Times New Roman" w:eastAsia="仿宋_GB2312"/>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411"/>
        <w:gridCol w:w="1171"/>
      </w:tblGrid>
      <w:tr w14:paraId="3FA0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23" w:type="dxa"/>
            <w:tcBorders>
              <w:top w:val="single" w:color="auto" w:sz="4" w:space="0"/>
              <w:left w:val="single" w:color="auto" w:sz="4" w:space="0"/>
              <w:bottom w:val="single" w:color="auto" w:sz="4" w:space="0"/>
              <w:right w:val="single" w:color="auto" w:sz="4" w:space="0"/>
            </w:tcBorders>
            <w:tcMar>
              <w:bottom w:w="57" w:type="dxa"/>
            </w:tcMar>
            <w:vAlign w:val="center"/>
          </w:tcPr>
          <w:p w14:paraId="71371F78">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411" w:type="dxa"/>
            <w:tcBorders>
              <w:top w:val="single" w:color="auto" w:sz="4" w:space="0"/>
              <w:left w:val="single" w:color="auto" w:sz="4" w:space="0"/>
              <w:bottom w:val="single" w:color="auto" w:sz="4" w:space="0"/>
              <w:right w:val="single" w:color="auto" w:sz="4" w:space="0"/>
            </w:tcBorders>
            <w:tcMar>
              <w:bottom w:w="57" w:type="dxa"/>
            </w:tcMar>
            <w:vAlign w:val="center"/>
          </w:tcPr>
          <w:p w14:paraId="331FE75B">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171" w:type="dxa"/>
            <w:tcBorders>
              <w:top w:val="single" w:color="auto" w:sz="4" w:space="0"/>
              <w:left w:val="single" w:color="auto" w:sz="4" w:space="0"/>
              <w:bottom w:val="single" w:color="auto" w:sz="4" w:space="0"/>
              <w:right w:val="single" w:color="auto" w:sz="4" w:space="0"/>
            </w:tcBorders>
            <w:tcMar>
              <w:bottom w:w="57" w:type="dxa"/>
            </w:tcMar>
            <w:vAlign w:val="center"/>
          </w:tcPr>
          <w:p w14:paraId="6E701F86">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p w14:paraId="5FC9A25C">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2BD3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23" w:type="dxa"/>
            <w:tcBorders>
              <w:top w:val="single" w:color="auto" w:sz="4" w:space="0"/>
              <w:left w:val="single" w:color="auto" w:sz="4" w:space="0"/>
              <w:bottom w:val="single" w:color="auto" w:sz="4" w:space="0"/>
              <w:right w:val="single" w:color="auto" w:sz="4" w:space="0"/>
            </w:tcBorders>
            <w:tcMar>
              <w:bottom w:w="57" w:type="dxa"/>
            </w:tcMar>
            <w:vAlign w:val="center"/>
          </w:tcPr>
          <w:p w14:paraId="441E9842">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411" w:type="dxa"/>
            <w:tcBorders>
              <w:top w:val="single" w:color="auto" w:sz="4" w:space="0"/>
              <w:left w:val="single" w:color="auto" w:sz="4" w:space="0"/>
              <w:bottom w:val="single" w:color="auto" w:sz="4" w:space="0"/>
              <w:right w:val="single" w:color="auto" w:sz="4" w:space="0"/>
            </w:tcBorders>
            <w:tcMar>
              <w:bottom w:w="57" w:type="dxa"/>
            </w:tcMar>
          </w:tcPr>
          <w:p w14:paraId="4C0E9EC2">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根据《课程标准》、教材及学生学习情况，对统计内容某一单元的教学进行统整设计，可能会打破材单元安排的顺序结构；能基于学生学习认知的特点来进行教学设计；教学方式和教学策略的选择除了激发学生学习兴趣、促进积极思考，还要体现出学生学习的个性化特点；所选用的习题不是局限于教材，而是能独立设计一些习题或操作活动，帮助学生更好地建立数据分析观念。</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11B62ACB">
            <w:pPr>
              <w:pStyle w:val="48"/>
              <w:spacing w:line="440" w:lineRule="exact"/>
              <w:ind w:firstLine="480"/>
              <w:rPr>
                <w:rFonts w:ascii="Times New Roman" w:hAnsi="Times New Roman" w:eastAsia="仿宋_GB2312" w:cs="Times New Roman"/>
                <w:sz w:val="24"/>
                <w:szCs w:val="24"/>
              </w:rPr>
            </w:pPr>
          </w:p>
        </w:tc>
      </w:tr>
      <w:tr w14:paraId="3D06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23" w:type="dxa"/>
            <w:tcBorders>
              <w:top w:val="single" w:color="auto" w:sz="4" w:space="0"/>
              <w:left w:val="single" w:color="auto" w:sz="4" w:space="0"/>
              <w:bottom w:val="single" w:color="auto" w:sz="4" w:space="0"/>
              <w:right w:val="single" w:color="auto" w:sz="4" w:space="0"/>
            </w:tcBorders>
            <w:tcMar>
              <w:bottom w:w="57" w:type="dxa"/>
            </w:tcMar>
            <w:vAlign w:val="center"/>
          </w:tcPr>
          <w:p w14:paraId="48A602D9">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411" w:type="dxa"/>
            <w:tcBorders>
              <w:top w:val="single" w:color="auto" w:sz="4" w:space="0"/>
              <w:left w:val="single" w:color="auto" w:sz="4" w:space="0"/>
              <w:bottom w:val="single" w:color="auto" w:sz="4" w:space="0"/>
              <w:right w:val="single" w:color="auto" w:sz="4" w:space="0"/>
            </w:tcBorders>
            <w:tcMar>
              <w:bottom w:w="57" w:type="dxa"/>
            </w:tcMar>
          </w:tcPr>
          <w:p w14:paraId="1266BA2F">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准确确定出可能性与概率教学内容具体课时的重难点；能依据教材所给的例题内容与确定的重难点，对每个教学环节的内容进行整合设计，不一定按教材中每节课例题的顺序；能设计出既体现教学重难点又帮助学生理解的问题进行讨论。</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04EF7716">
            <w:pPr>
              <w:pStyle w:val="48"/>
              <w:spacing w:line="440" w:lineRule="exact"/>
              <w:ind w:firstLine="480"/>
              <w:rPr>
                <w:rFonts w:ascii="Times New Roman" w:hAnsi="Times New Roman" w:eastAsia="仿宋_GB2312" w:cs="Times New Roman"/>
                <w:sz w:val="24"/>
                <w:szCs w:val="24"/>
              </w:rPr>
            </w:pPr>
          </w:p>
        </w:tc>
      </w:tr>
      <w:tr w14:paraId="044B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23" w:type="dxa"/>
            <w:tcBorders>
              <w:top w:val="single" w:color="auto" w:sz="4" w:space="0"/>
              <w:left w:val="single" w:color="auto" w:sz="4" w:space="0"/>
              <w:bottom w:val="single" w:color="auto" w:sz="4" w:space="0"/>
              <w:right w:val="single" w:color="auto" w:sz="4" w:space="0"/>
            </w:tcBorders>
            <w:tcMar>
              <w:bottom w:w="57" w:type="dxa"/>
            </w:tcMar>
            <w:vAlign w:val="center"/>
          </w:tcPr>
          <w:p w14:paraId="5A9E63BB">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411" w:type="dxa"/>
            <w:tcBorders>
              <w:top w:val="single" w:color="auto" w:sz="4" w:space="0"/>
              <w:left w:val="single" w:color="auto" w:sz="4" w:space="0"/>
              <w:bottom w:val="single" w:color="auto" w:sz="4" w:space="0"/>
              <w:right w:val="single" w:color="auto" w:sz="4" w:space="0"/>
            </w:tcBorders>
            <w:tcMar>
              <w:bottom w:w="57" w:type="dxa"/>
            </w:tcMar>
          </w:tcPr>
          <w:p w14:paraId="68C41205">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能通过解读教材和相关的教学参考，确定可能性与概率相关内容的具体课时教学目标；能按教材提供的例题顺序及相关练习完成一节课的教学任务。</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43127D26">
            <w:pPr>
              <w:pStyle w:val="48"/>
              <w:spacing w:line="440" w:lineRule="exact"/>
              <w:ind w:firstLine="480"/>
              <w:rPr>
                <w:rFonts w:ascii="Times New Roman" w:hAnsi="Times New Roman" w:eastAsia="仿宋_GB2312" w:cs="Times New Roman"/>
                <w:sz w:val="24"/>
                <w:szCs w:val="24"/>
              </w:rPr>
            </w:pPr>
          </w:p>
        </w:tc>
      </w:tr>
      <w:tr w14:paraId="2927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23" w:type="dxa"/>
            <w:tcBorders>
              <w:top w:val="single" w:color="auto" w:sz="4" w:space="0"/>
              <w:left w:val="single" w:color="auto" w:sz="4" w:space="0"/>
              <w:bottom w:val="single" w:color="auto" w:sz="4" w:space="0"/>
              <w:right w:val="single" w:color="auto" w:sz="4" w:space="0"/>
            </w:tcBorders>
            <w:tcMar>
              <w:bottom w:w="57" w:type="dxa"/>
            </w:tcMar>
            <w:vAlign w:val="center"/>
          </w:tcPr>
          <w:p w14:paraId="5B9976B0">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411" w:type="dxa"/>
            <w:tcBorders>
              <w:top w:val="single" w:color="auto" w:sz="4" w:space="0"/>
              <w:left w:val="single" w:color="auto" w:sz="4" w:space="0"/>
              <w:bottom w:val="single" w:color="auto" w:sz="4" w:space="0"/>
              <w:right w:val="single" w:color="auto" w:sz="4" w:space="0"/>
            </w:tcBorders>
            <w:tcMar>
              <w:bottom w:w="57" w:type="dxa"/>
            </w:tcMar>
          </w:tcPr>
          <w:p w14:paraId="105C03EB">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能根据《课程标准》和教材中“事件的概率”内容上课，但对教学目标有时不清楚，内容组织有时较乱。</w:t>
            </w:r>
          </w:p>
        </w:tc>
        <w:tc>
          <w:tcPr>
            <w:tcW w:w="1171" w:type="dxa"/>
            <w:tcBorders>
              <w:top w:val="single" w:color="auto" w:sz="4" w:space="0"/>
              <w:left w:val="single" w:color="auto" w:sz="4" w:space="0"/>
              <w:bottom w:val="single" w:color="auto" w:sz="4" w:space="0"/>
              <w:right w:val="single" w:color="auto" w:sz="4" w:space="0"/>
            </w:tcBorders>
            <w:tcMar>
              <w:bottom w:w="57" w:type="dxa"/>
            </w:tcMar>
          </w:tcPr>
          <w:p w14:paraId="3CD02097">
            <w:pPr>
              <w:pStyle w:val="48"/>
              <w:spacing w:line="440" w:lineRule="exact"/>
              <w:ind w:firstLine="480"/>
              <w:rPr>
                <w:rFonts w:ascii="Times New Roman" w:hAnsi="Times New Roman" w:eastAsia="仿宋_GB2312" w:cs="Times New Roman"/>
                <w:sz w:val="24"/>
                <w:szCs w:val="24"/>
              </w:rPr>
            </w:pPr>
          </w:p>
        </w:tc>
      </w:tr>
    </w:tbl>
    <w:p w14:paraId="13625F73">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培训课程</w:t>
      </w:r>
      <w:r>
        <w:rPr>
          <w:rFonts w:ascii="Times New Roman" w:hAnsi="Times New Roman" w:eastAsia="仿宋_GB2312"/>
        </w:rPr>
        <w:t>】</w:t>
      </w:r>
    </w:p>
    <w:tbl>
      <w:tblPr>
        <w:tblStyle w:val="23"/>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47"/>
        <w:gridCol w:w="4387"/>
        <w:gridCol w:w="1404"/>
      </w:tblGrid>
      <w:tr w14:paraId="4BF3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44"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3DE22391">
            <w:pPr>
              <w:pStyle w:val="51"/>
              <w:spacing w:line="440" w:lineRule="exact"/>
              <w:ind w:firstLine="0" w:firstLineChars="0"/>
              <w:rPr>
                <w:rFonts w:ascii="Times New Roman" w:hAnsi="Times New Roman" w:eastAsia="仿宋_GB2312"/>
                <w:sz w:val="24"/>
                <w:szCs w:val="24"/>
              </w:rPr>
            </w:pPr>
            <w:r>
              <w:rPr>
                <w:rFonts w:ascii="Times New Roman" w:hAnsi="Times New Roman" w:eastAsia="仿宋_GB2312"/>
                <w:sz w:val="24"/>
                <w:szCs w:val="24"/>
              </w:rPr>
              <w:t>研修主题24：“随机事件与可能性”的教学设计</w:t>
            </w:r>
          </w:p>
        </w:tc>
      </w:tr>
      <w:tr w14:paraId="54F7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0E04D8">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204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0CD1CB">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3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BCC814">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404"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CD0A619">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6E1A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2FB4771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9-1-1</w:t>
            </w: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14:paraId="0399E875">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初中可能性内容《课程标准》解读</w:t>
            </w:r>
          </w:p>
        </w:tc>
        <w:tc>
          <w:tcPr>
            <w:tcW w:w="4387" w:type="dxa"/>
            <w:tcBorders>
              <w:top w:val="single" w:color="auto" w:sz="4" w:space="0"/>
              <w:left w:val="single" w:color="auto" w:sz="4" w:space="0"/>
              <w:bottom w:val="single" w:color="auto" w:sz="4" w:space="0"/>
              <w:right w:val="single" w:color="auto" w:sz="4" w:space="0"/>
            </w:tcBorders>
            <w:shd w:val="clear" w:color="auto" w:fill="FFFFFF"/>
            <w:vAlign w:val="center"/>
          </w:tcPr>
          <w:p w14:paraId="6E693071">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对《课程标准》有关可能性与概率内容的核心概念、课程内容设计、所举案例进行解读。</w:t>
            </w:r>
          </w:p>
        </w:tc>
        <w:tc>
          <w:tcPr>
            <w:tcW w:w="1404" w:type="dxa"/>
            <w:tcBorders>
              <w:top w:val="single" w:color="auto" w:sz="4" w:space="0"/>
              <w:left w:val="single" w:color="auto" w:sz="4" w:space="0"/>
              <w:bottom w:val="single" w:color="auto" w:sz="4" w:space="0"/>
              <w:right w:val="single" w:color="auto" w:sz="4" w:space="0"/>
            </w:tcBorders>
            <w:shd w:val="clear" w:color="auto" w:fill="FFFFFF"/>
            <w:vAlign w:val="center"/>
          </w:tcPr>
          <w:p w14:paraId="12D9089D">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225F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13E6EBB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9-1-2</w:t>
            </w: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14:paraId="3C6E357F">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初中可能性内容教学建议</w:t>
            </w:r>
          </w:p>
        </w:tc>
        <w:tc>
          <w:tcPr>
            <w:tcW w:w="4387" w:type="dxa"/>
            <w:tcBorders>
              <w:top w:val="single" w:color="auto" w:sz="4" w:space="0"/>
              <w:left w:val="single" w:color="auto" w:sz="4" w:space="0"/>
              <w:bottom w:val="single" w:color="auto" w:sz="4" w:space="0"/>
              <w:right w:val="single" w:color="auto" w:sz="4" w:space="0"/>
            </w:tcBorders>
            <w:shd w:val="clear" w:color="auto" w:fill="FFFFFF"/>
            <w:vAlign w:val="center"/>
          </w:tcPr>
          <w:p w14:paraId="47EB008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从统计与概率角度分析初中数学关于可能性与概率内容的教学建议。</w:t>
            </w:r>
          </w:p>
        </w:tc>
        <w:tc>
          <w:tcPr>
            <w:tcW w:w="1404" w:type="dxa"/>
            <w:tcBorders>
              <w:top w:val="single" w:color="auto" w:sz="4" w:space="0"/>
              <w:left w:val="single" w:color="auto" w:sz="4" w:space="0"/>
              <w:bottom w:val="single" w:color="auto" w:sz="4" w:space="0"/>
              <w:right w:val="single" w:color="auto" w:sz="4" w:space="0"/>
            </w:tcBorders>
            <w:shd w:val="clear" w:color="auto" w:fill="FFFFFF"/>
            <w:vAlign w:val="center"/>
          </w:tcPr>
          <w:p w14:paraId="4A936FA6">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5062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6B7604C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9-1-3</w:t>
            </w: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14:paraId="136F8493">
            <w:pPr>
              <w:pStyle w:val="49"/>
              <w:spacing w:line="440" w:lineRule="exact"/>
              <w:ind w:firstLine="0" w:firstLineChars="0"/>
              <w:rPr>
                <w:rFonts w:ascii="Times New Roman" w:hAnsi="Times New Roman" w:eastAsia="仿宋_GB2312" w:cs="Times New Roman"/>
                <w:spacing w:val="-6"/>
              </w:rPr>
            </w:pPr>
            <w:r>
              <w:rPr>
                <w:rFonts w:ascii="Times New Roman" w:hAnsi="Times New Roman" w:eastAsia="仿宋_GB2312" w:cs="Times New Roman"/>
                <w:spacing w:val="-6"/>
              </w:rPr>
              <w:t>利用信息技术处理数据</w:t>
            </w:r>
          </w:p>
        </w:tc>
        <w:tc>
          <w:tcPr>
            <w:tcW w:w="4387" w:type="dxa"/>
            <w:tcBorders>
              <w:top w:val="single" w:color="auto" w:sz="4" w:space="0"/>
              <w:left w:val="single" w:color="auto" w:sz="4" w:space="0"/>
              <w:bottom w:val="single" w:color="auto" w:sz="4" w:space="0"/>
              <w:right w:val="single" w:color="auto" w:sz="4" w:space="0"/>
            </w:tcBorders>
            <w:shd w:val="clear" w:color="auto" w:fill="FFFFFF"/>
            <w:vAlign w:val="center"/>
          </w:tcPr>
          <w:p w14:paraId="619EE303">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选两节课，一节是利用计算器处理数据，另一节是利用计算机处理数据，研讨初中阶段利用计算器进行数据分析的教学设计与策略。</w:t>
            </w:r>
          </w:p>
        </w:tc>
        <w:tc>
          <w:tcPr>
            <w:tcW w:w="1404" w:type="dxa"/>
            <w:tcBorders>
              <w:top w:val="single" w:color="auto" w:sz="4" w:space="0"/>
              <w:left w:val="single" w:color="auto" w:sz="4" w:space="0"/>
              <w:bottom w:val="single" w:color="auto" w:sz="4" w:space="0"/>
              <w:right w:val="single" w:color="auto" w:sz="4" w:space="0"/>
            </w:tcBorders>
            <w:shd w:val="clear" w:color="auto" w:fill="FFFFFF"/>
            <w:vAlign w:val="center"/>
          </w:tcPr>
          <w:p w14:paraId="0DCC2EB4">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47E1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46773C31">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9-1-4</w:t>
            </w: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14:paraId="45C05AEC">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问题研讨：可能性与概率教学中的实验问题</w:t>
            </w:r>
          </w:p>
        </w:tc>
        <w:tc>
          <w:tcPr>
            <w:tcW w:w="4387" w:type="dxa"/>
            <w:tcBorders>
              <w:top w:val="single" w:color="auto" w:sz="4" w:space="0"/>
              <w:left w:val="single" w:color="auto" w:sz="4" w:space="0"/>
              <w:bottom w:val="single" w:color="auto" w:sz="4" w:space="0"/>
              <w:right w:val="single" w:color="auto" w:sz="4" w:space="0"/>
            </w:tcBorders>
            <w:shd w:val="clear" w:color="auto" w:fill="FFFFFF"/>
            <w:vAlign w:val="center"/>
          </w:tcPr>
          <w:p w14:paraId="0E1BE38E">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如何理性处理学生试验、游戏活动和理论分析的矛盾？主要讨论数学课堂教学中常见的几种试验（摸球实验、抛硬币等）以及其他游戏活动的特点和存在的问题。</w:t>
            </w:r>
          </w:p>
        </w:tc>
        <w:tc>
          <w:tcPr>
            <w:tcW w:w="1404" w:type="dxa"/>
            <w:tcBorders>
              <w:top w:val="single" w:color="auto" w:sz="4" w:space="0"/>
              <w:left w:val="single" w:color="auto" w:sz="4" w:space="0"/>
              <w:bottom w:val="single" w:color="auto" w:sz="4" w:space="0"/>
              <w:right w:val="single" w:color="auto" w:sz="4" w:space="0"/>
            </w:tcBorders>
            <w:shd w:val="clear" w:color="auto" w:fill="FFFFFF"/>
            <w:vAlign w:val="center"/>
          </w:tcPr>
          <w:p w14:paraId="27F00FF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42D6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0B0E53C3">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9-1-5</w:t>
            </w: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14:paraId="3F690134">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学习“可能性内容”的常见错误分析</w:t>
            </w:r>
          </w:p>
        </w:tc>
        <w:tc>
          <w:tcPr>
            <w:tcW w:w="4387" w:type="dxa"/>
            <w:tcBorders>
              <w:top w:val="single" w:color="auto" w:sz="4" w:space="0"/>
              <w:left w:val="single" w:color="auto" w:sz="4" w:space="0"/>
              <w:bottom w:val="single" w:color="auto" w:sz="4" w:space="0"/>
              <w:right w:val="single" w:color="auto" w:sz="4" w:space="0"/>
            </w:tcBorders>
            <w:shd w:val="clear" w:color="auto" w:fill="FFFFFF"/>
            <w:vAlign w:val="center"/>
          </w:tcPr>
          <w:p w14:paraId="3C035D5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梳理学生在学习随机现象及可能性内容时相关内容的常见错误，分析出现错误的原因，探讨有效的教学对策。</w:t>
            </w:r>
          </w:p>
        </w:tc>
        <w:tc>
          <w:tcPr>
            <w:tcW w:w="1404" w:type="dxa"/>
            <w:tcBorders>
              <w:top w:val="single" w:color="auto" w:sz="4" w:space="0"/>
              <w:left w:val="single" w:color="auto" w:sz="4" w:space="0"/>
              <w:bottom w:val="single" w:color="auto" w:sz="4" w:space="0"/>
              <w:right w:val="single" w:color="auto" w:sz="4" w:space="0"/>
            </w:tcBorders>
            <w:shd w:val="clear" w:color="auto" w:fill="FFFFFF"/>
            <w:vAlign w:val="center"/>
          </w:tcPr>
          <w:p w14:paraId="04E7221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3971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651E81A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9-1-1</w:t>
            </w: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14:paraId="56A30D4A">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同课异构：任选一个可能性内容的主题   </w:t>
            </w:r>
          </w:p>
        </w:tc>
        <w:tc>
          <w:tcPr>
            <w:tcW w:w="4387" w:type="dxa"/>
            <w:tcBorders>
              <w:top w:val="single" w:color="auto" w:sz="4" w:space="0"/>
              <w:left w:val="single" w:color="auto" w:sz="4" w:space="0"/>
              <w:bottom w:val="single" w:color="auto" w:sz="4" w:space="0"/>
              <w:right w:val="single" w:color="auto" w:sz="4" w:space="0"/>
            </w:tcBorders>
            <w:shd w:val="clear" w:color="auto" w:fill="FFFFFF"/>
            <w:vAlign w:val="center"/>
          </w:tcPr>
          <w:p w14:paraId="3AD1796B">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基于不同的教学设计，讨论概率具体教学内容的本质理解和教学策略。</w:t>
            </w:r>
          </w:p>
        </w:tc>
        <w:tc>
          <w:tcPr>
            <w:tcW w:w="1404" w:type="dxa"/>
            <w:tcBorders>
              <w:top w:val="single" w:color="auto" w:sz="4" w:space="0"/>
              <w:left w:val="single" w:color="auto" w:sz="4" w:space="0"/>
              <w:bottom w:val="single" w:color="auto" w:sz="4" w:space="0"/>
              <w:right w:val="single" w:color="auto" w:sz="4" w:space="0"/>
            </w:tcBorders>
            <w:shd w:val="clear" w:color="auto" w:fill="FFFFFF"/>
            <w:vAlign w:val="center"/>
          </w:tcPr>
          <w:p w14:paraId="0B78ED9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6F28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64E2831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1-1-7</w:t>
            </w: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14:paraId="7A042050">
            <w:pPr>
              <w:pStyle w:val="49"/>
              <w:spacing w:line="440" w:lineRule="exact"/>
              <w:ind w:firstLine="0" w:firstLineChars="0"/>
              <w:rPr>
                <w:rFonts w:ascii="Times New Roman" w:hAnsi="Times New Roman" w:eastAsia="仿宋_GB2312" w:cs="Times New Roman"/>
                <w:spacing w:val="-6"/>
              </w:rPr>
            </w:pPr>
            <w:r>
              <w:rPr>
                <w:rFonts w:ascii="Times New Roman" w:hAnsi="Times New Roman" w:eastAsia="仿宋_GB2312" w:cs="Times New Roman"/>
              </w:rPr>
              <w:t>教学反思：</w:t>
            </w:r>
            <w:r>
              <w:rPr>
                <w:rFonts w:ascii="Times New Roman" w:hAnsi="Times New Roman" w:eastAsia="仿宋_GB2312" w:cs="Times New Roman"/>
                <w:spacing w:val="-6"/>
              </w:rPr>
              <w:t>可能性内容的教学设计</w:t>
            </w:r>
          </w:p>
        </w:tc>
        <w:tc>
          <w:tcPr>
            <w:tcW w:w="4387" w:type="dxa"/>
            <w:tcBorders>
              <w:top w:val="single" w:color="auto" w:sz="4" w:space="0"/>
              <w:left w:val="single" w:color="auto" w:sz="4" w:space="0"/>
              <w:bottom w:val="single" w:color="auto" w:sz="4" w:space="0"/>
              <w:right w:val="single" w:color="auto" w:sz="4" w:space="0"/>
            </w:tcBorders>
            <w:shd w:val="clear" w:color="auto" w:fill="FFFFFF"/>
            <w:vAlign w:val="center"/>
          </w:tcPr>
          <w:p w14:paraId="4FDE1B65">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分析自己一节有关可能性内容的教学设计，反思自己对可能性的教学理解与策略。</w:t>
            </w:r>
          </w:p>
        </w:tc>
        <w:tc>
          <w:tcPr>
            <w:tcW w:w="1404" w:type="dxa"/>
            <w:tcBorders>
              <w:top w:val="single" w:color="auto" w:sz="4" w:space="0"/>
              <w:left w:val="single" w:color="auto" w:sz="4" w:space="0"/>
              <w:bottom w:val="single" w:color="auto" w:sz="4" w:space="0"/>
              <w:right w:val="single" w:color="auto" w:sz="4" w:space="0"/>
            </w:tcBorders>
            <w:shd w:val="clear" w:color="auto" w:fill="FFFFFF"/>
            <w:vAlign w:val="center"/>
          </w:tcPr>
          <w:p w14:paraId="5CABF00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bl>
    <w:p w14:paraId="796F8C2F">
      <w:pPr>
        <w:pStyle w:val="53"/>
        <w:spacing w:line="440" w:lineRule="exact"/>
        <w:ind w:firstLine="419"/>
        <w:rPr>
          <w:rFonts w:ascii="Times New Roman" w:eastAsia="仿宋_GB2312"/>
          <w:sz w:val="24"/>
        </w:rPr>
      </w:pPr>
      <w:bookmarkStart w:id="101" w:name="_Toc489373509"/>
      <w:bookmarkStart w:id="102" w:name="_Toc11211"/>
      <w:bookmarkStart w:id="103" w:name="_Toc2906"/>
    </w:p>
    <w:p w14:paraId="2E95F51D">
      <w:pPr>
        <w:pStyle w:val="53"/>
        <w:spacing w:line="440" w:lineRule="exact"/>
        <w:ind w:firstLine="419"/>
        <w:rPr>
          <w:rFonts w:ascii="Times New Roman" w:eastAsia="仿宋_GB2312"/>
          <w:sz w:val="24"/>
        </w:rPr>
      </w:pPr>
      <w:r>
        <w:rPr>
          <w:rFonts w:ascii="Times New Roman" w:eastAsia="仿宋_GB2312"/>
          <w:sz w:val="24"/>
        </w:rPr>
        <w:t>（十）综合与实践</w:t>
      </w:r>
      <w:bookmarkEnd w:id="101"/>
      <w:bookmarkEnd w:id="102"/>
      <w:bookmarkEnd w:id="103"/>
    </w:p>
    <w:p w14:paraId="03C2ABC8">
      <w:pPr>
        <w:pStyle w:val="52"/>
        <w:spacing w:line="440" w:lineRule="exact"/>
        <w:ind w:firstLine="422"/>
        <w:rPr>
          <w:rFonts w:ascii="Times New Roman" w:hAnsi="Times New Roman" w:eastAsia="仿宋_GB2312"/>
          <w:sz w:val="24"/>
        </w:rPr>
      </w:pPr>
      <w:r>
        <w:rPr>
          <w:rFonts w:ascii="Times New Roman" w:hAnsi="Times New Roman" w:eastAsia="仿宋_GB2312"/>
          <w:sz w:val="24"/>
        </w:rPr>
        <w:t>1.“综合与实践”主题的教学设计</w:t>
      </w:r>
    </w:p>
    <w:p w14:paraId="18805F39">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培训目标</w:t>
      </w:r>
      <w:r>
        <w:rPr>
          <w:rFonts w:ascii="Times New Roman" w:hAnsi="Times New Roman" w:eastAsia="仿宋_GB2312"/>
        </w:rPr>
        <w:t>】</w:t>
      </w:r>
    </w:p>
    <w:p w14:paraId="6E4FFFB9">
      <w:pPr>
        <w:pStyle w:val="62"/>
        <w:spacing w:line="440" w:lineRule="exact"/>
        <w:rPr>
          <w:rFonts w:ascii="Times New Roman" w:hAnsi="Times New Roman" w:eastAsia="仿宋_GB2312"/>
        </w:rPr>
      </w:pPr>
      <w:r>
        <w:rPr>
          <w:rFonts w:ascii="Times New Roman" w:hAnsi="Times New Roman" w:eastAsia="仿宋_GB2312"/>
        </w:rPr>
        <w:t>（1）观察实际生产、生活中的现象，积累适合初中数学教学的实践资料，能够在这些现实情境中发现问题、提出问题、分析问题并解决问题。在获得数学结果后能够回到现实背景中解释结果、评估模型、反思模型的局限性并做进一步改进。</w:t>
      </w:r>
    </w:p>
    <w:p w14:paraId="5492BA0C">
      <w:pPr>
        <w:pStyle w:val="62"/>
        <w:spacing w:line="440" w:lineRule="exact"/>
        <w:rPr>
          <w:rFonts w:ascii="Times New Roman" w:hAnsi="Times New Roman" w:eastAsia="仿宋_GB2312"/>
        </w:rPr>
      </w:pPr>
      <w:r>
        <w:rPr>
          <w:rFonts w:ascii="Times New Roman" w:hAnsi="Times New Roman" w:eastAsia="仿宋_GB2312"/>
        </w:rPr>
        <w:t>（2）理解数学内容在知识、问题和方法上的联系，能够综合运用“数与代数”“图形与几何”“统计与概率”领域里的知识和方法解决数学问题。</w:t>
      </w:r>
    </w:p>
    <w:p w14:paraId="6B8D86F4">
      <w:pPr>
        <w:pStyle w:val="62"/>
        <w:spacing w:line="440" w:lineRule="exact"/>
        <w:rPr>
          <w:rFonts w:ascii="Times New Roman" w:hAnsi="Times New Roman" w:eastAsia="仿宋_GB2312"/>
        </w:rPr>
      </w:pPr>
    </w:p>
    <w:p w14:paraId="414AB7DC">
      <w:pPr>
        <w:pStyle w:val="62"/>
        <w:spacing w:line="440" w:lineRule="exact"/>
        <w:rPr>
          <w:rFonts w:ascii="Times New Roman" w:hAnsi="Times New Roman" w:eastAsia="仿宋_GB2312"/>
        </w:rPr>
      </w:pPr>
    </w:p>
    <w:p w14:paraId="6016BAF3">
      <w:pPr>
        <w:pStyle w:val="62"/>
        <w:spacing w:line="440" w:lineRule="exact"/>
        <w:ind w:firstLine="0" w:firstLineChars="0"/>
        <w:rPr>
          <w:rFonts w:ascii="Times New Roman" w:hAnsi="Times New Roman" w:eastAsia="仿宋_GB2312"/>
        </w:rPr>
      </w:pPr>
    </w:p>
    <w:p w14:paraId="5540412A">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能力诊断</w:t>
      </w:r>
      <w:r>
        <w:rPr>
          <w:rFonts w:ascii="Times New Roman" w:hAnsi="Times New Roman" w:eastAsia="仿宋_GB2312"/>
        </w:rPr>
        <w:t>】</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6333"/>
        <w:gridCol w:w="1061"/>
      </w:tblGrid>
      <w:tr w14:paraId="3ABA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tcBorders>
              <w:top w:val="single" w:color="auto" w:sz="4" w:space="0"/>
              <w:left w:val="single" w:color="auto" w:sz="4" w:space="0"/>
              <w:bottom w:val="single" w:color="auto" w:sz="4" w:space="0"/>
              <w:right w:val="single" w:color="auto" w:sz="4" w:space="0"/>
            </w:tcBorders>
            <w:tcMar>
              <w:bottom w:w="28" w:type="dxa"/>
            </w:tcMar>
            <w:vAlign w:val="center"/>
          </w:tcPr>
          <w:p w14:paraId="356D4BF1">
            <w:pPr>
              <w:pStyle w:val="47"/>
              <w:spacing w:line="440" w:lineRule="exact"/>
              <w:rPr>
                <w:rFonts w:ascii="Times New Roman" w:hAnsi="Times New Roman" w:eastAsia="仿宋_GB2312" w:cs="Times New Roman"/>
                <w:sz w:val="24"/>
              </w:rPr>
            </w:pPr>
            <w:r>
              <w:rPr>
                <w:rFonts w:ascii="Times New Roman" w:hAnsi="Times New Roman" w:eastAsia="仿宋_GB2312" w:cs="Times New Roman"/>
                <w:sz w:val="24"/>
              </w:rPr>
              <w:t>水平</w:t>
            </w:r>
          </w:p>
        </w:tc>
        <w:tc>
          <w:tcPr>
            <w:tcW w:w="6333" w:type="dxa"/>
            <w:tcBorders>
              <w:top w:val="single" w:color="auto" w:sz="4" w:space="0"/>
              <w:left w:val="single" w:color="auto" w:sz="4" w:space="0"/>
              <w:bottom w:val="single" w:color="auto" w:sz="4" w:space="0"/>
              <w:right w:val="single" w:color="auto" w:sz="4" w:space="0"/>
            </w:tcBorders>
            <w:tcMar>
              <w:bottom w:w="28" w:type="dxa"/>
            </w:tcMar>
            <w:vAlign w:val="center"/>
          </w:tcPr>
          <w:p w14:paraId="7907D928">
            <w:pPr>
              <w:pStyle w:val="47"/>
              <w:spacing w:line="44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你最像下面哪一种?</w:t>
            </w:r>
          </w:p>
        </w:tc>
        <w:tc>
          <w:tcPr>
            <w:tcW w:w="1061" w:type="dxa"/>
            <w:tcBorders>
              <w:top w:val="single" w:color="auto" w:sz="4" w:space="0"/>
              <w:left w:val="single" w:color="auto" w:sz="4" w:space="0"/>
              <w:bottom w:val="single" w:color="auto" w:sz="4" w:space="0"/>
              <w:right w:val="single" w:color="auto" w:sz="4" w:space="0"/>
            </w:tcBorders>
            <w:tcMar>
              <w:bottom w:w="28" w:type="dxa"/>
            </w:tcMar>
            <w:vAlign w:val="center"/>
          </w:tcPr>
          <w:p w14:paraId="04AADB9A">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自评</w:t>
            </w:r>
          </w:p>
          <w:p w14:paraId="72DDF812">
            <w:pPr>
              <w:pStyle w:val="47"/>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09EA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11" w:type="dxa"/>
            <w:tcBorders>
              <w:top w:val="single" w:color="auto" w:sz="4" w:space="0"/>
              <w:left w:val="single" w:color="auto" w:sz="4" w:space="0"/>
              <w:bottom w:val="single" w:color="auto" w:sz="4" w:space="0"/>
              <w:right w:val="single" w:color="auto" w:sz="4" w:space="0"/>
            </w:tcBorders>
            <w:tcMar>
              <w:bottom w:w="28" w:type="dxa"/>
            </w:tcMar>
            <w:vAlign w:val="center"/>
          </w:tcPr>
          <w:p w14:paraId="01507BB9">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四</w:t>
            </w:r>
          </w:p>
        </w:tc>
        <w:tc>
          <w:tcPr>
            <w:tcW w:w="6333" w:type="dxa"/>
            <w:tcBorders>
              <w:top w:val="single" w:color="auto" w:sz="4" w:space="0"/>
              <w:left w:val="single" w:color="auto" w:sz="4" w:space="0"/>
              <w:bottom w:val="single" w:color="auto" w:sz="4" w:space="0"/>
              <w:right w:val="single" w:color="auto" w:sz="4" w:space="0"/>
            </w:tcBorders>
            <w:tcMar>
              <w:bottom w:w="28" w:type="dxa"/>
            </w:tcMar>
            <w:vAlign w:val="center"/>
          </w:tcPr>
          <w:p w14:paraId="1FE3780C">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依据《课程标准》、教材及学生学习情况，鼓励学生从现实生活中寻找研究的主题，并综合运用“数与代数”“图形与几何”“统计与概率”的知识，进行实践活动；能够引导学生用数学的眼光去发现问题、提出问题，用数学思维和方法分析问题和解决问题。教学中引导学生根据研究问题建立数学模型，反思参与活动的过程，将研究的过程和结果形成报告或小论文，并能进行交流，获得数学活动经验。</w:t>
            </w:r>
          </w:p>
        </w:tc>
        <w:tc>
          <w:tcPr>
            <w:tcW w:w="1061" w:type="dxa"/>
            <w:tcBorders>
              <w:top w:val="single" w:color="auto" w:sz="4" w:space="0"/>
              <w:left w:val="single" w:color="auto" w:sz="4" w:space="0"/>
              <w:bottom w:val="single" w:color="auto" w:sz="4" w:space="0"/>
              <w:right w:val="single" w:color="auto" w:sz="4" w:space="0"/>
            </w:tcBorders>
            <w:tcMar>
              <w:bottom w:w="28" w:type="dxa"/>
            </w:tcMar>
          </w:tcPr>
          <w:p w14:paraId="3395B104">
            <w:pPr>
              <w:pStyle w:val="48"/>
              <w:spacing w:line="440" w:lineRule="exact"/>
              <w:ind w:firstLine="480"/>
              <w:rPr>
                <w:rFonts w:ascii="Times New Roman" w:hAnsi="Times New Roman" w:eastAsia="仿宋_GB2312" w:cs="Times New Roman"/>
                <w:sz w:val="24"/>
                <w:szCs w:val="24"/>
              </w:rPr>
            </w:pPr>
          </w:p>
        </w:tc>
      </w:tr>
      <w:tr w14:paraId="7820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11" w:type="dxa"/>
            <w:tcBorders>
              <w:top w:val="single" w:color="auto" w:sz="4" w:space="0"/>
              <w:left w:val="single" w:color="auto" w:sz="4" w:space="0"/>
              <w:bottom w:val="single" w:color="auto" w:sz="4" w:space="0"/>
              <w:right w:val="single" w:color="auto" w:sz="4" w:space="0"/>
            </w:tcBorders>
            <w:tcMar>
              <w:bottom w:w="28" w:type="dxa"/>
            </w:tcMar>
            <w:vAlign w:val="center"/>
          </w:tcPr>
          <w:p w14:paraId="07721031">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三</w:t>
            </w:r>
          </w:p>
        </w:tc>
        <w:tc>
          <w:tcPr>
            <w:tcW w:w="6333" w:type="dxa"/>
            <w:tcBorders>
              <w:top w:val="single" w:color="auto" w:sz="4" w:space="0"/>
              <w:left w:val="single" w:color="auto" w:sz="4" w:space="0"/>
              <w:bottom w:val="single" w:color="auto" w:sz="4" w:space="0"/>
              <w:right w:val="single" w:color="auto" w:sz="4" w:space="0"/>
            </w:tcBorders>
            <w:tcMar>
              <w:bottom w:w="28" w:type="dxa"/>
            </w:tcMar>
          </w:tcPr>
          <w:p w14:paraId="501AB23C">
            <w:pPr>
              <w:pStyle w:val="48"/>
              <w:spacing w:line="440" w:lineRule="exact"/>
              <w:ind w:firstLine="464"/>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能从日常教学中挖掘适合学生特点的、可行的主题；激发学生的问题意识和实践活动的兴趣，鼓励在自己所处的自然环境中收集资料，在实践中学习，学会合作交流，注重知识的整合。例如，结合“一元一次方程的应用”内容，设计商场打折销售方面的研究主题，让学生亲自走向商场、超市，搜集数据，与营业员交流，理解打折的真正含义，以及商家采用这种销售的目的</w:t>
            </w:r>
            <w:r>
              <w:rPr>
                <w:rFonts w:ascii="Times New Roman" w:hAnsi="Times New Roman" w:eastAsia="仿宋_GB2312" w:cs="Times New Roman"/>
                <w:sz w:val="24"/>
                <w:szCs w:val="24"/>
              </w:rPr>
              <w:t>。</w:t>
            </w:r>
          </w:p>
        </w:tc>
        <w:tc>
          <w:tcPr>
            <w:tcW w:w="1061" w:type="dxa"/>
            <w:tcBorders>
              <w:top w:val="single" w:color="auto" w:sz="4" w:space="0"/>
              <w:left w:val="single" w:color="auto" w:sz="4" w:space="0"/>
              <w:bottom w:val="single" w:color="auto" w:sz="4" w:space="0"/>
              <w:right w:val="single" w:color="auto" w:sz="4" w:space="0"/>
            </w:tcBorders>
            <w:tcMar>
              <w:bottom w:w="28" w:type="dxa"/>
            </w:tcMar>
          </w:tcPr>
          <w:p w14:paraId="72FBF0FB">
            <w:pPr>
              <w:pStyle w:val="48"/>
              <w:spacing w:line="440" w:lineRule="exact"/>
              <w:ind w:firstLine="480"/>
              <w:rPr>
                <w:rFonts w:ascii="Times New Roman" w:hAnsi="Times New Roman" w:eastAsia="仿宋_GB2312" w:cs="Times New Roman"/>
                <w:sz w:val="24"/>
                <w:szCs w:val="24"/>
              </w:rPr>
            </w:pPr>
          </w:p>
        </w:tc>
      </w:tr>
      <w:tr w14:paraId="5875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11" w:type="dxa"/>
            <w:tcBorders>
              <w:top w:val="single" w:color="auto" w:sz="4" w:space="0"/>
              <w:left w:val="single" w:color="auto" w:sz="4" w:space="0"/>
              <w:bottom w:val="single" w:color="auto" w:sz="4" w:space="0"/>
              <w:right w:val="single" w:color="auto" w:sz="4" w:space="0"/>
            </w:tcBorders>
            <w:tcMar>
              <w:bottom w:w="28" w:type="dxa"/>
            </w:tcMar>
            <w:vAlign w:val="center"/>
          </w:tcPr>
          <w:p w14:paraId="02AA57EE">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二</w:t>
            </w:r>
          </w:p>
        </w:tc>
        <w:tc>
          <w:tcPr>
            <w:tcW w:w="6333" w:type="dxa"/>
            <w:tcBorders>
              <w:top w:val="single" w:color="auto" w:sz="4" w:space="0"/>
              <w:left w:val="single" w:color="auto" w:sz="4" w:space="0"/>
              <w:bottom w:val="single" w:color="auto" w:sz="4" w:space="0"/>
              <w:right w:val="single" w:color="auto" w:sz="4" w:space="0"/>
            </w:tcBorders>
            <w:tcMar>
              <w:bottom w:w="28" w:type="dxa"/>
            </w:tcMar>
            <w:vAlign w:val="center"/>
          </w:tcPr>
          <w:p w14:paraId="2F1F9FCF">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结合教材中的案例，设计合理的主题活动方案；能设计出既体现教学重难点又帮助学生理解的问题进行讨论研究。能对活动中遇到的问题进行指导，鼓励学生积极参与实践活动，积累综合运用数学知识、技能和方法等解决简单问题的数学活动经验，使学生体会不同领域间数学知识的内在联系。</w:t>
            </w:r>
          </w:p>
        </w:tc>
        <w:tc>
          <w:tcPr>
            <w:tcW w:w="1061" w:type="dxa"/>
            <w:tcBorders>
              <w:top w:val="single" w:color="auto" w:sz="4" w:space="0"/>
              <w:left w:val="single" w:color="auto" w:sz="4" w:space="0"/>
              <w:bottom w:val="single" w:color="auto" w:sz="4" w:space="0"/>
              <w:right w:val="single" w:color="auto" w:sz="4" w:space="0"/>
            </w:tcBorders>
            <w:tcMar>
              <w:bottom w:w="28" w:type="dxa"/>
            </w:tcMar>
          </w:tcPr>
          <w:p w14:paraId="2C3D9290">
            <w:pPr>
              <w:pStyle w:val="48"/>
              <w:spacing w:line="440" w:lineRule="exact"/>
              <w:ind w:firstLine="480"/>
              <w:rPr>
                <w:rFonts w:ascii="Times New Roman" w:hAnsi="Times New Roman" w:eastAsia="仿宋_GB2312" w:cs="Times New Roman"/>
                <w:sz w:val="24"/>
                <w:szCs w:val="24"/>
              </w:rPr>
            </w:pPr>
          </w:p>
        </w:tc>
      </w:tr>
      <w:tr w14:paraId="0837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11" w:type="dxa"/>
            <w:tcBorders>
              <w:top w:val="single" w:color="auto" w:sz="4" w:space="0"/>
              <w:left w:val="single" w:color="auto" w:sz="4" w:space="0"/>
              <w:bottom w:val="single" w:color="auto" w:sz="4" w:space="0"/>
              <w:right w:val="single" w:color="auto" w:sz="4" w:space="0"/>
            </w:tcBorders>
            <w:tcMar>
              <w:bottom w:w="28" w:type="dxa"/>
            </w:tcMar>
            <w:vAlign w:val="center"/>
          </w:tcPr>
          <w:p w14:paraId="1FF6924D">
            <w:pPr>
              <w:pStyle w:val="58"/>
              <w:spacing w:line="440" w:lineRule="exact"/>
              <w:rPr>
                <w:rFonts w:ascii="Times New Roman" w:hAnsi="Times New Roman" w:eastAsia="仿宋_GB2312" w:cs="Times New Roman"/>
                <w:sz w:val="24"/>
              </w:rPr>
            </w:pPr>
            <w:r>
              <w:rPr>
                <w:rFonts w:ascii="Times New Roman" w:hAnsi="Times New Roman" w:eastAsia="仿宋_GB2312" w:cs="Times New Roman"/>
                <w:sz w:val="24"/>
              </w:rPr>
              <w:t>一</w:t>
            </w:r>
          </w:p>
        </w:tc>
        <w:tc>
          <w:tcPr>
            <w:tcW w:w="6333" w:type="dxa"/>
            <w:tcBorders>
              <w:top w:val="single" w:color="auto" w:sz="4" w:space="0"/>
              <w:left w:val="single" w:color="auto" w:sz="4" w:space="0"/>
              <w:bottom w:val="single" w:color="auto" w:sz="4" w:space="0"/>
              <w:right w:val="single" w:color="auto" w:sz="4" w:space="0"/>
            </w:tcBorders>
            <w:tcMar>
              <w:bottom w:w="28" w:type="dxa"/>
            </w:tcMar>
          </w:tcPr>
          <w:p w14:paraId="5716C82F">
            <w:pPr>
              <w:pStyle w:val="48"/>
              <w:spacing w:line="44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能分析教材提供的“综合与实践”教学案例，确定“综合与实践”的主题；在课堂教学中，通过讲解分析，结合学情，引导学生在大脑中模拟现实场景，根据虚拟的场景提出问题，并在教学中对所学问题进行梳理，明确此问题所运用的主要数学理论知识。</w:t>
            </w:r>
          </w:p>
        </w:tc>
        <w:tc>
          <w:tcPr>
            <w:tcW w:w="1061" w:type="dxa"/>
            <w:tcBorders>
              <w:top w:val="single" w:color="auto" w:sz="4" w:space="0"/>
              <w:left w:val="single" w:color="auto" w:sz="4" w:space="0"/>
              <w:bottom w:val="single" w:color="auto" w:sz="4" w:space="0"/>
              <w:right w:val="single" w:color="auto" w:sz="4" w:space="0"/>
            </w:tcBorders>
            <w:tcMar>
              <w:bottom w:w="28" w:type="dxa"/>
            </w:tcMar>
          </w:tcPr>
          <w:p w14:paraId="4BC45C46">
            <w:pPr>
              <w:pStyle w:val="48"/>
              <w:spacing w:line="440" w:lineRule="exact"/>
              <w:ind w:firstLine="480"/>
              <w:rPr>
                <w:rFonts w:ascii="Times New Roman" w:hAnsi="Times New Roman" w:eastAsia="仿宋_GB2312" w:cs="Times New Roman"/>
                <w:sz w:val="24"/>
                <w:szCs w:val="24"/>
              </w:rPr>
            </w:pPr>
          </w:p>
        </w:tc>
      </w:tr>
    </w:tbl>
    <w:p w14:paraId="5087FD0C">
      <w:pPr>
        <w:pStyle w:val="62"/>
        <w:spacing w:line="440" w:lineRule="exact"/>
        <w:rPr>
          <w:rFonts w:ascii="Times New Roman" w:hAnsi="Times New Roman" w:eastAsia="仿宋_GB2312"/>
        </w:rPr>
      </w:pPr>
    </w:p>
    <w:p w14:paraId="40FF3FF5">
      <w:pPr>
        <w:pStyle w:val="62"/>
        <w:spacing w:line="440" w:lineRule="exact"/>
        <w:rPr>
          <w:rFonts w:ascii="Times New Roman" w:hAnsi="Times New Roman" w:eastAsia="仿宋_GB2312"/>
        </w:rPr>
      </w:pPr>
    </w:p>
    <w:p w14:paraId="64609FB4">
      <w:pPr>
        <w:pStyle w:val="62"/>
        <w:spacing w:line="440" w:lineRule="exact"/>
        <w:rPr>
          <w:rFonts w:ascii="Times New Roman" w:hAnsi="Times New Roman" w:eastAsia="仿宋_GB2312"/>
        </w:rPr>
      </w:pPr>
    </w:p>
    <w:p w14:paraId="174CD5D9">
      <w:pPr>
        <w:pStyle w:val="62"/>
        <w:spacing w:line="440" w:lineRule="exact"/>
        <w:rPr>
          <w:rFonts w:ascii="Times New Roman" w:hAnsi="Times New Roman" w:eastAsia="仿宋_GB2312"/>
        </w:rPr>
      </w:pPr>
      <w:r>
        <w:rPr>
          <w:rFonts w:ascii="Times New Roman" w:hAnsi="Times New Roman" w:eastAsia="仿宋_GB2312"/>
        </w:rPr>
        <w:t>【</w:t>
      </w:r>
      <w:r>
        <w:rPr>
          <w:rFonts w:ascii="Times New Roman" w:hAnsi="Times New Roman" w:eastAsia="仿宋_GB2312"/>
          <w:b/>
          <w:bCs/>
        </w:rPr>
        <w:t>培训课程</w:t>
      </w:r>
      <w:r>
        <w:rPr>
          <w:rFonts w:ascii="Times New Roman" w:hAnsi="Times New Roman" w:eastAsia="仿宋_GB2312"/>
        </w:rPr>
        <w:t>】</w:t>
      </w:r>
    </w:p>
    <w:tbl>
      <w:tblPr>
        <w:tblStyle w:val="23"/>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960"/>
        <w:gridCol w:w="4344"/>
        <w:gridCol w:w="1264"/>
      </w:tblGrid>
      <w:tr w14:paraId="693F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50" w:type="dxa"/>
            <w:gridSpan w:val="4"/>
            <w:tcBorders>
              <w:top w:val="single" w:color="auto" w:sz="4" w:space="0"/>
              <w:left w:val="single" w:color="auto" w:sz="4" w:space="0"/>
              <w:bottom w:val="single" w:color="auto" w:sz="4" w:space="0"/>
              <w:right w:val="single" w:color="auto" w:sz="4" w:space="0"/>
            </w:tcBorders>
            <w:shd w:val="clear" w:color="auto" w:fill="FFFFFF"/>
            <w:tcMar>
              <w:top w:w="113" w:type="dxa"/>
            </w:tcMar>
            <w:vAlign w:val="center"/>
          </w:tcPr>
          <w:p w14:paraId="0E1E5852">
            <w:pPr>
              <w:pStyle w:val="51"/>
              <w:spacing w:line="440" w:lineRule="exact"/>
              <w:ind w:firstLine="0" w:firstLineChars="0"/>
              <w:rPr>
                <w:rFonts w:ascii="Times New Roman" w:hAnsi="Times New Roman" w:eastAsia="仿宋_GB2312"/>
                <w:sz w:val="24"/>
              </w:rPr>
            </w:pPr>
            <w:r>
              <w:rPr>
                <w:rFonts w:ascii="Times New Roman" w:hAnsi="Times New Roman" w:eastAsia="仿宋_GB2312"/>
                <w:sz w:val="24"/>
              </w:rPr>
              <w:t>研修主题25：“综合与实践”主题的教学设计</w:t>
            </w:r>
          </w:p>
        </w:tc>
      </w:tr>
      <w:tr w14:paraId="202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00E8EDDC">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编号</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471A6AB">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专题</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7650C5B8">
            <w:pPr>
              <w:pStyle w:val="56"/>
              <w:spacing w:line="440" w:lineRule="exact"/>
              <w:ind w:firstLine="0" w:firstLineChars="0"/>
              <w:rPr>
                <w:rFonts w:ascii="Times New Roman" w:hAnsi="Times New Roman" w:eastAsia="仿宋_GB2312" w:cs="Times New Roman"/>
                <w:b/>
              </w:rPr>
            </w:pPr>
            <w:r>
              <w:rPr>
                <w:rFonts w:ascii="Times New Roman" w:hAnsi="Times New Roman" w:eastAsia="仿宋_GB2312" w:cs="Times New Roman"/>
                <w:b/>
              </w:rPr>
              <w:t>内容要点</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14:paraId="0E4D01A8">
            <w:pPr>
              <w:pStyle w:val="56"/>
              <w:spacing w:line="440" w:lineRule="exact"/>
              <w:ind w:firstLine="0" w:firstLineChars="0"/>
              <w:rPr>
                <w:rStyle w:val="32"/>
                <w:rFonts w:ascii="Times New Roman" w:hAnsi="Times New Roman" w:eastAsia="仿宋_GB2312" w:cs="Times New Roman"/>
                <w:b/>
                <w:bCs w:val="0"/>
                <w:sz w:val="24"/>
              </w:rPr>
            </w:pPr>
            <w:r>
              <w:rPr>
                <w:rStyle w:val="32"/>
                <w:rFonts w:ascii="Times New Roman" w:hAnsi="Times New Roman" w:eastAsia="仿宋_GB2312" w:cs="Times New Roman"/>
                <w:b/>
                <w:bCs w:val="0"/>
                <w:sz w:val="24"/>
              </w:rPr>
              <w:t>适用水平</w:t>
            </w:r>
          </w:p>
        </w:tc>
      </w:tr>
      <w:tr w14:paraId="7311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D4A684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10-1-1</w:t>
            </w:r>
          </w:p>
        </w:tc>
        <w:tc>
          <w:tcPr>
            <w:tcW w:w="196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906E98E">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初中综合与实践内容《课程标准》解读与内容分析</w:t>
            </w:r>
          </w:p>
        </w:tc>
        <w:tc>
          <w:tcPr>
            <w:tcW w:w="434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4DF8EAA">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对《课程标准》有关综合与实践内容的课程目标、课程内容设计、所举案例、课程实施进行解读。第三学段综合与实践教材内容分析。</w:t>
            </w:r>
          </w:p>
        </w:tc>
        <w:tc>
          <w:tcPr>
            <w:tcW w:w="126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CC4CC99">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6F9B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06E3B99">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10-1-2</w:t>
            </w:r>
          </w:p>
        </w:tc>
        <w:tc>
          <w:tcPr>
            <w:tcW w:w="196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E81C1F6">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国外关于综合与实践的教学研究</w:t>
            </w:r>
          </w:p>
        </w:tc>
        <w:tc>
          <w:tcPr>
            <w:tcW w:w="434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DC59828">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介绍国外关于综合与实践内容的历史发展、教学模式及教学研究。</w:t>
            </w:r>
          </w:p>
        </w:tc>
        <w:tc>
          <w:tcPr>
            <w:tcW w:w="126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D38E988">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一、二、三</w:t>
            </w:r>
          </w:p>
        </w:tc>
      </w:tr>
      <w:tr w14:paraId="1D74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48E9F8DE">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10-1-3</w:t>
            </w:r>
          </w:p>
        </w:tc>
        <w:tc>
          <w:tcPr>
            <w:tcW w:w="196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3D34615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课例研究：综合与实践设计与评价</w:t>
            </w:r>
          </w:p>
        </w:tc>
        <w:tc>
          <w:tcPr>
            <w:tcW w:w="434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A743E90">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 xml:space="preserve">  选择2-3个主题，基于学生及生活环境特点开发综合与实践活动案例，设计相应的评价方案，分析与展示典型案例。 </w:t>
            </w:r>
          </w:p>
        </w:tc>
        <w:tc>
          <w:tcPr>
            <w:tcW w:w="126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003BDD1">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3CD3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1830ECF5">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10-1-4</w:t>
            </w:r>
          </w:p>
        </w:tc>
        <w:tc>
          <w:tcPr>
            <w:tcW w:w="196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63CAF28">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 xml:space="preserve">同课异构：综合与实践主题的选择与设计 </w:t>
            </w:r>
          </w:p>
        </w:tc>
        <w:tc>
          <w:tcPr>
            <w:tcW w:w="434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59BB30B9">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确定一个研究主题，基于不同的教学设计，讨论综合与实践内容的教学策略。</w:t>
            </w:r>
          </w:p>
        </w:tc>
        <w:tc>
          <w:tcPr>
            <w:tcW w:w="126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0483A817">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r w14:paraId="172D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9F6BDA7">
            <w:pPr>
              <w:pStyle w:val="50"/>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10-1-5</w:t>
            </w:r>
          </w:p>
        </w:tc>
        <w:tc>
          <w:tcPr>
            <w:tcW w:w="1960"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6234DDFD">
            <w:pPr>
              <w:pStyle w:val="49"/>
              <w:spacing w:line="440" w:lineRule="exact"/>
              <w:ind w:firstLine="0" w:firstLineChars="0"/>
              <w:rPr>
                <w:rFonts w:ascii="Times New Roman" w:hAnsi="Times New Roman" w:eastAsia="仿宋_GB2312" w:cs="Times New Roman"/>
              </w:rPr>
            </w:pPr>
            <w:r>
              <w:rPr>
                <w:rFonts w:ascii="Times New Roman" w:hAnsi="Times New Roman" w:eastAsia="仿宋_GB2312" w:cs="Times New Roman"/>
              </w:rPr>
              <w:t>教学反思：“综合与实践”的教学设计与资源开发案例分析</w:t>
            </w:r>
          </w:p>
        </w:tc>
        <w:tc>
          <w:tcPr>
            <w:tcW w:w="434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7FF66C04">
            <w:pPr>
              <w:pStyle w:val="46"/>
              <w:spacing w:line="440" w:lineRule="exact"/>
              <w:ind w:firstLine="0" w:firstLineChars="0"/>
              <w:rPr>
                <w:rFonts w:ascii="Times New Roman" w:hAnsi="Times New Roman" w:eastAsia="仿宋_GB2312" w:cs="Times New Roman"/>
                <w:sz w:val="24"/>
              </w:rPr>
            </w:pPr>
            <w:r>
              <w:rPr>
                <w:rFonts w:ascii="Times New Roman" w:hAnsi="Times New Roman" w:eastAsia="仿宋_GB2312" w:cs="Times New Roman"/>
                <w:sz w:val="24"/>
              </w:rPr>
              <w:t>反思自己“综合与实践”教学设计和资源开发存在的问题、对策，反思自己对综合与实践内容的教学情况,并提出有效的改进措施。</w:t>
            </w:r>
          </w:p>
        </w:tc>
        <w:tc>
          <w:tcPr>
            <w:tcW w:w="1264" w:type="dxa"/>
            <w:tcBorders>
              <w:top w:val="single" w:color="auto" w:sz="4" w:space="0"/>
              <w:left w:val="single" w:color="auto" w:sz="4" w:space="0"/>
              <w:bottom w:val="single" w:color="auto" w:sz="4" w:space="0"/>
              <w:right w:val="single" w:color="auto" w:sz="4" w:space="0"/>
            </w:tcBorders>
            <w:shd w:val="clear" w:color="auto" w:fill="FFFFFF"/>
            <w:tcMar>
              <w:bottom w:w="57" w:type="dxa"/>
            </w:tcMar>
            <w:vAlign w:val="center"/>
          </w:tcPr>
          <w:p w14:paraId="2036854E">
            <w:pPr>
              <w:pStyle w:val="50"/>
              <w:spacing w:line="440" w:lineRule="exact"/>
              <w:ind w:firstLine="0" w:firstLineChars="0"/>
              <w:jc w:val="left"/>
              <w:rPr>
                <w:rFonts w:ascii="Times New Roman" w:hAnsi="Times New Roman" w:eastAsia="仿宋_GB2312" w:cs="Times New Roman"/>
                <w:b w:val="0"/>
                <w:sz w:val="24"/>
              </w:rPr>
            </w:pPr>
            <w:r>
              <w:rPr>
                <w:rFonts w:ascii="Times New Roman" w:hAnsi="Times New Roman" w:eastAsia="仿宋_GB2312" w:cs="Times New Roman"/>
                <w:b w:val="0"/>
                <w:sz w:val="24"/>
              </w:rPr>
              <w:t>一、二</w:t>
            </w:r>
          </w:p>
        </w:tc>
      </w:tr>
    </w:tbl>
    <w:p w14:paraId="7F46897C">
      <w:pPr>
        <w:spacing w:line="440" w:lineRule="exact"/>
        <w:ind w:firstLine="480"/>
        <w:rPr>
          <w:rFonts w:eastAsia="仿宋_GB2312"/>
          <w:color w:val="000000"/>
          <w:sz w:val="24"/>
          <w:szCs w:val="24"/>
        </w:rPr>
      </w:pPr>
    </w:p>
    <w:p w14:paraId="049FF266">
      <w:pPr>
        <w:spacing w:line="440" w:lineRule="exact"/>
        <w:ind w:firstLine="480"/>
        <w:rPr>
          <w:rFonts w:eastAsia="仿宋_GB2312"/>
          <w:color w:val="000000"/>
          <w:sz w:val="24"/>
          <w:szCs w:val="24"/>
        </w:rPr>
        <w:sectPr>
          <w:headerReference r:id="rId11" w:type="default"/>
          <w:pgSz w:w="11906" w:h="16838"/>
          <w:pgMar w:top="1440" w:right="1797" w:bottom="1440" w:left="1797" w:header="851" w:footer="992" w:gutter="0"/>
          <w:cols w:space="720" w:num="1"/>
          <w:docGrid w:type="linesAndChars" w:linePitch="312" w:charSpace="0"/>
        </w:sectPr>
      </w:pPr>
    </w:p>
    <w:p w14:paraId="291E041B">
      <w:pPr>
        <w:pStyle w:val="64"/>
        <w:spacing w:line="440" w:lineRule="exact"/>
        <w:ind w:firstLine="0" w:firstLineChars="0"/>
        <w:outlineLvl w:val="0"/>
        <w:rPr>
          <w:rFonts w:ascii="Times New Roman" w:hAnsi="Times New Roman" w:eastAsia="黑体"/>
          <w:b w:val="0"/>
          <w:sz w:val="32"/>
          <w:szCs w:val="32"/>
        </w:rPr>
      </w:pPr>
      <w:bookmarkStart w:id="104" w:name="_Toc4917"/>
      <w:bookmarkStart w:id="105" w:name="_Toc27575"/>
      <w:bookmarkStart w:id="106" w:name="_Toc484403061"/>
      <w:bookmarkStart w:id="107" w:name="_Toc18083"/>
      <w:bookmarkStart w:id="108" w:name="_Toc15289"/>
      <w:bookmarkStart w:id="109" w:name="_Toc489373510"/>
      <w:r>
        <w:rPr>
          <w:rFonts w:ascii="Times New Roman" w:hAnsi="Times New Roman" w:eastAsia="黑体"/>
          <w:b w:val="0"/>
          <w:sz w:val="32"/>
          <w:szCs w:val="32"/>
        </w:rPr>
        <w:t>第三部分  实施建议</w:t>
      </w:r>
      <w:bookmarkEnd w:id="104"/>
      <w:bookmarkEnd w:id="105"/>
      <w:bookmarkEnd w:id="106"/>
      <w:bookmarkEnd w:id="107"/>
      <w:bookmarkEnd w:id="108"/>
      <w:bookmarkEnd w:id="109"/>
    </w:p>
    <w:p w14:paraId="1A49C417">
      <w:pPr>
        <w:pStyle w:val="64"/>
        <w:spacing w:line="440" w:lineRule="exact"/>
        <w:ind w:firstLine="0" w:firstLineChars="0"/>
        <w:rPr>
          <w:rFonts w:ascii="Times New Roman" w:hAnsi="Times New Roman" w:eastAsia="仿宋_GB2312"/>
          <w:sz w:val="24"/>
        </w:rPr>
      </w:pPr>
    </w:p>
    <w:p w14:paraId="5E8F0FB4">
      <w:pPr>
        <w:pStyle w:val="64"/>
        <w:snapToGrid/>
        <w:spacing w:line="440" w:lineRule="exact"/>
        <w:ind w:firstLine="602"/>
        <w:jc w:val="both"/>
        <w:rPr>
          <w:rFonts w:ascii="仿宋_GB2312" w:eastAsia="仿宋_GB2312"/>
          <w:b w:val="0"/>
          <w:sz w:val="24"/>
          <w:szCs w:val="24"/>
        </w:rPr>
      </w:pPr>
      <w:bookmarkStart w:id="110" w:name="_Toc489367167"/>
      <w:bookmarkStart w:id="111" w:name="_Toc489373511"/>
      <w:r>
        <w:rPr>
          <w:rFonts w:eastAsia="楷体_GB2312"/>
          <w:sz w:val="30"/>
          <w:szCs w:val="30"/>
        </w:rPr>
        <w:pict>
          <v:shape id="_x0000_i1025" o:spt="75" type="#_x0000_t75" style="height:679.25pt;width:415.7pt;" filled="f" o:preferrelative="t" stroked="f" coordsize="21600,21600">
            <v:path/>
            <v:fill on="f" focussize="0,0"/>
            <v:stroke on="f" joinstyle="miter"/>
            <v:imagedata r:id="rId14" o:title=""/>
            <o:lock v:ext="edit" aspectratio="t"/>
            <w10:wrap type="none"/>
            <w10:anchorlock/>
          </v:shape>
        </w:pict>
      </w:r>
      <w:bookmarkEnd w:id="110"/>
      <w:bookmarkEnd w:id="111"/>
      <w:r>
        <w:rPr>
          <w:rFonts w:hint="eastAsia" w:ascii="仿宋_GB2312" w:eastAsia="仿宋_GB2312"/>
          <w:b w:val="0"/>
          <w:sz w:val="24"/>
          <w:szCs w:val="24"/>
        </w:rPr>
        <w:t xml:space="preserve">    《指导标准》体现国家对义务教育数学学科教师培训的导向和要求，强化培训工作的专业性，提升培训的针对性和实效性。各级教育行政部门、教师培训机构、中小学校要按照《指导标准》要求，组织实施国家级、省级、地（市）级、县（区）级、校本级教师培训项目，指导教师制定符合个人实际的专业发展规划，不断提升教师教育教学能力，促进教师专业成长和终身发展。</w:t>
      </w:r>
    </w:p>
    <w:p w14:paraId="7AF16FF2">
      <w:pPr>
        <w:pStyle w:val="57"/>
        <w:spacing w:beforeLines="50" w:afterLines="50" w:line="440" w:lineRule="exact"/>
        <w:ind w:firstLine="452"/>
        <w:rPr>
          <w:rFonts w:ascii="Times New Roman" w:hAnsi="Times New Roman" w:eastAsia="楷体_GB2312"/>
          <w:sz w:val="30"/>
          <w:szCs w:val="30"/>
        </w:rPr>
      </w:pPr>
      <w:bookmarkStart w:id="112" w:name="_Toc24615"/>
      <w:bookmarkStart w:id="113" w:name="_Toc18714"/>
      <w:bookmarkStart w:id="114" w:name="_Toc780"/>
      <w:bookmarkStart w:id="115" w:name="_Toc31165"/>
      <w:bookmarkStart w:id="116" w:name="_Toc489373512"/>
      <w:bookmarkStart w:id="117" w:name="_Toc489367168"/>
      <w:r>
        <w:rPr>
          <w:rFonts w:hint="eastAsia" w:ascii="Times New Roman" w:hAnsi="Times New Roman" w:eastAsia="楷体_GB2312"/>
          <w:sz w:val="30"/>
          <w:szCs w:val="30"/>
        </w:rPr>
        <w:t>一、</w:t>
      </w:r>
      <w:bookmarkEnd w:id="112"/>
      <w:bookmarkEnd w:id="113"/>
      <w:bookmarkEnd w:id="114"/>
      <w:bookmarkEnd w:id="115"/>
      <w:r>
        <w:rPr>
          <w:rFonts w:hint="eastAsia" w:ascii="Times New Roman" w:hAnsi="Times New Roman" w:eastAsia="楷体_GB2312"/>
          <w:sz w:val="30"/>
          <w:szCs w:val="30"/>
        </w:rPr>
        <w:t>明确各方职责分工</w:t>
      </w:r>
      <w:bookmarkEnd w:id="116"/>
      <w:bookmarkEnd w:id="117"/>
    </w:p>
    <w:p w14:paraId="735E3747">
      <w:pPr>
        <w:pStyle w:val="62"/>
        <w:snapToGrid/>
        <w:spacing w:line="440" w:lineRule="exact"/>
        <w:rPr>
          <w:rFonts w:ascii="仿宋_GB2312" w:eastAsia="仿宋_GB2312"/>
        </w:rPr>
      </w:pPr>
      <w:r>
        <w:rPr>
          <w:rFonts w:ascii="Times New Roman" w:hAnsi="Times New Roman" w:eastAsia="仿宋_GB2312"/>
        </w:rPr>
        <w:t>各级教育行政部门要把《指导标准》作为教师培训的规范性与指导性文件，制订教师培训的相关政策和要求，</w:t>
      </w:r>
      <w:r>
        <w:rPr>
          <w:rFonts w:hint="eastAsia" w:ascii="Times New Roman" w:hAnsi="Times New Roman" w:eastAsia="仿宋_GB2312"/>
        </w:rPr>
        <w:t>监督指导教师培训机构、中小学有效开展教师培训，不断提升</w:t>
      </w:r>
      <w:r>
        <w:rPr>
          <w:rFonts w:ascii="Times New Roman" w:hAnsi="Times New Roman" w:eastAsia="仿宋_GB2312"/>
        </w:rPr>
        <w:t>教师培训质量。</w:t>
      </w:r>
      <w:r>
        <w:rPr>
          <w:rFonts w:hint="eastAsia" w:ascii="Times New Roman" w:hAnsi="Times New Roman" w:eastAsia="仿宋_GB2312"/>
        </w:rPr>
        <w:t>教师</w:t>
      </w:r>
      <w:r>
        <w:rPr>
          <w:rFonts w:ascii="Times New Roman" w:hAnsi="Times New Roman" w:eastAsia="仿宋_GB2312"/>
        </w:rPr>
        <w:t>培训机构要依据《指导标准》，</w:t>
      </w:r>
      <w:r>
        <w:rPr>
          <w:rFonts w:hint="eastAsia" w:ascii="Times New Roman" w:hAnsi="Times New Roman" w:eastAsia="仿宋_GB2312"/>
        </w:rPr>
        <w:t>优化</w:t>
      </w:r>
      <w:r>
        <w:rPr>
          <w:rFonts w:ascii="Times New Roman" w:hAnsi="Times New Roman" w:eastAsia="仿宋_GB2312"/>
        </w:rPr>
        <w:t>设计教师培训项目和方案，具体组织实施</w:t>
      </w:r>
      <w:r>
        <w:rPr>
          <w:rFonts w:hint="eastAsia" w:ascii="Times New Roman" w:hAnsi="Times New Roman" w:eastAsia="仿宋_GB2312"/>
        </w:rPr>
        <w:t>相关</w:t>
      </w:r>
      <w:r>
        <w:rPr>
          <w:rFonts w:ascii="Times New Roman" w:hAnsi="Times New Roman" w:eastAsia="仿宋_GB2312"/>
        </w:rPr>
        <w:t>培训。中小学校要根据《指导标准》，结合本校不同层次教师的发展需求，</w:t>
      </w:r>
      <w:r>
        <w:rPr>
          <w:rFonts w:hint="eastAsia" w:ascii="Times New Roman" w:hAnsi="Times New Roman" w:eastAsia="仿宋_GB2312"/>
        </w:rPr>
        <w:t>开</w:t>
      </w:r>
      <w:r>
        <w:rPr>
          <w:rFonts w:ascii="Times New Roman" w:hAnsi="Times New Roman" w:eastAsia="仿宋_GB2312"/>
        </w:rPr>
        <w:t>展</w:t>
      </w:r>
      <w:r>
        <w:rPr>
          <w:rFonts w:hint="eastAsia" w:ascii="Times New Roman" w:hAnsi="Times New Roman" w:eastAsia="仿宋_GB2312"/>
        </w:rPr>
        <w:t>对接教师需求、培训</w:t>
      </w:r>
      <w:r>
        <w:rPr>
          <w:rFonts w:ascii="Times New Roman" w:hAnsi="Times New Roman" w:eastAsia="仿宋_GB2312"/>
        </w:rPr>
        <w:t>主题</w:t>
      </w:r>
      <w:r>
        <w:rPr>
          <w:rFonts w:hint="eastAsia" w:ascii="Times New Roman" w:hAnsi="Times New Roman" w:eastAsia="仿宋_GB2312"/>
        </w:rPr>
        <w:t>鲜明</w:t>
      </w:r>
      <w:r>
        <w:rPr>
          <w:rFonts w:ascii="Times New Roman" w:hAnsi="Times New Roman" w:eastAsia="仿宋_GB2312"/>
        </w:rPr>
        <w:t>的校本</w:t>
      </w:r>
      <w:r>
        <w:rPr>
          <w:rFonts w:hint="eastAsia" w:ascii="Times New Roman" w:hAnsi="Times New Roman" w:eastAsia="仿宋_GB2312"/>
        </w:rPr>
        <w:t>研修</w:t>
      </w:r>
      <w:r>
        <w:rPr>
          <w:rFonts w:ascii="Times New Roman" w:hAnsi="Times New Roman" w:eastAsia="仿宋_GB2312"/>
        </w:rPr>
        <w:t>。中小学教师要按照《指导标准》的培训目标（发展目标），进行能力自我诊断，选择合适的培训课程，</w:t>
      </w:r>
      <w:r>
        <w:rPr>
          <w:rFonts w:hint="eastAsia" w:ascii="Times New Roman" w:hAnsi="Times New Roman" w:eastAsia="仿宋_GB2312"/>
        </w:rPr>
        <w:t>加强</w:t>
      </w:r>
      <w:r>
        <w:rPr>
          <w:rFonts w:ascii="Times New Roman" w:hAnsi="Times New Roman" w:eastAsia="仿宋_GB2312"/>
        </w:rPr>
        <w:t>所学课程内容和培训成果转化，</w:t>
      </w:r>
      <w:r>
        <w:rPr>
          <w:rFonts w:hint="eastAsia" w:ascii="Times New Roman" w:hAnsi="Times New Roman" w:eastAsia="仿宋_GB2312"/>
        </w:rPr>
        <w:t>强化</w:t>
      </w:r>
      <w:r>
        <w:rPr>
          <w:rFonts w:ascii="Times New Roman" w:hAnsi="Times New Roman" w:eastAsia="仿宋_GB2312"/>
        </w:rPr>
        <w:t>在中小学数学教学实践中的应用，促进自身的专业发展。</w:t>
      </w:r>
    </w:p>
    <w:p w14:paraId="4EC818FB">
      <w:pPr>
        <w:pStyle w:val="57"/>
        <w:spacing w:beforeLines="50" w:afterLines="50" w:line="440" w:lineRule="exact"/>
        <w:ind w:firstLine="452"/>
        <w:rPr>
          <w:rFonts w:ascii="Times New Roman" w:hAnsi="Times New Roman" w:eastAsia="楷体_GB2312"/>
          <w:sz w:val="30"/>
          <w:szCs w:val="30"/>
        </w:rPr>
      </w:pPr>
      <w:bookmarkStart w:id="118" w:name="_Toc489373513"/>
      <w:r>
        <w:rPr>
          <w:rFonts w:hint="eastAsia" w:ascii="Times New Roman" w:hAnsi="Times New Roman" w:eastAsia="楷体_GB2312"/>
          <w:sz w:val="30"/>
          <w:szCs w:val="30"/>
        </w:rPr>
        <w:t>二、科学制订培训方案</w:t>
      </w:r>
      <w:bookmarkEnd w:id="118"/>
    </w:p>
    <w:p w14:paraId="6AB35C04">
      <w:pPr>
        <w:pStyle w:val="62"/>
        <w:snapToGrid/>
        <w:spacing w:line="440" w:lineRule="exact"/>
        <w:rPr>
          <w:rFonts w:ascii="仿宋_GB2312" w:eastAsia="仿宋_GB2312"/>
        </w:rPr>
      </w:pPr>
      <w:r>
        <w:rPr>
          <w:rFonts w:ascii="Times New Roman" w:hAnsi="Times New Roman" w:eastAsia="仿宋_GB2312"/>
        </w:rPr>
        <w:t>各地、各</w:t>
      </w:r>
      <w:r>
        <w:rPr>
          <w:rFonts w:hint="eastAsia" w:ascii="Times New Roman" w:hAnsi="Times New Roman" w:eastAsia="仿宋_GB2312"/>
        </w:rPr>
        <w:t>教师</w:t>
      </w:r>
      <w:r>
        <w:rPr>
          <w:rFonts w:ascii="Times New Roman" w:hAnsi="Times New Roman" w:eastAsia="仿宋_GB2312"/>
        </w:rPr>
        <w:t>培训机构要依据《指导标准》，结合本地教师专业发展规划，在</w:t>
      </w:r>
      <w:r>
        <w:rPr>
          <w:rFonts w:hint="eastAsia" w:ascii="Times New Roman" w:hAnsi="Times New Roman" w:eastAsia="仿宋_GB2312"/>
        </w:rPr>
        <w:t>需求调查和</w:t>
      </w:r>
      <w:r>
        <w:rPr>
          <w:rFonts w:ascii="Times New Roman" w:hAnsi="Times New Roman" w:eastAsia="仿宋_GB2312"/>
        </w:rPr>
        <w:t>能力诊断</w:t>
      </w:r>
      <w:r>
        <w:rPr>
          <w:rFonts w:hint="eastAsia" w:ascii="Times New Roman" w:hAnsi="Times New Roman" w:eastAsia="仿宋_GB2312"/>
        </w:rPr>
        <w:t>的</w:t>
      </w:r>
      <w:r>
        <w:rPr>
          <w:rFonts w:ascii="Times New Roman" w:hAnsi="Times New Roman" w:eastAsia="仿宋_GB2312"/>
        </w:rPr>
        <w:t>基础上，</w:t>
      </w:r>
      <w:r>
        <w:rPr>
          <w:rFonts w:hint="eastAsia" w:ascii="Times New Roman" w:hAnsi="Times New Roman" w:eastAsia="仿宋_GB2312"/>
        </w:rPr>
        <w:t>研究</w:t>
      </w:r>
      <w:r>
        <w:rPr>
          <w:rFonts w:ascii="Times New Roman" w:hAnsi="Times New Roman" w:eastAsia="仿宋_GB2312"/>
        </w:rPr>
        <w:t>制定满足相应水平层次教师发展需求的培训方案。</w:t>
      </w:r>
      <w:r>
        <w:rPr>
          <w:rFonts w:hint="eastAsia" w:ascii="Times New Roman" w:hAnsi="Times New Roman" w:eastAsia="仿宋_GB2312"/>
        </w:rPr>
        <w:t>提高教师培训工作的管理水平，合理确定教师培训方式，系统设计教师培训内容</w:t>
      </w:r>
      <w:r>
        <w:rPr>
          <w:rFonts w:ascii="Times New Roman" w:hAnsi="Times New Roman" w:eastAsia="仿宋_GB2312"/>
        </w:rPr>
        <w:t>，</w:t>
      </w:r>
      <w:r>
        <w:rPr>
          <w:rFonts w:hint="eastAsia" w:ascii="Times New Roman" w:hAnsi="Times New Roman" w:eastAsia="仿宋_GB2312"/>
        </w:rPr>
        <w:t>注重教师培训的系统设计和前后衔接，实行</w:t>
      </w:r>
      <w:r>
        <w:rPr>
          <w:rFonts w:ascii="Times New Roman" w:hAnsi="Times New Roman" w:eastAsia="仿宋_GB2312"/>
        </w:rPr>
        <w:t>学分</w:t>
      </w:r>
      <w:r>
        <w:rPr>
          <w:rFonts w:hint="eastAsia" w:ascii="Times New Roman" w:hAnsi="Times New Roman" w:eastAsia="仿宋_GB2312"/>
        </w:rPr>
        <w:t>制</w:t>
      </w:r>
      <w:r>
        <w:rPr>
          <w:rFonts w:ascii="Times New Roman" w:hAnsi="Times New Roman" w:eastAsia="仿宋_GB2312"/>
        </w:rPr>
        <w:t>管理</w:t>
      </w:r>
      <w:r>
        <w:rPr>
          <w:rFonts w:hint="eastAsia" w:ascii="Times New Roman" w:hAnsi="Times New Roman" w:eastAsia="仿宋_GB2312"/>
        </w:rPr>
        <w:t>，建立“学分银行”和</w:t>
      </w:r>
      <w:r>
        <w:rPr>
          <w:rFonts w:ascii="Times New Roman" w:hAnsi="Times New Roman" w:eastAsia="仿宋_GB2312"/>
        </w:rPr>
        <w:t>教师成长数据库，过程性记录教师参训学习质量</w:t>
      </w:r>
      <w:r>
        <w:rPr>
          <w:rFonts w:hint="eastAsia" w:ascii="Times New Roman" w:hAnsi="Times New Roman" w:eastAsia="仿宋_GB2312"/>
        </w:rPr>
        <w:t>，提升</w:t>
      </w:r>
      <w:r>
        <w:rPr>
          <w:rFonts w:ascii="Times New Roman" w:hAnsi="Times New Roman" w:eastAsia="仿宋_GB2312"/>
        </w:rPr>
        <w:t>信息化管理</w:t>
      </w:r>
      <w:r>
        <w:rPr>
          <w:rFonts w:hint="eastAsia" w:ascii="Times New Roman" w:hAnsi="Times New Roman" w:eastAsia="仿宋_GB2312"/>
        </w:rPr>
        <w:t>水平</w:t>
      </w:r>
      <w:r>
        <w:rPr>
          <w:rFonts w:ascii="Times New Roman" w:hAnsi="Times New Roman" w:eastAsia="仿宋_GB2312"/>
        </w:rPr>
        <w:t>，对教师基本情况、培训档案、训后跟踪评价等数据进行动态维护，促进中小学</w:t>
      </w:r>
      <w:r>
        <w:rPr>
          <w:rFonts w:hint="eastAsia" w:ascii="Times New Roman" w:hAnsi="Times New Roman" w:eastAsia="仿宋_GB2312"/>
        </w:rPr>
        <w:t>数学</w:t>
      </w:r>
      <w:r>
        <w:rPr>
          <w:rFonts w:ascii="Times New Roman" w:hAnsi="Times New Roman" w:eastAsia="仿宋_GB2312"/>
        </w:rPr>
        <w:t>教师教学能力</w:t>
      </w:r>
      <w:r>
        <w:rPr>
          <w:rFonts w:hint="eastAsia" w:ascii="Times New Roman" w:hAnsi="Times New Roman" w:eastAsia="仿宋_GB2312"/>
        </w:rPr>
        <w:t>不断</w:t>
      </w:r>
      <w:r>
        <w:rPr>
          <w:rFonts w:ascii="Times New Roman" w:hAnsi="Times New Roman" w:eastAsia="仿宋_GB2312"/>
        </w:rPr>
        <w:t>提升与持续发展。</w:t>
      </w:r>
    </w:p>
    <w:p w14:paraId="6A2DBA44">
      <w:pPr>
        <w:pStyle w:val="57"/>
        <w:spacing w:beforeLines="50" w:afterLines="50" w:line="440" w:lineRule="exact"/>
        <w:ind w:firstLine="602" w:firstLineChars="200"/>
        <w:rPr>
          <w:rFonts w:ascii="Times New Roman" w:hAnsi="Times New Roman" w:eastAsia="楷体_GB2312"/>
          <w:sz w:val="30"/>
          <w:szCs w:val="30"/>
        </w:rPr>
      </w:pPr>
      <w:bookmarkStart w:id="119" w:name="_Toc489373514"/>
      <w:bookmarkStart w:id="120" w:name="_Toc18712"/>
      <w:bookmarkStart w:id="121" w:name="_Toc2487"/>
      <w:bookmarkStart w:id="122" w:name="_Toc20616"/>
      <w:bookmarkStart w:id="123" w:name="_Toc484403063"/>
      <w:bookmarkStart w:id="124" w:name="_Toc13381"/>
      <w:bookmarkStart w:id="125" w:name="_Toc467565440"/>
      <w:bookmarkStart w:id="126" w:name="_Toc14078"/>
      <w:bookmarkStart w:id="127" w:name="_Toc28532"/>
      <w:bookmarkStart w:id="128" w:name="_Toc13047"/>
      <w:bookmarkStart w:id="129" w:name="_Toc20151"/>
      <w:bookmarkStart w:id="130" w:name="_Toc23196"/>
      <w:bookmarkStart w:id="131" w:name="_Toc467592705"/>
      <w:bookmarkStart w:id="132" w:name="_Toc9761"/>
      <w:bookmarkStart w:id="133" w:name="_Toc2500"/>
      <w:bookmarkStart w:id="134" w:name="_Toc22515"/>
      <w:r>
        <w:rPr>
          <w:rFonts w:hint="eastAsia" w:ascii="Times New Roman" w:hAnsi="Times New Roman" w:eastAsia="楷体_GB2312"/>
          <w:sz w:val="30"/>
          <w:szCs w:val="30"/>
        </w:rPr>
        <w:t>三、组建培训师资团队</w:t>
      </w:r>
      <w:bookmarkEnd w:id="119"/>
    </w:p>
    <w:p w14:paraId="0861275A">
      <w:pPr>
        <w:pStyle w:val="8"/>
        <w:spacing w:before="0" w:line="440" w:lineRule="exact"/>
        <w:ind w:right="-57" w:firstLine="480"/>
        <w:jc w:val="both"/>
        <w:rPr>
          <w:rFonts w:ascii="Times New Roman" w:hAnsi="Times New Roman" w:eastAsia="仿宋_GB2312" w:cs="Times New Roman"/>
          <w:kern w:val="2"/>
          <w:lang w:eastAsia="zh-CN"/>
        </w:rPr>
      </w:pPr>
      <w:r>
        <w:rPr>
          <w:rFonts w:ascii="Times New Roman" w:hAnsi="Times New Roman" w:eastAsia="仿宋_GB2312"/>
          <w:lang w:eastAsia="zh-CN"/>
        </w:rPr>
        <w:t>各地、各</w:t>
      </w:r>
      <w:r>
        <w:rPr>
          <w:rFonts w:hint="eastAsia" w:ascii="Times New Roman" w:hAnsi="Times New Roman" w:eastAsia="仿宋_GB2312"/>
          <w:lang w:eastAsia="zh-CN"/>
        </w:rPr>
        <w:t>教师</w:t>
      </w:r>
      <w:r>
        <w:rPr>
          <w:rFonts w:ascii="Times New Roman" w:hAnsi="Times New Roman" w:eastAsia="仿宋_GB2312"/>
          <w:lang w:eastAsia="zh-CN"/>
        </w:rPr>
        <w:t>培训机构要</w:t>
      </w:r>
      <w:r>
        <w:rPr>
          <w:rFonts w:hint="eastAsia" w:ascii="Times New Roman" w:hAnsi="Times New Roman" w:eastAsia="仿宋_GB2312"/>
          <w:lang w:eastAsia="zh-CN"/>
        </w:rPr>
        <w:t>依据</w:t>
      </w:r>
      <w:r>
        <w:rPr>
          <w:rFonts w:ascii="Times New Roman" w:hAnsi="Times New Roman" w:eastAsia="仿宋_GB2312"/>
          <w:lang w:eastAsia="zh-CN"/>
        </w:rPr>
        <w:t>《指导标准》</w:t>
      </w:r>
      <w:r>
        <w:rPr>
          <w:rFonts w:hint="eastAsia" w:ascii="Times New Roman" w:hAnsi="Times New Roman" w:eastAsia="仿宋_GB2312"/>
          <w:lang w:eastAsia="zh-CN"/>
        </w:rPr>
        <w:t>，对接教师培训</w:t>
      </w:r>
      <w:r>
        <w:rPr>
          <w:rFonts w:ascii="Times New Roman" w:hAnsi="Times New Roman" w:eastAsia="仿宋_GB2312"/>
          <w:lang w:eastAsia="zh-CN"/>
        </w:rPr>
        <w:t>主题及专题</w:t>
      </w:r>
      <w:r>
        <w:rPr>
          <w:rFonts w:hint="eastAsia" w:ascii="Times New Roman" w:hAnsi="Times New Roman" w:eastAsia="仿宋_GB2312"/>
          <w:lang w:eastAsia="zh-CN"/>
        </w:rPr>
        <w:t>设置需要</w:t>
      </w:r>
      <w:r>
        <w:rPr>
          <w:rFonts w:ascii="Times New Roman" w:hAnsi="Times New Roman" w:eastAsia="仿宋_GB2312"/>
          <w:spacing w:val="-32"/>
          <w:lang w:eastAsia="zh-CN"/>
        </w:rPr>
        <w:t>，</w:t>
      </w:r>
      <w:r>
        <w:rPr>
          <w:rFonts w:ascii="Times New Roman" w:hAnsi="Times New Roman" w:eastAsia="仿宋_GB2312"/>
          <w:lang w:eastAsia="zh-CN"/>
        </w:rPr>
        <w:t>组建</w:t>
      </w:r>
      <w:r>
        <w:rPr>
          <w:rFonts w:hint="eastAsia" w:ascii="Times New Roman" w:hAnsi="Times New Roman" w:eastAsia="仿宋_GB2312"/>
          <w:lang w:eastAsia="zh-CN"/>
        </w:rPr>
        <w:t>具备</w:t>
      </w:r>
      <w:r>
        <w:rPr>
          <w:rFonts w:ascii="Times New Roman" w:hAnsi="Times New Roman" w:eastAsia="仿宋_GB2312"/>
          <w:lang w:eastAsia="zh-CN"/>
        </w:rPr>
        <w:t>高水平、结构优化的培训</w:t>
      </w:r>
      <w:r>
        <w:rPr>
          <w:rFonts w:hint="eastAsia" w:ascii="Times New Roman" w:hAnsi="Times New Roman" w:eastAsia="仿宋_GB2312"/>
          <w:lang w:eastAsia="zh-CN"/>
        </w:rPr>
        <w:t>师资</w:t>
      </w:r>
      <w:r>
        <w:rPr>
          <w:rFonts w:ascii="Times New Roman" w:hAnsi="Times New Roman" w:eastAsia="仿宋_GB2312"/>
          <w:lang w:eastAsia="zh-CN"/>
        </w:rPr>
        <w:t>团队</w:t>
      </w:r>
      <w:r>
        <w:rPr>
          <w:rFonts w:hint="eastAsia" w:ascii="Times New Roman" w:hAnsi="Times New Roman" w:eastAsia="仿宋_GB2312"/>
          <w:lang w:eastAsia="zh-CN"/>
        </w:rPr>
        <w:t>，实行首席专家制</w:t>
      </w:r>
      <w:r>
        <w:rPr>
          <w:rFonts w:ascii="Times New Roman" w:hAnsi="Times New Roman" w:eastAsia="仿宋_GB2312"/>
          <w:lang w:eastAsia="zh-CN"/>
        </w:rPr>
        <w:t>。培训团队应由中小学</w:t>
      </w:r>
      <w:r>
        <w:rPr>
          <w:rFonts w:hint="eastAsia" w:ascii="Times New Roman" w:hAnsi="Times New Roman" w:eastAsia="仿宋_GB2312"/>
          <w:lang w:eastAsia="zh-CN"/>
        </w:rPr>
        <w:t>数学</w:t>
      </w:r>
      <w:r>
        <w:rPr>
          <w:rFonts w:ascii="Times New Roman" w:hAnsi="Times New Roman" w:eastAsia="仿宋_GB2312"/>
          <w:lang w:eastAsia="zh-CN"/>
        </w:rPr>
        <w:t>教学（研究）经验丰富的高校教师、教研员和一线</w:t>
      </w:r>
      <w:r>
        <w:rPr>
          <w:rFonts w:hint="eastAsia" w:ascii="Times New Roman" w:hAnsi="Times New Roman" w:eastAsia="仿宋_GB2312"/>
          <w:lang w:eastAsia="zh-CN"/>
        </w:rPr>
        <w:t>优秀</w:t>
      </w:r>
      <w:r>
        <w:rPr>
          <w:rFonts w:ascii="Times New Roman" w:hAnsi="Times New Roman" w:eastAsia="仿宋_GB2312"/>
          <w:lang w:eastAsia="zh-CN"/>
        </w:rPr>
        <w:t>教师组成，其中外省市专家原则上不少于</w:t>
      </w:r>
      <w:r>
        <w:rPr>
          <w:rFonts w:hint="eastAsia" w:ascii="Times New Roman" w:hAnsi="Times New Roman" w:eastAsia="仿宋_GB2312"/>
          <w:lang w:eastAsia="zh-CN"/>
        </w:rPr>
        <w:t>3</w:t>
      </w:r>
      <w:r>
        <w:rPr>
          <w:rFonts w:ascii="Times New Roman" w:hAnsi="Times New Roman" w:eastAsia="仿宋_GB2312"/>
          <w:lang w:eastAsia="zh-CN"/>
        </w:rPr>
        <w:t>0%，教学能力表现为四级水平的一线优秀教师、教研员原则上不少于 50%。</w:t>
      </w:r>
      <w:r>
        <w:rPr>
          <w:rFonts w:hint="eastAsia" w:ascii="Times New Roman" w:hAnsi="Times New Roman" w:eastAsia="仿宋_GB2312"/>
          <w:lang w:eastAsia="zh-CN"/>
        </w:rPr>
        <w:t>首席专家应由具备丰富培训经验，且具备一定的</w:t>
      </w:r>
      <w:r>
        <w:rPr>
          <w:rFonts w:ascii="Times New Roman" w:hAnsi="Times New Roman" w:eastAsia="仿宋_GB2312"/>
          <w:lang w:eastAsia="zh-CN"/>
        </w:rPr>
        <w:t>数据处理</w:t>
      </w:r>
      <w:r>
        <w:rPr>
          <w:rFonts w:hint="eastAsia" w:ascii="Times New Roman" w:hAnsi="Times New Roman" w:eastAsia="仿宋_GB2312"/>
          <w:lang w:eastAsia="zh-CN"/>
        </w:rPr>
        <w:t>与</w:t>
      </w:r>
      <w:r>
        <w:rPr>
          <w:rFonts w:ascii="Times New Roman" w:hAnsi="Times New Roman" w:eastAsia="仿宋_GB2312"/>
          <w:lang w:eastAsia="zh-CN"/>
        </w:rPr>
        <w:t>分析、</w:t>
      </w:r>
      <w:r>
        <w:rPr>
          <w:rFonts w:hint="eastAsia" w:ascii="Times New Roman" w:hAnsi="Times New Roman" w:eastAsia="仿宋_GB2312"/>
          <w:lang w:eastAsia="zh-CN"/>
        </w:rPr>
        <w:t>能力</w:t>
      </w:r>
      <w:r>
        <w:rPr>
          <w:rFonts w:ascii="Times New Roman" w:hAnsi="Times New Roman" w:eastAsia="仿宋_GB2312"/>
          <w:lang w:eastAsia="zh-CN"/>
        </w:rPr>
        <w:t>诊断</w:t>
      </w:r>
      <w:r>
        <w:rPr>
          <w:rFonts w:hint="eastAsia" w:ascii="Times New Roman" w:hAnsi="Times New Roman" w:eastAsia="仿宋_GB2312"/>
          <w:lang w:eastAsia="zh-CN"/>
        </w:rPr>
        <w:t>与</w:t>
      </w:r>
      <w:r>
        <w:rPr>
          <w:rFonts w:ascii="Times New Roman" w:hAnsi="Times New Roman" w:eastAsia="仿宋_GB2312"/>
          <w:lang w:eastAsia="zh-CN"/>
        </w:rPr>
        <w:t>归因、培训设计与实施能力</w:t>
      </w:r>
      <w:r>
        <w:rPr>
          <w:rFonts w:hint="eastAsia" w:ascii="Times New Roman" w:hAnsi="Times New Roman" w:eastAsia="仿宋_GB2312"/>
          <w:lang w:eastAsia="zh-CN"/>
        </w:rPr>
        <w:t>的专家或一线</w:t>
      </w:r>
      <w:r>
        <w:rPr>
          <w:rFonts w:ascii="Times New Roman" w:hAnsi="Times New Roman" w:eastAsia="仿宋_GB2312"/>
          <w:lang w:eastAsia="zh-CN"/>
        </w:rPr>
        <w:t>名优</w:t>
      </w:r>
      <w:r>
        <w:rPr>
          <w:rFonts w:hint="eastAsia" w:ascii="Times New Roman" w:hAnsi="Times New Roman" w:eastAsia="仿宋_GB2312"/>
          <w:lang w:eastAsia="zh-CN"/>
        </w:rPr>
        <w:t>骨干教师担任。要加强培训师资团队建设和培训，设置专门的培训者或培训专家研修项目，不断提升师资团队的理论研究、课程建设、资源开发和组织管理的整体水平</w:t>
      </w:r>
      <w:r>
        <w:rPr>
          <w:rFonts w:ascii="Times New Roman" w:hAnsi="Times New Roman" w:eastAsia="仿宋_GB2312"/>
          <w:lang w:eastAsia="zh-CN"/>
        </w:rPr>
        <w:t>。</w:t>
      </w:r>
    </w:p>
    <w:p w14:paraId="4BAB51F8">
      <w:pPr>
        <w:pStyle w:val="57"/>
        <w:spacing w:beforeLines="50" w:afterLines="50" w:line="440" w:lineRule="exact"/>
        <w:ind w:firstLine="602" w:firstLineChars="200"/>
        <w:rPr>
          <w:rFonts w:ascii="Times New Roman" w:hAnsi="Times New Roman" w:eastAsia="楷体_GB2312"/>
          <w:sz w:val="30"/>
          <w:szCs w:val="30"/>
        </w:rPr>
      </w:pPr>
      <w:bookmarkStart w:id="135" w:name="_Toc489367169"/>
      <w:bookmarkStart w:id="136" w:name="_Toc489373515"/>
      <w:r>
        <w:rPr>
          <w:rFonts w:hint="eastAsia" w:ascii="Times New Roman" w:hAnsi="Times New Roman" w:eastAsia="楷体_GB2312"/>
          <w:sz w:val="30"/>
          <w:szCs w:val="30"/>
        </w:rPr>
        <w:t>四、开发能力诊断工具</w:t>
      </w:r>
      <w:bookmarkEnd w:id="135"/>
      <w:bookmarkEnd w:id="136"/>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26EF15C6">
      <w:pPr>
        <w:pStyle w:val="62"/>
        <w:snapToGrid/>
        <w:spacing w:line="440" w:lineRule="exact"/>
        <w:ind w:firstLine="600" w:firstLineChars="250"/>
        <w:rPr>
          <w:rFonts w:ascii="仿宋_GB2312" w:eastAsia="仿宋_GB2312"/>
        </w:rPr>
      </w:pPr>
      <w:r>
        <w:rPr>
          <w:rFonts w:ascii="Times New Roman" w:hAnsi="Times New Roman" w:eastAsia="仿宋_GB2312"/>
        </w:rPr>
        <w:t>各地、各</w:t>
      </w:r>
      <w:r>
        <w:rPr>
          <w:rFonts w:hint="eastAsia" w:ascii="Times New Roman" w:hAnsi="Times New Roman" w:eastAsia="仿宋_GB2312"/>
        </w:rPr>
        <w:t>教师</w:t>
      </w:r>
      <w:r>
        <w:rPr>
          <w:rFonts w:ascii="Times New Roman" w:hAnsi="Times New Roman" w:eastAsia="仿宋_GB2312"/>
        </w:rPr>
        <w:t>培训机构</w:t>
      </w:r>
      <w:r>
        <w:rPr>
          <w:rFonts w:hint="eastAsia" w:ascii="Times New Roman" w:hAnsi="Times New Roman" w:eastAsia="仿宋_GB2312"/>
        </w:rPr>
        <w:t>要对</w:t>
      </w:r>
      <w:r>
        <w:rPr>
          <w:rFonts w:ascii="Times New Roman" w:hAnsi="Times New Roman" w:eastAsia="仿宋_GB2312"/>
        </w:rPr>
        <w:t>照《指导标准》</w:t>
      </w:r>
      <w:r>
        <w:rPr>
          <w:rFonts w:hint="eastAsia" w:ascii="Times New Roman" w:hAnsi="Times New Roman" w:eastAsia="仿宋_GB2312"/>
        </w:rPr>
        <w:t>，</w:t>
      </w:r>
      <w:r>
        <w:rPr>
          <w:rFonts w:ascii="Times New Roman" w:hAnsi="Times New Roman" w:eastAsia="仿宋_GB2312"/>
        </w:rPr>
        <w:t>设计、开发适合本地中小学数学教师情况的</w:t>
      </w:r>
      <w:r>
        <w:rPr>
          <w:rFonts w:hint="eastAsia" w:ascii="Times New Roman" w:hAnsi="Times New Roman" w:eastAsia="仿宋_GB2312"/>
        </w:rPr>
        <w:t>教师教学</w:t>
      </w:r>
      <w:r>
        <w:rPr>
          <w:rFonts w:ascii="Times New Roman" w:hAnsi="Times New Roman" w:eastAsia="仿宋_GB2312"/>
        </w:rPr>
        <w:t>能力诊断工具，建立能力诊断试题库，采取参训教师自测为主与培训机构组织他测相结合的方式</w:t>
      </w:r>
      <w:r>
        <w:rPr>
          <w:rFonts w:hint="eastAsia" w:ascii="Times New Roman" w:hAnsi="Times New Roman" w:eastAsia="仿宋_GB2312"/>
        </w:rPr>
        <w:t>，开展教师教学</w:t>
      </w:r>
      <w:r>
        <w:rPr>
          <w:rFonts w:ascii="Times New Roman" w:hAnsi="Times New Roman" w:eastAsia="仿宋_GB2312"/>
        </w:rPr>
        <w:t>能力诊断</w:t>
      </w:r>
      <w:r>
        <w:rPr>
          <w:rFonts w:hint="eastAsia" w:ascii="Times New Roman" w:hAnsi="Times New Roman" w:eastAsia="仿宋_GB2312"/>
        </w:rPr>
        <w:t>，</w:t>
      </w:r>
      <w:r>
        <w:rPr>
          <w:rFonts w:ascii="Times New Roman" w:hAnsi="Times New Roman" w:eastAsia="仿宋_GB2312"/>
        </w:rPr>
        <w:t>准确</w:t>
      </w:r>
      <w:r>
        <w:rPr>
          <w:rFonts w:hint="eastAsia" w:ascii="Times New Roman" w:hAnsi="Times New Roman" w:eastAsia="仿宋_GB2312"/>
        </w:rPr>
        <w:t>掌握</w:t>
      </w:r>
      <w:r>
        <w:rPr>
          <w:rFonts w:ascii="Times New Roman" w:hAnsi="Times New Roman" w:eastAsia="仿宋_GB2312"/>
        </w:rPr>
        <w:t>参训教师培训需求，为设计与实施有针对性的培训课程提供依据。</w:t>
      </w:r>
      <w:r>
        <w:rPr>
          <w:rFonts w:hint="eastAsia" w:ascii="Times New Roman" w:hAnsi="Times New Roman" w:eastAsia="仿宋_GB2312"/>
        </w:rPr>
        <w:t>教师</w:t>
      </w:r>
      <w:r>
        <w:rPr>
          <w:rFonts w:ascii="Times New Roman" w:hAnsi="Times New Roman" w:eastAsia="仿宋_GB2312"/>
        </w:rPr>
        <w:t>培训机构</w:t>
      </w:r>
      <w:r>
        <w:rPr>
          <w:rFonts w:hint="eastAsia" w:ascii="Times New Roman" w:hAnsi="Times New Roman" w:eastAsia="仿宋_GB2312"/>
        </w:rPr>
        <w:t>、中小学要创新教师能力诊断方式，</w:t>
      </w:r>
      <w:r>
        <w:rPr>
          <w:rFonts w:ascii="Times New Roman" w:hAnsi="Times New Roman" w:eastAsia="仿宋_GB2312"/>
        </w:rPr>
        <w:t>通过观察分析课堂教学现场或实录，发现教师教学中存在的具体问题，准确判断教师培训需求。中小学教师要按照 “能力表现级差表”和能力诊断工具，对照检查、自我测评，判断自己教学能力现状，选择适合的培训课程</w:t>
      </w:r>
      <w:r>
        <w:rPr>
          <w:rFonts w:ascii="Times New Roman" w:hAnsi="Times New Roman" w:eastAsia="仿宋_GB2312"/>
          <w:spacing w:val="-24"/>
        </w:rPr>
        <w:t>，</w:t>
      </w:r>
      <w:r>
        <w:rPr>
          <w:rFonts w:ascii="Times New Roman" w:hAnsi="Times New Roman" w:eastAsia="仿宋_GB2312"/>
        </w:rPr>
        <w:t>自主参加培训。通过教学能力自我诊断表、教学能力诊断试题、教学案例分析、教学设计、课堂教学实践表现、教学实践研究与改进评价等</w:t>
      </w:r>
      <w:r>
        <w:rPr>
          <w:rFonts w:hint="eastAsia" w:ascii="Times New Roman" w:hAnsi="Times New Roman" w:eastAsia="仿宋_GB2312"/>
        </w:rPr>
        <w:t>多种途径</w:t>
      </w:r>
      <w:r>
        <w:rPr>
          <w:rFonts w:ascii="Times New Roman" w:hAnsi="Times New Roman" w:eastAsia="仿宋_GB2312"/>
        </w:rPr>
        <w:t>，</w:t>
      </w:r>
      <w:r>
        <w:rPr>
          <w:rFonts w:hint="eastAsia" w:ascii="Times New Roman" w:hAnsi="Times New Roman" w:eastAsia="仿宋_GB2312"/>
        </w:rPr>
        <w:t>掌握</w:t>
      </w:r>
      <w:r>
        <w:rPr>
          <w:rFonts w:ascii="Times New Roman" w:hAnsi="Times New Roman" w:eastAsia="仿宋_GB2312"/>
        </w:rPr>
        <w:t>培训目标的达成情况</w:t>
      </w:r>
      <w:r>
        <w:rPr>
          <w:rFonts w:hint="eastAsia" w:ascii="Times New Roman" w:hAnsi="Times New Roman" w:eastAsia="仿宋_GB2312"/>
        </w:rPr>
        <w:t>。</w:t>
      </w:r>
    </w:p>
    <w:p w14:paraId="05F901C8">
      <w:pPr>
        <w:pStyle w:val="57"/>
        <w:spacing w:beforeLines="50" w:afterLines="50" w:line="440" w:lineRule="exact"/>
        <w:ind w:firstLine="452"/>
        <w:rPr>
          <w:rFonts w:ascii="Times New Roman" w:hAnsi="Times New Roman" w:eastAsia="楷体_GB2312"/>
          <w:sz w:val="30"/>
          <w:szCs w:val="30"/>
        </w:rPr>
      </w:pPr>
      <w:bookmarkStart w:id="137" w:name="_Toc489373516"/>
      <w:r>
        <w:rPr>
          <w:rFonts w:hint="eastAsia" w:ascii="Times New Roman" w:hAnsi="Times New Roman" w:eastAsia="楷体_GB2312"/>
          <w:sz w:val="30"/>
          <w:szCs w:val="30"/>
        </w:rPr>
        <w:t>五、建设优质课程资源</w:t>
      </w:r>
      <w:bookmarkEnd w:id="137"/>
    </w:p>
    <w:p w14:paraId="3AF84718">
      <w:pPr>
        <w:spacing w:line="440" w:lineRule="exact"/>
        <w:ind w:firstLine="482" w:firstLineChars="0"/>
        <w:rPr>
          <w:rFonts w:ascii="仿宋_GB2312" w:hAnsi="宋体" w:eastAsia="仿宋_GB2312"/>
          <w:szCs w:val="24"/>
        </w:rPr>
      </w:pPr>
      <w:r>
        <w:rPr>
          <w:rFonts w:eastAsia="仿宋_GB2312"/>
          <w:sz w:val="24"/>
          <w:szCs w:val="24"/>
        </w:rPr>
        <w:t>各地、各</w:t>
      </w:r>
      <w:r>
        <w:rPr>
          <w:rFonts w:hint="eastAsia" w:eastAsia="仿宋_GB2312"/>
          <w:sz w:val="24"/>
          <w:szCs w:val="24"/>
        </w:rPr>
        <w:t>教师</w:t>
      </w:r>
      <w:r>
        <w:rPr>
          <w:rFonts w:eastAsia="仿宋_GB2312"/>
          <w:sz w:val="24"/>
          <w:szCs w:val="24"/>
        </w:rPr>
        <w:t>培训机构</w:t>
      </w:r>
      <w:r>
        <w:rPr>
          <w:rFonts w:hint="eastAsia" w:eastAsia="仿宋_GB2312"/>
          <w:sz w:val="24"/>
          <w:szCs w:val="24"/>
        </w:rPr>
        <w:t>要</w:t>
      </w:r>
      <w:r>
        <w:rPr>
          <w:rFonts w:eastAsia="仿宋_GB2312"/>
          <w:sz w:val="24"/>
          <w:szCs w:val="24"/>
        </w:rPr>
        <w:t>根据</w:t>
      </w:r>
      <w:r>
        <w:rPr>
          <w:rFonts w:hint="eastAsia" w:eastAsia="仿宋_GB2312"/>
          <w:sz w:val="24"/>
          <w:szCs w:val="24"/>
        </w:rPr>
        <w:t>《指导标准》确定的</w:t>
      </w:r>
      <w:r>
        <w:rPr>
          <w:rFonts w:eastAsia="仿宋_GB2312"/>
          <w:sz w:val="24"/>
          <w:szCs w:val="24"/>
        </w:rPr>
        <w:t>培训目标，围绕培训</w:t>
      </w:r>
      <w:r>
        <w:rPr>
          <w:rFonts w:hint="eastAsia" w:eastAsia="仿宋_GB2312"/>
          <w:sz w:val="24"/>
          <w:szCs w:val="24"/>
        </w:rPr>
        <w:t>主题和</w:t>
      </w:r>
      <w:r>
        <w:rPr>
          <w:rFonts w:eastAsia="仿宋_GB2312"/>
          <w:sz w:val="24"/>
          <w:szCs w:val="24"/>
        </w:rPr>
        <w:t>专题内容，为教师选择或开发适切的课程资源。根据教师各项教学能力表现水平</w:t>
      </w:r>
      <w:r>
        <w:rPr>
          <w:rFonts w:hint="eastAsia" w:eastAsia="仿宋_GB2312"/>
          <w:sz w:val="24"/>
          <w:szCs w:val="24"/>
        </w:rPr>
        <w:t>，</w:t>
      </w:r>
      <w:r>
        <w:rPr>
          <w:rFonts w:eastAsia="仿宋_GB2312"/>
          <w:sz w:val="24"/>
          <w:szCs w:val="24"/>
        </w:rPr>
        <w:t>为其提供教学课件、讲课提纲、任务设计等</w:t>
      </w:r>
      <w:r>
        <w:rPr>
          <w:rFonts w:hint="eastAsia" w:eastAsia="仿宋_GB2312"/>
          <w:sz w:val="24"/>
          <w:szCs w:val="24"/>
        </w:rPr>
        <w:t>系统化的</w:t>
      </w:r>
      <w:r>
        <w:rPr>
          <w:rFonts w:eastAsia="仿宋_GB2312"/>
          <w:sz w:val="24"/>
          <w:szCs w:val="24"/>
        </w:rPr>
        <w:t>培训课程资源，为教师</w:t>
      </w:r>
      <w:r>
        <w:rPr>
          <w:rFonts w:hint="eastAsia" w:eastAsia="仿宋_GB2312"/>
          <w:sz w:val="24"/>
          <w:szCs w:val="24"/>
        </w:rPr>
        <w:t>专业学习和</w:t>
      </w:r>
      <w:r>
        <w:rPr>
          <w:rFonts w:eastAsia="仿宋_GB2312"/>
          <w:sz w:val="24"/>
          <w:szCs w:val="24"/>
        </w:rPr>
        <w:t>持续</w:t>
      </w:r>
      <w:r>
        <w:rPr>
          <w:rFonts w:hint="eastAsia" w:eastAsia="仿宋_GB2312"/>
          <w:sz w:val="24"/>
          <w:szCs w:val="24"/>
        </w:rPr>
        <w:t>发展</w:t>
      </w:r>
      <w:r>
        <w:rPr>
          <w:rFonts w:eastAsia="仿宋_GB2312"/>
          <w:sz w:val="24"/>
          <w:szCs w:val="24"/>
        </w:rPr>
        <w:t>提供有效支持。充分发挥教学能力诊断的功能，基于各培训目标对应的不同教学能力表现水平</w:t>
      </w:r>
      <w:r>
        <w:rPr>
          <w:rFonts w:hint="eastAsia" w:eastAsia="仿宋_GB2312"/>
          <w:sz w:val="24"/>
          <w:szCs w:val="24"/>
        </w:rPr>
        <w:t>，研究、</w:t>
      </w:r>
      <w:r>
        <w:rPr>
          <w:rFonts w:eastAsia="仿宋_GB2312"/>
          <w:sz w:val="24"/>
          <w:szCs w:val="24"/>
        </w:rPr>
        <w:t>开发与</w:t>
      </w:r>
      <w:r>
        <w:rPr>
          <w:rFonts w:hint="eastAsia" w:eastAsia="仿宋_GB2312"/>
          <w:sz w:val="24"/>
          <w:szCs w:val="24"/>
        </w:rPr>
        <w:t>使</w:t>
      </w:r>
      <w:r>
        <w:rPr>
          <w:rFonts w:eastAsia="仿宋_GB2312"/>
          <w:sz w:val="24"/>
          <w:szCs w:val="24"/>
        </w:rPr>
        <w:t>用培训课程资源。</w:t>
      </w:r>
      <w:r>
        <w:rPr>
          <w:rFonts w:hint="eastAsia" w:eastAsia="仿宋_GB2312"/>
          <w:sz w:val="24"/>
          <w:szCs w:val="24"/>
        </w:rPr>
        <w:t>注重参训</w:t>
      </w:r>
      <w:r>
        <w:rPr>
          <w:rFonts w:eastAsia="仿宋_GB2312"/>
          <w:sz w:val="24"/>
          <w:szCs w:val="24"/>
        </w:rPr>
        <w:t>教师培训</w:t>
      </w:r>
      <w:r>
        <w:rPr>
          <w:rFonts w:hint="eastAsia" w:eastAsia="仿宋_GB2312"/>
          <w:sz w:val="24"/>
          <w:szCs w:val="24"/>
        </w:rPr>
        <w:t>成果总结和提炼</w:t>
      </w:r>
      <w:r>
        <w:rPr>
          <w:rFonts w:eastAsia="仿宋_GB2312"/>
          <w:sz w:val="24"/>
          <w:szCs w:val="24"/>
        </w:rPr>
        <w:t>，发掘整理培训过程中的</w:t>
      </w:r>
      <w:r>
        <w:rPr>
          <w:rFonts w:hint="eastAsia" w:eastAsia="仿宋_GB2312"/>
          <w:sz w:val="24"/>
          <w:szCs w:val="24"/>
        </w:rPr>
        <w:t>生成性成果</w:t>
      </w:r>
      <w:r>
        <w:rPr>
          <w:rFonts w:eastAsia="仿宋_GB2312"/>
          <w:sz w:val="24"/>
          <w:szCs w:val="24"/>
        </w:rPr>
        <w:t>，</w:t>
      </w:r>
      <w:r>
        <w:rPr>
          <w:rFonts w:hint="eastAsia" w:eastAsia="仿宋_GB2312"/>
          <w:sz w:val="24"/>
          <w:szCs w:val="24"/>
        </w:rPr>
        <w:t>加强</w:t>
      </w:r>
      <w:r>
        <w:rPr>
          <w:rFonts w:eastAsia="仿宋_GB2312"/>
          <w:sz w:val="24"/>
          <w:szCs w:val="24"/>
        </w:rPr>
        <w:t>教师之间、培训</w:t>
      </w:r>
      <w:r>
        <w:rPr>
          <w:rFonts w:hint="eastAsia" w:eastAsia="仿宋_GB2312"/>
          <w:sz w:val="24"/>
          <w:szCs w:val="24"/>
        </w:rPr>
        <w:t>师资团队</w:t>
      </w:r>
      <w:r>
        <w:rPr>
          <w:rFonts w:eastAsia="仿宋_GB2312"/>
          <w:sz w:val="24"/>
          <w:szCs w:val="24"/>
        </w:rPr>
        <w:t>与教师之间</w:t>
      </w:r>
      <w:r>
        <w:rPr>
          <w:rFonts w:hint="eastAsia" w:eastAsia="仿宋_GB2312"/>
          <w:sz w:val="24"/>
          <w:szCs w:val="24"/>
        </w:rPr>
        <w:t>的</w:t>
      </w:r>
      <w:r>
        <w:rPr>
          <w:rFonts w:eastAsia="仿宋_GB2312"/>
          <w:sz w:val="24"/>
          <w:szCs w:val="24"/>
        </w:rPr>
        <w:t>分享交流。</w:t>
      </w:r>
    </w:p>
    <w:p w14:paraId="7E84266A">
      <w:pPr>
        <w:pStyle w:val="57"/>
        <w:spacing w:beforeLines="50" w:afterLines="50" w:line="440" w:lineRule="exact"/>
        <w:ind w:firstLine="452"/>
        <w:rPr>
          <w:rFonts w:ascii="Times New Roman" w:hAnsi="Times New Roman" w:eastAsia="楷体_GB2312"/>
          <w:sz w:val="30"/>
          <w:szCs w:val="30"/>
        </w:rPr>
      </w:pPr>
      <w:bookmarkStart w:id="138" w:name="_Toc489373517"/>
      <w:bookmarkStart w:id="139" w:name="_Toc8788"/>
      <w:bookmarkStart w:id="140" w:name="_Toc24133"/>
      <w:bookmarkStart w:id="141" w:name="_Toc8810"/>
      <w:bookmarkStart w:id="142" w:name="_Toc24191"/>
      <w:bookmarkStart w:id="143" w:name="_Toc484403065"/>
      <w:r>
        <w:rPr>
          <w:rFonts w:hint="eastAsia" w:ascii="Times New Roman" w:hAnsi="Times New Roman" w:eastAsia="楷体_GB2312"/>
          <w:sz w:val="30"/>
          <w:szCs w:val="30"/>
        </w:rPr>
        <w:t>六、强化培训效果评价</w:t>
      </w:r>
      <w:bookmarkEnd w:id="138"/>
      <w:bookmarkEnd w:id="139"/>
      <w:bookmarkEnd w:id="140"/>
      <w:bookmarkEnd w:id="141"/>
      <w:bookmarkEnd w:id="142"/>
      <w:bookmarkEnd w:id="143"/>
    </w:p>
    <w:p w14:paraId="16A08410">
      <w:pPr>
        <w:pStyle w:val="62"/>
        <w:snapToGrid/>
        <w:spacing w:line="440" w:lineRule="exact"/>
        <w:jc w:val="left"/>
        <w:rPr>
          <w:rFonts w:ascii="Times New Roman" w:hAnsi="Times New Roman" w:eastAsia="仿宋_GB2312"/>
          <w:b/>
        </w:rPr>
      </w:pPr>
      <w:r>
        <w:rPr>
          <w:rFonts w:ascii="Times New Roman" w:hAnsi="Times New Roman" w:eastAsia="仿宋_GB2312"/>
        </w:rPr>
        <w:t>各地、各培训机构要采用定性评价与定量评价、教师评价与专家评价、即时评价与后续评价、阶段性评价与整体评价、自评与他评相结合等多元评价方式，对培训效果进行全面地评价，切实提高培训效果评估的系统性和科学性。各培训机构要设计评价工具，从培训设计、培训内容、培训方式、培训师资、培训资源、培训组织等</w:t>
      </w:r>
      <w:r>
        <w:rPr>
          <w:rFonts w:hint="eastAsia" w:ascii="Times New Roman" w:hAnsi="Times New Roman" w:eastAsia="仿宋_GB2312"/>
        </w:rPr>
        <w:t>，</w:t>
      </w:r>
      <w:r>
        <w:rPr>
          <w:rFonts w:ascii="Times New Roman" w:hAnsi="Times New Roman" w:eastAsia="仿宋_GB2312"/>
        </w:rPr>
        <w:t>设计“培训满意度评价表”，对教师的</w:t>
      </w:r>
      <w:r>
        <w:rPr>
          <w:rFonts w:hint="eastAsia" w:ascii="Times New Roman" w:hAnsi="Times New Roman" w:eastAsia="仿宋_GB2312"/>
        </w:rPr>
        <w:t>现场表现</w:t>
      </w:r>
      <w:r>
        <w:rPr>
          <w:rFonts w:ascii="Times New Roman" w:hAnsi="Times New Roman" w:eastAsia="仿宋_GB2312"/>
        </w:rPr>
        <w:t>、</w:t>
      </w:r>
      <w:r>
        <w:rPr>
          <w:rFonts w:hint="eastAsia" w:ascii="Times New Roman" w:hAnsi="Times New Roman" w:eastAsia="仿宋_GB2312"/>
        </w:rPr>
        <w:t>培训成</w:t>
      </w:r>
      <w:r>
        <w:rPr>
          <w:rFonts w:ascii="Times New Roman" w:hAnsi="Times New Roman" w:eastAsia="仿宋_GB2312"/>
        </w:rPr>
        <w:t>果、</w:t>
      </w:r>
      <w:r>
        <w:rPr>
          <w:rFonts w:hint="eastAsia" w:ascii="Times New Roman" w:hAnsi="Times New Roman" w:eastAsia="仿宋_GB2312"/>
        </w:rPr>
        <w:t>教学实践改进</w:t>
      </w:r>
      <w:r>
        <w:rPr>
          <w:rFonts w:ascii="Times New Roman" w:hAnsi="Times New Roman" w:eastAsia="仿宋_GB2312"/>
        </w:rPr>
        <w:t>等</w:t>
      </w:r>
      <w:r>
        <w:rPr>
          <w:rFonts w:hint="eastAsia" w:ascii="Times New Roman" w:hAnsi="Times New Roman" w:eastAsia="仿宋_GB2312"/>
        </w:rPr>
        <w:t>方面的实际</w:t>
      </w:r>
      <w:r>
        <w:rPr>
          <w:rFonts w:ascii="Times New Roman" w:hAnsi="Times New Roman" w:eastAsia="仿宋_GB2312"/>
        </w:rPr>
        <w:t>效果进行科学</w:t>
      </w:r>
      <w:r>
        <w:rPr>
          <w:rFonts w:hint="eastAsia" w:ascii="Times New Roman" w:hAnsi="Times New Roman" w:eastAsia="仿宋_GB2312"/>
        </w:rPr>
        <w:t>评价</w:t>
      </w:r>
      <w:r>
        <w:rPr>
          <w:rFonts w:ascii="Times New Roman" w:hAnsi="Times New Roman" w:eastAsia="仿宋_GB2312"/>
        </w:rPr>
        <w:t>。培训</w:t>
      </w:r>
      <w:r>
        <w:rPr>
          <w:rFonts w:hint="eastAsia" w:ascii="Times New Roman" w:hAnsi="Times New Roman" w:eastAsia="仿宋_GB2312"/>
        </w:rPr>
        <w:t>效果评价要</w:t>
      </w:r>
      <w:r>
        <w:rPr>
          <w:rFonts w:ascii="Times New Roman" w:hAnsi="Times New Roman" w:eastAsia="仿宋_GB2312"/>
        </w:rPr>
        <w:t>关注教师的教学知识提升、教学认识与观念转变、教学行为转化。采用多种形式对教师训后的发展情况进行跟踪回访，对教师的教学改进和变化效果进行评价，并组织专家进一步指导改进。</w:t>
      </w:r>
    </w:p>
    <w:p w14:paraId="1A35E67A">
      <w:pPr>
        <w:spacing w:line="440" w:lineRule="exact"/>
        <w:ind w:firstLine="480"/>
        <w:rPr>
          <w:rFonts w:eastAsia="仿宋_GB2312"/>
          <w:sz w:val="24"/>
        </w:rPr>
      </w:pPr>
    </w:p>
    <w:p w14:paraId="40A78834">
      <w:pPr>
        <w:spacing w:line="440" w:lineRule="exact"/>
        <w:ind w:firstLine="480"/>
        <w:rPr>
          <w:rFonts w:eastAsia="仿宋_GB2312"/>
          <w:sz w:val="24"/>
        </w:rPr>
      </w:pPr>
    </w:p>
    <w:p w14:paraId="61D626D8">
      <w:pPr>
        <w:pStyle w:val="62"/>
      </w:pPr>
    </w:p>
    <w:sectPr>
      <w:headerReference r:id="rId12"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0000000000000000000"/>
    <w:charset w:val="00"/>
    <w:family w:val="swiss"/>
    <w:pitch w:val="default"/>
    <w:sig w:usb0="00000000" w:usb1="00000000" w:usb2="00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537B">
    <w:pPr>
      <w:pStyle w:val="13"/>
      <w:numPr>
        <w:ilvl w:val="0"/>
        <w:numId w:val="1"/>
      </w:numPr>
      <w:adjustRightInd w:val="0"/>
      <w:spacing w:line="240" w:lineRule="auto"/>
      <w:ind w:firstLineChars="0"/>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124</w:t>
    </w:r>
    <w:r>
      <w:rPr>
        <w:rFonts w:ascii="Times New Roman" w:hAnsi="Times New Roman"/>
        <w:sz w:val="24"/>
        <w:szCs w:val="24"/>
      </w:rPr>
      <w:fldChar w:fldCharType="end"/>
    </w:r>
    <w:r>
      <w:rPr>
        <w:rFonts w:hint="eastAsia" w:ascii="Times New Roman" w:hAnsi="Times New Roman"/>
        <w:sz w:val="24"/>
        <w:szCs w:val="24"/>
      </w:rPr>
      <w:t xml:space="preserve"> </w:t>
    </w:r>
    <w:r>
      <w:rPr>
        <w:rFonts w:ascii="Times New Roman" w:hAnsi="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BE8E9">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5EDCE">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78F12">
    <w:pPr>
      <w:pStyle w:val="14"/>
      <w:pBdr>
        <w:bottom w:val="none" w:color="auto" w:sz="0" w:space="0"/>
      </w:pBdr>
      <w:adjustRightInd w:val="0"/>
      <w:spacing w:line="240" w:lineRule="auto"/>
      <w:ind w:firstLine="0" w:firstLineChars="0"/>
      <w:jc w:val="both"/>
      <w:rPr>
        <w:rStyle w:val="34"/>
        <w:rFonts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E0C0B">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6C6">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0C2A">
    <w:pPr>
      <w:pStyle w:val="14"/>
      <w:pBdr>
        <w:bottom w:val="none" w:color="auto" w:sz="0" w:space="0"/>
      </w:pBdr>
      <w:adjustRightInd w:val="0"/>
      <w:spacing w:line="240" w:lineRule="auto"/>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A78B">
    <w:pPr>
      <w:pStyle w:val="14"/>
      <w:pBdr>
        <w:bottom w:val="none" w:color="auto" w:sz="0" w:space="0"/>
      </w:pBdr>
      <w:adjustRightInd w:val="0"/>
      <w:spacing w:line="240" w:lineRule="auto"/>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91077"/>
    <w:multiLevelType w:val="singleLevel"/>
    <w:tmpl w:val="59491077"/>
    <w:lvl w:ilvl="0" w:tentative="0">
      <w:start w:val="1"/>
      <w:numFmt w:val="chineseCounting"/>
      <w:suff w:val="nothing"/>
      <w:lvlText w:val="%1、"/>
      <w:lvlJc w:val="left"/>
    </w:lvl>
  </w:abstractNum>
  <w:abstractNum w:abstractNumId="1">
    <w:nsid w:val="59491C14"/>
    <w:multiLevelType w:val="singleLevel"/>
    <w:tmpl w:val="59491C14"/>
    <w:lvl w:ilvl="0" w:tentative="0">
      <w:start w:val="1"/>
      <w:numFmt w:val="chineseCounting"/>
      <w:suff w:val="nothing"/>
      <w:lvlText w:val="%1、"/>
      <w:lvlJc w:val="left"/>
    </w:lvl>
  </w:abstractNum>
  <w:abstractNum w:abstractNumId="2">
    <w:nsid w:val="59492499"/>
    <w:multiLevelType w:val="singleLevel"/>
    <w:tmpl w:val="59492499"/>
    <w:lvl w:ilvl="0" w:tentative="0">
      <w:start w:val="1"/>
      <w:numFmt w:val="chineseCounting"/>
      <w:suff w:val="nothing"/>
      <w:lvlText w:val="%1、"/>
      <w:lvlJc w:val="left"/>
    </w:lvl>
  </w:abstractNum>
  <w:abstractNum w:abstractNumId="3">
    <w:nsid w:val="594A920B"/>
    <w:multiLevelType w:val="singleLevel"/>
    <w:tmpl w:val="594A920B"/>
    <w:lvl w:ilvl="0" w:tentative="0">
      <w:start w:val="1"/>
      <w:numFmt w:val="chineseCounting"/>
      <w:suff w:val="nothing"/>
      <w:lvlText w:val="%1、"/>
      <w:lvlJc w:val="left"/>
    </w:lvl>
  </w:abstractNum>
  <w:abstractNum w:abstractNumId="4">
    <w:nsid w:val="619567E1"/>
    <w:multiLevelType w:val="multilevel"/>
    <w:tmpl w:val="619567E1"/>
    <w:lvl w:ilvl="0" w:tentative="0">
      <w:start w:val="119"/>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8D752CE"/>
    <w:rsid w:val="00000103"/>
    <w:rsid w:val="000018D3"/>
    <w:rsid w:val="00001FB0"/>
    <w:rsid w:val="000022D7"/>
    <w:rsid w:val="00002326"/>
    <w:rsid w:val="00002695"/>
    <w:rsid w:val="00002E2B"/>
    <w:rsid w:val="00003030"/>
    <w:rsid w:val="000031B5"/>
    <w:rsid w:val="000032C8"/>
    <w:rsid w:val="000044A5"/>
    <w:rsid w:val="00004B99"/>
    <w:rsid w:val="0000533B"/>
    <w:rsid w:val="00006054"/>
    <w:rsid w:val="000061A3"/>
    <w:rsid w:val="000061B8"/>
    <w:rsid w:val="00006C79"/>
    <w:rsid w:val="0000783B"/>
    <w:rsid w:val="0001038B"/>
    <w:rsid w:val="000108C4"/>
    <w:rsid w:val="00010A7F"/>
    <w:rsid w:val="00011A9F"/>
    <w:rsid w:val="00012BAF"/>
    <w:rsid w:val="00013445"/>
    <w:rsid w:val="00013F5D"/>
    <w:rsid w:val="000152F7"/>
    <w:rsid w:val="000177D8"/>
    <w:rsid w:val="00017963"/>
    <w:rsid w:val="00017D0D"/>
    <w:rsid w:val="00020C59"/>
    <w:rsid w:val="00022188"/>
    <w:rsid w:val="00025535"/>
    <w:rsid w:val="0002654B"/>
    <w:rsid w:val="00030F7E"/>
    <w:rsid w:val="000321AD"/>
    <w:rsid w:val="00032C5B"/>
    <w:rsid w:val="00033FD5"/>
    <w:rsid w:val="0003426E"/>
    <w:rsid w:val="000349B9"/>
    <w:rsid w:val="0003663D"/>
    <w:rsid w:val="00041D5D"/>
    <w:rsid w:val="00043D1E"/>
    <w:rsid w:val="00044CAA"/>
    <w:rsid w:val="0004691A"/>
    <w:rsid w:val="00047005"/>
    <w:rsid w:val="00047CD9"/>
    <w:rsid w:val="00050348"/>
    <w:rsid w:val="0005263A"/>
    <w:rsid w:val="00053ADE"/>
    <w:rsid w:val="00054735"/>
    <w:rsid w:val="0005516A"/>
    <w:rsid w:val="00056582"/>
    <w:rsid w:val="000574AB"/>
    <w:rsid w:val="00060534"/>
    <w:rsid w:val="00063519"/>
    <w:rsid w:val="000639C5"/>
    <w:rsid w:val="00064BCC"/>
    <w:rsid w:val="0006756C"/>
    <w:rsid w:val="00067842"/>
    <w:rsid w:val="000703F8"/>
    <w:rsid w:val="00071411"/>
    <w:rsid w:val="00073893"/>
    <w:rsid w:val="00073CEC"/>
    <w:rsid w:val="00073E0B"/>
    <w:rsid w:val="00075E83"/>
    <w:rsid w:val="00075EFE"/>
    <w:rsid w:val="00075F77"/>
    <w:rsid w:val="00076FAC"/>
    <w:rsid w:val="00077A60"/>
    <w:rsid w:val="00081A73"/>
    <w:rsid w:val="00081BB0"/>
    <w:rsid w:val="00081ED5"/>
    <w:rsid w:val="0008394F"/>
    <w:rsid w:val="00083D2D"/>
    <w:rsid w:val="00083DF8"/>
    <w:rsid w:val="000847AA"/>
    <w:rsid w:val="00084FAE"/>
    <w:rsid w:val="00086410"/>
    <w:rsid w:val="0008766C"/>
    <w:rsid w:val="00087F0F"/>
    <w:rsid w:val="000906E5"/>
    <w:rsid w:val="00092AAA"/>
    <w:rsid w:val="00092D10"/>
    <w:rsid w:val="00096634"/>
    <w:rsid w:val="000976D5"/>
    <w:rsid w:val="000978D0"/>
    <w:rsid w:val="00097AB0"/>
    <w:rsid w:val="000A25E0"/>
    <w:rsid w:val="000A2A15"/>
    <w:rsid w:val="000A2B45"/>
    <w:rsid w:val="000A2C68"/>
    <w:rsid w:val="000A37D1"/>
    <w:rsid w:val="000A3A5B"/>
    <w:rsid w:val="000A3E8B"/>
    <w:rsid w:val="000A54B9"/>
    <w:rsid w:val="000A5C1C"/>
    <w:rsid w:val="000B074A"/>
    <w:rsid w:val="000B10EF"/>
    <w:rsid w:val="000B38B4"/>
    <w:rsid w:val="000B40C3"/>
    <w:rsid w:val="000B42B5"/>
    <w:rsid w:val="000B4A2D"/>
    <w:rsid w:val="000B4ABC"/>
    <w:rsid w:val="000B4C39"/>
    <w:rsid w:val="000B4F50"/>
    <w:rsid w:val="000B5A06"/>
    <w:rsid w:val="000B72E6"/>
    <w:rsid w:val="000B7394"/>
    <w:rsid w:val="000C0D0B"/>
    <w:rsid w:val="000C0EE0"/>
    <w:rsid w:val="000C1914"/>
    <w:rsid w:val="000C2788"/>
    <w:rsid w:val="000C366A"/>
    <w:rsid w:val="000C4958"/>
    <w:rsid w:val="000C4CD6"/>
    <w:rsid w:val="000C6E57"/>
    <w:rsid w:val="000C7A0E"/>
    <w:rsid w:val="000D0774"/>
    <w:rsid w:val="000D2E65"/>
    <w:rsid w:val="000D765A"/>
    <w:rsid w:val="000D79B3"/>
    <w:rsid w:val="000E1495"/>
    <w:rsid w:val="000E1580"/>
    <w:rsid w:val="000E27D5"/>
    <w:rsid w:val="000E56C3"/>
    <w:rsid w:val="000E7143"/>
    <w:rsid w:val="000F0FA4"/>
    <w:rsid w:val="000F1E41"/>
    <w:rsid w:val="000F3F85"/>
    <w:rsid w:val="000F41D7"/>
    <w:rsid w:val="000F480D"/>
    <w:rsid w:val="000F49B5"/>
    <w:rsid w:val="000F6E07"/>
    <w:rsid w:val="001010C2"/>
    <w:rsid w:val="00103739"/>
    <w:rsid w:val="00103AB8"/>
    <w:rsid w:val="00103AC2"/>
    <w:rsid w:val="00103CBE"/>
    <w:rsid w:val="00103CC2"/>
    <w:rsid w:val="001045B4"/>
    <w:rsid w:val="0010510C"/>
    <w:rsid w:val="00106152"/>
    <w:rsid w:val="00106275"/>
    <w:rsid w:val="00106B27"/>
    <w:rsid w:val="00107B8E"/>
    <w:rsid w:val="00110DC6"/>
    <w:rsid w:val="00111918"/>
    <w:rsid w:val="00113555"/>
    <w:rsid w:val="001139FD"/>
    <w:rsid w:val="00114BC7"/>
    <w:rsid w:val="00116918"/>
    <w:rsid w:val="001177B3"/>
    <w:rsid w:val="00117A12"/>
    <w:rsid w:val="00117EDE"/>
    <w:rsid w:val="00120378"/>
    <w:rsid w:val="00121E23"/>
    <w:rsid w:val="00122E5B"/>
    <w:rsid w:val="00123940"/>
    <w:rsid w:val="00124C64"/>
    <w:rsid w:val="0012549E"/>
    <w:rsid w:val="00125697"/>
    <w:rsid w:val="00125F4C"/>
    <w:rsid w:val="001303A0"/>
    <w:rsid w:val="001307E1"/>
    <w:rsid w:val="00130848"/>
    <w:rsid w:val="001311AE"/>
    <w:rsid w:val="00132511"/>
    <w:rsid w:val="001326BC"/>
    <w:rsid w:val="001330D9"/>
    <w:rsid w:val="001331B8"/>
    <w:rsid w:val="0013345A"/>
    <w:rsid w:val="00133792"/>
    <w:rsid w:val="00134577"/>
    <w:rsid w:val="0013481C"/>
    <w:rsid w:val="00134FAC"/>
    <w:rsid w:val="001356BF"/>
    <w:rsid w:val="001364C1"/>
    <w:rsid w:val="00140A2F"/>
    <w:rsid w:val="00141B99"/>
    <w:rsid w:val="00144085"/>
    <w:rsid w:val="00145684"/>
    <w:rsid w:val="00145730"/>
    <w:rsid w:val="00147155"/>
    <w:rsid w:val="0015448C"/>
    <w:rsid w:val="00154C2B"/>
    <w:rsid w:val="001554D4"/>
    <w:rsid w:val="001576F2"/>
    <w:rsid w:val="001616EF"/>
    <w:rsid w:val="00161862"/>
    <w:rsid w:val="00161C5E"/>
    <w:rsid w:val="00161E65"/>
    <w:rsid w:val="00162FC4"/>
    <w:rsid w:val="00163124"/>
    <w:rsid w:val="00163AB5"/>
    <w:rsid w:val="00164215"/>
    <w:rsid w:val="00164943"/>
    <w:rsid w:val="00164DE2"/>
    <w:rsid w:val="00166133"/>
    <w:rsid w:val="001663E4"/>
    <w:rsid w:val="00171420"/>
    <w:rsid w:val="001748E8"/>
    <w:rsid w:val="00175321"/>
    <w:rsid w:val="00176691"/>
    <w:rsid w:val="00180AC7"/>
    <w:rsid w:val="00182515"/>
    <w:rsid w:val="0018275E"/>
    <w:rsid w:val="00184DDB"/>
    <w:rsid w:val="001856D5"/>
    <w:rsid w:val="001858E9"/>
    <w:rsid w:val="00185C20"/>
    <w:rsid w:val="001867DB"/>
    <w:rsid w:val="00186ADF"/>
    <w:rsid w:val="00190AA5"/>
    <w:rsid w:val="00191AE4"/>
    <w:rsid w:val="00193B8D"/>
    <w:rsid w:val="00194A37"/>
    <w:rsid w:val="00194CFD"/>
    <w:rsid w:val="00195B73"/>
    <w:rsid w:val="00196467"/>
    <w:rsid w:val="0019699B"/>
    <w:rsid w:val="00197F46"/>
    <w:rsid w:val="001A1180"/>
    <w:rsid w:val="001A239A"/>
    <w:rsid w:val="001A26C3"/>
    <w:rsid w:val="001A2C70"/>
    <w:rsid w:val="001A302E"/>
    <w:rsid w:val="001A3E33"/>
    <w:rsid w:val="001A40BB"/>
    <w:rsid w:val="001A51C0"/>
    <w:rsid w:val="001A6102"/>
    <w:rsid w:val="001A6B43"/>
    <w:rsid w:val="001A6D79"/>
    <w:rsid w:val="001B1AED"/>
    <w:rsid w:val="001B2805"/>
    <w:rsid w:val="001B3E21"/>
    <w:rsid w:val="001B60E4"/>
    <w:rsid w:val="001B64F2"/>
    <w:rsid w:val="001B6696"/>
    <w:rsid w:val="001B66E0"/>
    <w:rsid w:val="001B6A04"/>
    <w:rsid w:val="001B6DCD"/>
    <w:rsid w:val="001C016A"/>
    <w:rsid w:val="001C07B1"/>
    <w:rsid w:val="001C0F57"/>
    <w:rsid w:val="001C2325"/>
    <w:rsid w:val="001C412D"/>
    <w:rsid w:val="001C47D2"/>
    <w:rsid w:val="001C5909"/>
    <w:rsid w:val="001C66AB"/>
    <w:rsid w:val="001C6A93"/>
    <w:rsid w:val="001C7C68"/>
    <w:rsid w:val="001D0259"/>
    <w:rsid w:val="001D0768"/>
    <w:rsid w:val="001D07A9"/>
    <w:rsid w:val="001D07D2"/>
    <w:rsid w:val="001D0EF2"/>
    <w:rsid w:val="001D137A"/>
    <w:rsid w:val="001D2648"/>
    <w:rsid w:val="001D26EF"/>
    <w:rsid w:val="001D4D88"/>
    <w:rsid w:val="001D4F52"/>
    <w:rsid w:val="001D59B9"/>
    <w:rsid w:val="001D65E1"/>
    <w:rsid w:val="001D7D96"/>
    <w:rsid w:val="001E08CA"/>
    <w:rsid w:val="001E10F7"/>
    <w:rsid w:val="001E4267"/>
    <w:rsid w:val="001E4515"/>
    <w:rsid w:val="001E53AB"/>
    <w:rsid w:val="001E583A"/>
    <w:rsid w:val="001E59B3"/>
    <w:rsid w:val="001E6341"/>
    <w:rsid w:val="001E73A7"/>
    <w:rsid w:val="001F00AC"/>
    <w:rsid w:val="001F04C6"/>
    <w:rsid w:val="001F0583"/>
    <w:rsid w:val="001F2FAB"/>
    <w:rsid w:val="001F3490"/>
    <w:rsid w:val="001F59C4"/>
    <w:rsid w:val="001F780C"/>
    <w:rsid w:val="001F7D38"/>
    <w:rsid w:val="002008ED"/>
    <w:rsid w:val="00201AD9"/>
    <w:rsid w:val="00202545"/>
    <w:rsid w:val="00202C58"/>
    <w:rsid w:val="002045C9"/>
    <w:rsid w:val="00207CFF"/>
    <w:rsid w:val="00211B61"/>
    <w:rsid w:val="00212B24"/>
    <w:rsid w:val="00213166"/>
    <w:rsid w:val="00214D1A"/>
    <w:rsid w:val="00214FEA"/>
    <w:rsid w:val="00220B21"/>
    <w:rsid w:val="00220BD3"/>
    <w:rsid w:val="0022132B"/>
    <w:rsid w:val="0022266C"/>
    <w:rsid w:val="00222711"/>
    <w:rsid w:val="002238E9"/>
    <w:rsid w:val="002268B9"/>
    <w:rsid w:val="00230051"/>
    <w:rsid w:val="002301AF"/>
    <w:rsid w:val="00230533"/>
    <w:rsid w:val="002318C3"/>
    <w:rsid w:val="002331A4"/>
    <w:rsid w:val="00233912"/>
    <w:rsid w:val="00234377"/>
    <w:rsid w:val="00234420"/>
    <w:rsid w:val="002345B8"/>
    <w:rsid w:val="00235BC9"/>
    <w:rsid w:val="00237C9A"/>
    <w:rsid w:val="00241B6A"/>
    <w:rsid w:val="00243B40"/>
    <w:rsid w:val="0024497F"/>
    <w:rsid w:val="00244B39"/>
    <w:rsid w:val="00245E11"/>
    <w:rsid w:val="00245EB9"/>
    <w:rsid w:val="00246585"/>
    <w:rsid w:val="0024680C"/>
    <w:rsid w:val="00246C5D"/>
    <w:rsid w:val="0024789F"/>
    <w:rsid w:val="002503EA"/>
    <w:rsid w:val="00250E1A"/>
    <w:rsid w:val="00252859"/>
    <w:rsid w:val="002548EA"/>
    <w:rsid w:val="00254928"/>
    <w:rsid w:val="0025496F"/>
    <w:rsid w:val="00255005"/>
    <w:rsid w:val="00255311"/>
    <w:rsid w:val="00256443"/>
    <w:rsid w:val="00264697"/>
    <w:rsid w:val="00264C3E"/>
    <w:rsid w:val="00265F0A"/>
    <w:rsid w:val="0026710B"/>
    <w:rsid w:val="002672E5"/>
    <w:rsid w:val="00267702"/>
    <w:rsid w:val="00267D01"/>
    <w:rsid w:val="00270CA0"/>
    <w:rsid w:val="00271D7E"/>
    <w:rsid w:val="00271D84"/>
    <w:rsid w:val="002723A3"/>
    <w:rsid w:val="00272A81"/>
    <w:rsid w:val="00272B23"/>
    <w:rsid w:val="0027333F"/>
    <w:rsid w:val="00274C7B"/>
    <w:rsid w:val="00275150"/>
    <w:rsid w:val="002764AD"/>
    <w:rsid w:val="002765E9"/>
    <w:rsid w:val="00276843"/>
    <w:rsid w:val="002803D2"/>
    <w:rsid w:val="00280586"/>
    <w:rsid w:val="00281D6A"/>
    <w:rsid w:val="00283B34"/>
    <w:rsid w:val="00284698"/>
    <w:rsid w:val="00285F95"/>
    <w:rsid w:val="00286CF0"/>
    <w:rsid w:val="00287507"/>
    <w:rsid w:val="00287763"/>
    <w:rsid w:val="00290528"/>
    <w:rsid w:val="00290E90"/>
    <w:rsid w:val="002911AA"/>
    <w:rsid w:val="00291302"/>
    <w:rsid w:val="00292C97"/>
    <w:rsid w:val="00293847"/>
    <w:rsid w:val="002955F5"/>
    <w:rsid w:val="00296CC3"/>
    <w:rsid w:val="00296F1D"/>
    <w:rsid w:val="002A0071"/>
    <w:rsid w:val="002A13D6"/>
    <w:rsid w:val="002A1807"/>
    <w:rsid w:val="002A1CCC"/>
    <w:rsid w:val="002A3D58"/>
    <w:rsid w:val="002A41DB"/>
    <w:rsid w:val="002A5AF6"/>
    <w:rsid w:val="002B0257"/>
    <w:rsid w:val="002B1A1E"/>
    <w:rsid w:val="002B3715"/>
    <w:rsid w:val="002B6314"/>
    <w:rsid w:val="002B7100"/>
    <w:rsid w:val="002C065E"/>
    <w:rsid w:val="002C1073"/>
    <w:rsid w:val="002C1BE1"/>
    <w:rsid w:val="002C1F73"/>
    <w:rsid w:val="002C601C"/>
    <w:rsid w:val="002C662D"/>
    <w:rsid w:val="002C7CDD"/>
    <w:rsid w:val="002D046D"/>
    <w:rsid w:val="002D05BF"/>
    <w:rsid w:val="002D2B32"/>
    <w:rsid w:val="002D2C00"/>
    <w:rsid w:val="002D4522"/>
    <w:rsid w:val="002D504C"/>
    <w:rsid w:val="002D51F2"/>
    <w:rsid w:val="002D59CE"/>
    <w:rsid w:val="002D7B92"/>
    <w:rsid w:val="002D7FEF"/>
    <w:rsid w:val="002E1053"/>
    <w:rsid w:val="002E15BA"/>
    <w:rsid w:val="002E19C3"/>
    <w:rsid w:val="002E53ED"/>
    <w:rsid w:val="002E67FD"/>
    <w:rsid w:val="002E7099"/>
    <w:rsid w:val="002E7491"/>
    <w:rsid w:val="002E75D9"/>
    <w:rsid w:val="002F1F8B"/>
    <w:rsid w:val="002F2645"/>
    <w:rsid w:val="002F2E71"/>
    <w:rsid w:val="002F4099"/>
    <w:rsid w:val="002F4BD0"/>
    <w:rsid w:val="002F5568"/>
    <w:rsid w:val="002F5908"/>
    <w:rsid w:val="002F679B"/>
    <w:rsid w:val="002F6D43"/>
    <w:rsid w:val="002F6EB9"/>
    <w:rsid w:val="002F7F9E"/>
    <w:rsid w:val="003012CB"/>
    <w:rsid w:val="003019E6"/>
    <w:rsid w:val="00301EF1"/>
    <w:rsid w:val="003024BA"/>
    <w:rsid w:val="003025CC"/>
    <w:rsid w:val="00303B80"/>
    <w:rsid w:val="00303BD0"/>
    <w:rsid w:val="00304A48"/>
    <w:rsid w:val="0030764B"/>
    <w:rsid w:val="003078FD"/>
    <w:rsid w:val="00312866"/>
    <w:rsid w:val="003140E2"/>
    <w:rsid w:val="003151FC"/>
    <w:rsid w:val="003165D6"/>
    <w:rsid w:val="003234DA"/>
    <w:rsid w:val="00324111"/>
    <w:rsid w:val="00324546"/>
    <w:rsid w:val="00324CEB"/>
    <w:rsid w:val="0032675D"/>
    <w:rsid w:val="0033023F"/>
    <w:rsid w:val="003308E5"/>
    <w:rsid w:val="003329B6"/>
    <w:rsid w:val="00333234"/>
    <w:rsid w:val="003337D7"/>
    <w:rsid w:val="00333B24"/>
    <w:rsid w:val="00333E5A"/>
    <w:rsid w:val="003345D6"/>
    <w:rsid w:val="00334C3C"/>
    <w:rsid w:val="00336337"/>
    <w:rsid w:val="0034186A"/>
    <w:rsid w:val="00341FB4"/>
    <w:rsid w:val="00342537"/>
    <w:rsid w:val="00343927"/>
    <w:rsid w:val="003446B6"/>
    <w:rsid w:val="00345BFA"/>
    <w:rsid w:val="0035030A"/>
    <w:rsid w:val="003503F7"/>
    <w:rsid w:val="00350759"/>
    <w:rsid w:val="00350C60"/>
    <w:rsid w:val="00352CFA"/>
    <w:rsid w:val="003538C6"/>
    <w:rsid w:val="00353FA4"/>
    <w:rsid w:val="003550D1"/>
    <w:rsid w:val="00355C7A"/>
    <w:rsid w:val="00357221"/>
    <w:rsid w:val="00361636"/>
    <w:rsid w:val="00363CB6"/>
    <w:rsid w:val="00364431"/>
    <w:rsid w:val="00365A38"/>
    <w:rsid w:val="003664D7"/>
    <w:rsid w:val="003665E6"/>
    <w:rsid w:val="0036705C"/>
    <w:rsid w:val="00370C14"/>
    <w:rsid w:val="003752EA"/>
    <w:rsid w:val="003757E4"/>
    <w:rsid w:val="00376395"/>
    <w:rsid w:val="00377A90"/>
    <w:rsid w:val="0038075F"/>
    <w:rsid w:val="003818F5"/>
    <w:rsid w:val="00384500"/>
    <w:rsid w:val="003845FA"/>
    <w:rsid w:val="00384652"/>
    <w:rsid w:val="00384F41"/>
    <w:rsid w:val="0038578B"/>
    <w:rsid w:val="00391E69"/>
    <w:rsid w:val="00394FC2"/>
    <w:rsid w:val="003A2214"/>
    <w:rsid w:val="003A27D2"/>
    <w:rsid w:val="003A2ACD"/>
    <w:rsid w:val="003A5142"/>
    <w:rsid w:val="003A6C2C"/>
    <w:rsid w:val="003A75F3"/>
    <w:rsid w:val="003A78D7"/>
    <w:rsid w:val="003B02FD"/>
    <w:rsid w:val="003B0E88"/>
    <w:rsid w:val="003B1439"/>
    <w:rsid w:val="003B32D9"/>
    <w:rsid w:val="003B3365"/>
    <w:rsid w:val="003B3B0D"/>
    <w:rsid w:val="003B3CFA"/>
    <w:rsid w:val="003B4150"/>
    <w:rsid w:val="003B4646"/>
    <w:rsid w:val="003B5E99"/>
    <w:rsid w:val="003B649A"/>
    <w:rsid w:val="003B75F2"/>
    <w:rsid w:val="003C04A6"/>
    <w:rsid w:val="003C0BD1"/>
    <w:rsid w:val="003C2880"/>
    <w:rsid w:val="003C4D70"/>
    <w:rsid w:val="003C50FE"/>
    <w:rsid w:val="003C54FE"/>
    <w:rsid w:val="003C5AA1"/>
    <w:rsid w:val="003D0F1E"/>
    <w:rsid w:val="003D298C"/>
    <w:rsid w:val="003D3239"/>
    <w:rsid w:val="003D4239"/>
    <w:rsid w:val="003D44FE"/>
    <w:rsid w:val="003D57B6"/>
    <w:rsid w:val="003E187D"/>
    <w:rsid w:val="003E3C37"/>
    <w:rsid w:val="003E52F2"/>
    <w:rsid w:val="003E5C37"/>
    <w:rsid w:val="003E5E50"/>
    <w:rsid w:val="003E6FBE"/>
    <w:rsid w:val="003F1E71"/>
    <w:rsid w:val="003F209E"/>
    <w:rsid w:val="003F2C4A"/>
    <w:rsid w:val="003F3C3A"/>
    <w:rsid w:val="003F47EB"/>
    <w:rsid w:val="003F5685"/>
    <w:rsid w:val="00400E3D"/>
    <w:rsid w:val="00401172"/>
    <w:rsid w:val="00401D1B"/>
    <w:rsid w:val="004033E9"/>
    <w:rsid w:val="00404D9E"/>
    <w:rsid w:val="004055B2"/>
    <w:rsid w:val="00405692"/>
    <w:rsid w:val="00406D5D"/>
    <w:rsid w:val="00406F04"/>
    <w:rsid w:val="00410BC4"/>
    <w:rsid w:val="004117DA"/>
    <w:rsid w:val="00412CF6"/>
    <w:rsid w:val="00412F6C"/>
    <w:rsid w:val="00413DBA"/>
    <w:rsid w:val="00414512"/>
    <w:rsid w:val="00416874"/>
    <w:rsid w:val="00416FF5"/>
    <w:rsid w:val="00417083"/>
    <w:rsid w:val="00420252"/>
    <w:rsid w:val="00421202"/>
    <w:rsid w:val="00421375"/>
    <w:rsid w:val="00421785"/>
    <w:rsid w:val="004231C5"/>
    <w:rsid w:val="00425624"/>
    <w:rsid w:val="004270FA"/>
    <w:rsid w:val="004278B6"/>
    <w:rsid w:val="00427BC5"/>
    <w:rsid w:val="004306BF"/>
    <w:rsid w:val="00430FD3"/>
    <w:rsid w:val="004320B6"/>
    <w:rsid w:val="00432BC5"/>
    <w:rsid w:val="004363BA"/>
    <w:rsid w:val="00440192"/>
    <w:rsid w:val="004402B3"/>
    <w:rsid w:val="004405E7"/>
    <w:rsid w:val="00440622"/>
    <w:rsid w:val="00441CA9"/>
    <w:rsid w:val="00441E64"/>
    <w:rsid w:val="004420C0"/>
    <w:rsid w:val="00450233"/>
    <w:rsid w:val="00451EBE"/>
    <w:rsid w:val="00452C6C"/>
    <w:rsid w:val="00452DCF"/>
    <w:rsid w:val="0045478E"/>
    <w:rsid w:val="00456B11"/>
    <w:rsid w:val="00456D89"/>
    <w:rsid w:val="004604B6"/>
    <w:rsid w:val="00460AB2"/>
    <w:rsid w:val="00460DAB"/>
    <w:rsid w:val="004620E9"/>
    <w:rsid w:val="00463C41"/>
    <w:rsid w:val="00470B6B"/>
    <w:rsid w:val="00470D50"/>
    <w:rsid w:val="004713DE"/>
    <w:rsid w:val="00471739"/>
    <w:rsid w:val="00473176"/>
    <w:rsid w:val="00473467"/>
    <w:rsid w:val="00474B83"/>
    <w:rsid w:val="004777C3"/>
    <w:rsid w:val="004805B4"/>
    <w:rsid w:val="00481A38"/>
    <w:rsid w:val="0048276E"/>
    <w:rsid w:val="00483085"/>
    <w:rsid w:val="00483BC0"/>
    <w:rsid w:val="004853C6"/>
    <w:rsid w:val="00485718"/>
    <w:rsid w:val="0048683E"/>
    <w:rsid w:val="00486AA5"/>
    <w:rsid w:val="00487FE8"/>
    <w:rsid w:val="004906B8"/>
    <w:rsid w:val="00491237"/>
    <w:rsid w:val="00491EDB"/>
    <w:rsid w:val="00492E2A"/>
    <w:rsid w:val="00492FCF"/>
    <w:rsid w:val="004937A4"/>
    <w:rsid w:val="004940E1"/>
    <w:rsid w:val="00494F3C"/>
    <w:rsid w:val="00495268"/>
    <w:rsid w:val="00496D8A"/>
    <w:rsid w:val="004974D6"/>
    <w:rsid w:val="0049756D"/>
    <w:rsid w:val="0049783B"/>
    <w:rsid w:val="004A07AD"/>
    <w:rsid w:val="004A1E71"/>
    <w:rsid w:val="004A25ED"/>
    <w:rsid w:val="004A4A47"/>
    <w:rsid w:val="004A58C4"/>
    <w:rsid w:val="004A5BBB"/>
    <w:rsid w:val="004A62B5"/>
    <w:rsid w:val="004A6612"/>
    <w:rsid w:val="004A6895"/>
    <w:rsid w:val="004A7829"/>
    <w:rsid w:val="004B12DC"/>
    <w:rsid w:val="004B1E92"/>
    <w:rsid w:val="004B21AE"/>
    <w:rsid w:val="004B2FC6"/>
    <w:rsid w:val="004B3AF2"/>
    <w:rsid w:val="004B3E28"/>
    <w:rsid w:val="004B47FB"/>
    <w:rsid w:val="004B57AC"/>
    <w:rsid w:val="004B685F"/>
    <w:rsid w:val="004B7309"/>
    <w:rsid w:val="004B7832"/>
    <w:rsid w:val="004C0F07"/>
    <w:rsid w:val="004C1CD0"/>
    <w:rsid w:val="004C293F"/>
    <w:rsid w:val="004C49E1"/>
    <w:rsid w:val="004C4B53"/>
    <w:rsid w:val="004C4BDD"/>
    <w:rsid w:val="004C4D0E"/>
    <w:rsid w:val="004C5047"/>
    <w:rsid w:val="004C541A"/>
    <w:rsid w:val="004C652C"/>
    <w:rsid w:val="004C6798"/>
    <w:rsid w:val="004C706B"/>
    <w:rsid w:val="004C7A8C"/>
    <w:rsid w:val="004D1F55"/>
    <w:rsid w:val="004D271F"/>
    <w:rsid w:val="004D6561"/>
    <w:rsid w:val="004D6D9B"/>
    <w:rsid w:val="004D71E0"/>
    <w:rsid w:val="004E0B7B"/>
    <w:rsid w:val="004E151C"/>
    <w:rsid w:val="004E396A"/>
    <w:rsid w:val="004E41CB"/>
    <w:rsid w:val="004E5C13"/>
    <w:rsid w:val="004E6121"/>
    <w:rsid w:val="004E6388"/>
    <w:rsid w:val="004F04A3"/>
    <w:rsid w:val="004F075D"/>
    <w:rsid w:val="004F0946"/>
    <w:rsid w:val="004F0C9D"/>
    <w:rsid w:val="004F34BC"/>
    <w:rsid w:val="004F49B5"/>
    <w:rsid w:val="004F4D4C"/>
    <w:rsid w:val="004F7905"/>
    <w:rsid w:val="00503401"/>
    <w:rsid w:val="005034E8"/>
    <w:rsid w:val="00503F0F"/>
    <w:rsid w:val="00504246"/>
    <w:rsid w:val="0050628F"/>
    <w:rsid w:val="00507CBD"/>
    <w:rsid w:val="00510ECC"/>
    <w:rsid w:val="00512644"/>
    <w:rsid w:val="005171C1"/>
    <w:rsid w:val="00517DD2"/>
    <w:rsid w:val="0052010D"/>
    <w:rsid w:val="005202F0"/>
    <w:rsid w:val="00522996"/>
    <w:rsid w:val="00523564"/>
    <w:rsid w:val="00525794"/>
    <w:rsid w:val="0052703E"/>
    <w:rsid w:val="00530DD0"/>
    <w:rsid w:val="00533DC4"/>
    <w:rsid w:val="005358B8"/>
    <w:rsid w:val="00535BBA"/>
    <w:rsid w:val="005360A0"/>
    <w:rsid w:val="00537A53"/>
    <w:rsid w:val="00537BBD"/>
    <w:rsid w:val="005404A9"/>
    <w:rsid w:val="00541706"/>
    <w:rsid w:val="0054189C"/>
    <w:rsid w:val="005440DB"/>
    <w:rsid w:val="005444F0"/>
    <w:rsid w:val="0054452D"/>
    <w:rsid w:val="005448A2"/>
    <w:rsid w:val="005454BA"/>
    <w:rsid w:val="00545522"/>
    <w:rsid w:val="00545ABE"/>
    <w:rsid w:val="00545C1E"/>
    <w:rsid w:val="00546344"/>
    <w:rsid w:val="0054655A"/>
    <w:rsid w:val="00547812"/>
    <w:rsid w:val="0055139F"/>
    <w:rsid w:val="00551C26"/>
    <w:rsid w:val="00553244"/>
    <w:rsid w:val="0055377F"/>
    <w:rsid w:val="005539A1"/>
    <w:rsid w:val="00553F44"/>
    <w:rsid w:val="0055533E"/>
    <w:rsid w:val="00555DAA"/>
    <w:rsid w:val="005560CF"/>
    <w:rsid w:val="00556A80"/>
    <w:rsid w:val="0055765C"/>
    <w:rsid w:val="00557AD7"/>
    <w:rsid w:val="00557CE6"/>
    <w:rsid w:val="0056053F"/>
    <w:rsid w:val="00560D74"/>
    <w:rsid w:val="00561265"/>
    <w:rsid w:val="00561F5B"/>
    <w:rsid w:val="00563EB4"/>
    <w:rsid w:val="0056417D"/>
    <w:rsid w:val="00564927"/>
    <w:rsid w:val="00566E9F"/>
    <w:rsid w:val="005675EB"/>
    <w:rsid w:val="00572691"/>
    <w:rsid w:val="00573654"/>
    <w:rsid w:val="00573D0F"/>
    <w:rsid w:val="005742C9"/>
    <w:rsid w:val="005745E5"/>
    <w:rsid w:val="00575071"/>
    <w:rsid w:val="00575763"/>
    <w:rsid w:val="00576455"/>
    <w:rsid w:val="00577FB5"/>
    <w:rsid w:val="005801DC"/>
    <w:rsid w:val="00580A2E"/>
    <w:rsid w:val="005814B7"/>
    <w:rsid w:val="00581598"/>
    <w:rsid w:val="00581C8D"/>
    <w:rsid w:val="00582011"/>
    <w:rsid w:val="005826EE"/>
    <w:rsid w:val="00582CAF"/>
    <w:rsid w:val="00584AAD"/>
    <w:rsid w:val="00584B3F"/>
    <w:rsid w:val="005860C5"/>
    <w:rsid w:val="00587FA0"/>
    <w:rsid w:val="00592FAE"/>
    <w:rsid w:val="0059370D"/>
    <w:rsid w:val="00593CC5"/>
    <w:rsid w:val="00595679"/>
    <w:rsid w:val="00595BF6"/>
    <w:rsid w:val="00595D2B"/>
    <w:rsid w:val="00596C61"/>
    <w:rsid w:val="005A3268"/>
    <w:rsid w:val="005A4230"/>
    <w:rsid w:val="005A50FF"/>
    <w:rsid w:val="005A6190"/>
    <w:rsid w:val="005B20ED"/>
    <w:rsid w:val="005B6C08"/>
    <w:rsid w:val="005B7E0A"/>
    <w:rsid w:val="005C0512"/>
    <w:rsid w:val="005C104F"/>
    <w:rsid w:val="005C2A7F"/>
    <w:rsid w:val="005C2F97"/>
    <w:rsid w:val="005C38BE"/>
    <w:rsid w:val="005C3F6D"/>
    <w:rsid w:val="005C58A1"/>
    <w:rsid w:val="005C5AA8"/>
    <w:rsid w:val="005C5E09"/>
    <w:rsid w:val="005C60D2"/>
    <w:rsid w:val="005C6B1E"/>
    <w:rsid w:val="005C7019"/>
    <w:rsid w:val="005C796C"/>
    <w:rsid w:val="005D02C0"/>
    <w:rsid w:val="005D040E"/>
    <w:rsid w:val="005D0723"/>
    <w:rsid w:val="005D0B04"/>
    <w:rsid w:val="005D364F"/>
    <w:rsid w:val="005D4602"/>
    <w:rsid w:val="005D4714"/>
    <w:rsid w:val="005D5126"/>
    <w:rsid w:val="005D644B"/>
    <w:rsid w:val="005D711E"/>
    <w:rsid w:val="005D798C"/>
    <w:rsid w:val="005E10CD"/>
    <w:rsid w:val="005E32E5"/>
    <w:rsid w:val="005E6B40"/>
    <w:rsid w:val="005F2254"/>
    <w:rsid w:val="005F3995"/>
    <w:rsid w:val="005F700A"/>
    <w:rsid w:val="00607257"/>
    <w:rsid w:val="00607734"/>
    <w:rsid w:val="00607913"/>
    <w:rsid w:val="00610219"/>
    <w:rsid w:val="00610904"/>
    <w:rsid w:val="00611456"/>
    <w:rsid w:val="006114DB"/>
    <w:rsid w:val="00611853"/>
    <w:rsid w:val="00611A38"/>
    <w:rsid w:val="0061279C"/>
    <w:rsid w:val="006135A0"/>
    <w:rsid w:val="0061511F"/>
    <w:rsid w:val="00616BEE"/>
    <w:rsid w:val="006172C6"/>
    <w:rsid w:val="0061771E"/>
    <w:rsid w:val="00620574"/>
    <w:rsid w:val="00620CF6"/>
    <w:rsid w:val="00622E16"/>
    <w:rsid w:val="006237E6"/>
    <w:rsid w:val="0062380F"/>
    <w:rsid w:val="00623FBE"/>
    <w:rsid w:val="00624583"/>
    <w:rsid w:val="00625397"/>
    <w:rsid w:val="006255BA"/>
    <w:rsid w:val="0062595B"/>
    <w:rsid w:val="00625E01"/>
    <w:rsid w:val="0062681A"/>
    <w:rsid w:val="00627B69"/>
    <w:rsid w:val="00632BDC"/>
    <w:rsid w:val="00632D19"/>
    <w:rsid w:val="00634733"/>
    <w:rsid w:val="006358D0"/>
    <w:rsid w:val="00635EEF"/>
    <w:rsid w:val="00642B1C"/>
    <w:rsid w:val="006437B0"/>
    <w:rsid w:val="006438C7"/>
    <w:rsid w:val="006451B5"/>
    <w:rsid w:val="00645215"/>
    <w:rsid w:val="006458F9"/>
    <w:rsid w:val="00645DA4"/>
    <w:rsid w:val="00646C7C"/>
    <w:rsid w:val="0064716F"/>
    <w:rsid w:val="00650458"/>
    <w:rsid w:val="00651CE9"/>
    <w:rsid w:val="00653BB2"/>
    <w:rsid w:val="00653FB9"/>
    <w:rsid w:val="00654CD0"/>
    <w:rsid w:val="00654D34"/>
    <w:rsid w:val="00654FA1"/>
    <w:rsid w:val="00655330"/>
    <w:rsid w:val="0065546E"/>
    <w:rsid w:val="0065634E"/>
    <w:rsid w:val="00656F85"/>
    <w:rsid w:val="00657AF5"/>
    <w:rsid w:val="0066332B"/>
    <w:rsid w:val="00664AAC"/>
    <w:rsid w:val="006656A5"/>
    <w:rsid w:val="00666D02"/>
    <w:rsid w:val="006711ED"/>
    <w:rsid w:val="00672750"/>
    <w:rsid w:val="00673563"/>
    <w:rsid w:val="00673CC3"/>
    <w:rsid w:val="00673DE3"/>
    <w:rsid w:val="00674006"/>
    <w:rsid w:val="0067548F"/>
    <w:rsid w:val="006754BB"/>
    <w:rsid w:val="00676E38"/>
    <w:rsid w:val="006800BB"/>
    <w:rsid w:val="00680406"/>
    <w:rsid w:val="006808E0"/>
    <w:rsid w:val="00680BAE"/>
    <w:rsid w:val="00681007"/>
    <w:rsid w:val="00683E2D"/>
    <w:rsid w:val="00684D3B"/>
    <w:rsid w:val="006857E1"/>
    <w:rsid w:val="00686BA2"/>
    <w:rsid w:val="006873B4"/>
    <w:rsid w:val="0069004F"/>
    <w:rsid w:val="00690568"/>
    <w:rsid w:val="00690CD5"/>
    <w:rsid w:val="00692392"/>
    <w:rsid w:val="006937A5"/>
    <w:rsid w:val="00693F29"/>
    <w:rsid w:val="00693FF9"/>
    <w:rsid w:val="00694904"/>
    <w:rsid w:val="006949BD"/>
    <w:rsid w:val="00695575"/>
    <w:rsid w:val="00696EDC"/>
    <w:rsid w:val="00697C8E"/>
    <w:rsid w:val="00697D5E"/>
    <w:rsid w:val="006A1532"/>
    <w:rsid w:val="006A1F4B"/>
    <w:rsid w:val="006A4CDA"/>
    <w:rsid w:val="006A5D12"/>
    <w:rsid w:val="006A64BE"/>
    <w:rsid w:val="006A6E59"/>
    <w:rsid w:val="006A71CE"/>
    <w:rsid w:val="006A764E"/>
    <w:rsid w:val="006B0EAF"/>
    <w:rsid w:val="006B27BB"/>
    <w:rsid w:val="006B2EDA"/>
    <w:rsid w:val="006B40B7"/>
    <w:rsid w:val="006B5556"/>
    <w:rsid w:val="006B66C7"/>
    <w:rsid w:val="006B69DE"/>
    <w:rsid w:val="006B72F2"/>
    <w:rsid w:val="006B76FC"/>
    <w:rsid w:val="006C0937"/>
    <w:rsid w:val="006C4E9F"/>
    <w:rsid w:val="006C5790"/>
    <w:rsid w:val="006C585A"/>
    <w:rsid w:val="006C6908"/>
    <w:rsid w:val="006D03B9"/>
    <w:rsid w:val="006D0CDE"/>
    <w:rsid w:val="006D12C0"/>
    <w:rsid w:val="006D1668"/>
    <w:rsid w:val="006D1A20"/>
    <w:rsid w:val="006D1ACA"/>
    <w:rsid w:val="006D21BF"/>
    <w:rsid w:val="006D2702"/>
    <w:rsid w:val="006D325C"/>
    <w:rsid w:val="006D3299"/>
    <w:rsid w:val="006D3332"/>
    <w:rsid w:val="006D39F9"/>
    <w:rsid w:val="006D3C9A"/>
    <w:rsid w:val="006D64A2"/>
    <w:rsid w:val="006D682E"/>
    <w:rsid w:val="006E0FE8"/>
    <w:rsid w:val="006E6A04"/>
    <w:rsid w:val="006F0686"/>
    <w:rsid w:val="006F0956"/>
    <w:rsid w:val="006F10C9"/>
    <w:rsid w:val="006F10D2"/>
    <w:rsid w:val="006F1A22"/>
    <w:rsid w:val="006F20ED"/>
    <w:rsid w:val="006F22A5"/>
    <w:rsid w:val="006F2722"/>
    <w:rsid w:val="006F50BF"/>
    <w:rsid w:val="006F5381"/>
    <w:rsid w:val="006F7028"/>
    <w:rsid w:val="006F71D7"/>
    <w:rsid w:val="00700978"/>
    <w:rsid w:val="00700DDE"/>
    <w:rsid w:val="00705ED6"/>
    <w:rsid w:val="0070638C"/>
    <w:rsid w:val="0070684E"/>
    <w:rsid w:val="00706F00"/>
    <w:rsid w:val="00707588"/>
    <w:rsid w:val="0070769F"/>
    <w:rsid w:val="00710CFE"/>
    <w:rsid w:val="007115C3"/>
    <w:rsid w:val="00711CD9"/>
    <w:rsid w:val="00712A6E"/>
    <w:rsid w:val="00712AD1"/>
    <w:rsid w:val="00712C45"/>
    <w:rsid w:val="0071306C"/>
    <w:rsid w:val="00714BAA"/>
    <w:rsid w:val="00715378"/>
    <w:rsid w:val="007156DD"/>
    <w:rsid w:val="0071792B"/>
    <w:rsid w:val="00721270"/>
    <w:rsid w:val="0072199D"/>
    <w:rsid w:val="00722B12"/>
    <w:rsid w:val="00723A90"/>
    <w:rsid w:val="00724DDC"/>
    <w:rsid w:val="00725E69"/>
    <w:rsid w:val="00726ADE"/>
    <w:rsid w:val="0073085E"/>
    <w:rsid w:val="00731402"/>
    <w:rsid w:val="0073177A"/>
    <w:rsid w:val="00731A44"/>
    <w:rsid w:val="00731EEC"/>
    <w:rsid w:val="00732300"/>
    <w:rsid w:val="00733331"/>
    <w:rsid w:val="00733E26"/>
    <w:rsid w:val="007408A1"/>
    <w:rsid w:val="00740D7D"/>
    <w:rsid w:val="00742633"/>
    <w:rsid w:val="00742786"/>
    <w:rsid w:val="00742D46"/>
    <w:rsid w:val="0074409D"/>
    <w:rsid w:val="00746743"/>
    <w:rsid w:val="0074701D"/>
    <w:rsid w:val="00752B1D"/>
    <w:rsid w:val="00755F98"/>
    <w:rsid w:val="00756804"/>
    <w:rsid w:val="00757135"/>
    <w:rsid w:val="00760901"/>
    <w:rsid w:val="007643CA"/>
    <w:rsid w:val="00766B3C"/>
    <w:rsid w:val="00766EA7"/>
    <w:rsid w:val="0077056B"/>
    <w:rsid w:val="00770662"/>
    <w:rsid w:val="0077250E"/>
    <w:rsid w:val="00775235"/>
    <w:rsid w:val="0077692E"/>
    <w:rsid w:val="00785119"/>
    <w:rsid w:val="00787FB6"/>
    <w:rsid w:val="007905BD"/>
    <w:rsid w:val="00790E75"/>
    <w:rsid w:val="00792064"/>
    <w:rsid w:val="00793416"/>
    <w:rsid w:val="00794431"/>
    <w:rsid w:val="007978DA"/>
    <w:rsid w:val="007979AB"/>
    <w:rsid w:val="00797E30"/>
    <w:rsid w:val="007A0587"/>
    <w:rsid w:val="007A05E9"/>
    <w:rsid w:val="007A0F9B"/>
    <w:rsid w:val="007A11F9"/>
    <w:rsid w:val="007A2BEF"/>
    <w:rsid w:val="007A2D01"/>
    <w:rsid w:val="007A4118"/>
    <w:rsid w:val="007A4A07"/>
    <w:rsid w:val="007A4ED1"/>
    <w:rsid w:val="007A4F45"/>
    <w:rsid w:val="007A68B4"/>
    <w:rsid w:val="007A70BC"/>
    <w:rsid w:val="007B32CC"/>
    <w:rsid w:val="007B4AA9"/>
    <w:rsid w:val="007B63EF"/>
    <w:rsid w:val="007B6947"/>
    <w:rsid w:val="007B74AE"/>
    <w:rsid w:val="007B7536"/>
    <w:rsid w:val="007C1FBD"/>
    <w:rsid w:val="007C2393"/>
    <w:rsid w:val="007C2C48"/>
    <w:rsid w:val="007C319F"/>
    <w:rsid w:val="007C4037"/>
    <w:rsid w:val="007C5C36"/>
    <w:rsid w:val="007C6807"/>
    <w:rsid w:val="007C705A"/>
    <w:rsid w:val="007C75F3"/>
    <w:rsid w:val="007C7899"/>
    <w:rsid w:val="007C7B44"/>
    <w:rsid w:val="007D20FF"/>
    <w:rsid w:val="007D4092"/>
    <w:rsid w:val="007D7594"/>
    <w:rsid w:val="007D7C1F"/>
    <w:rsid w:val="007D7F92"/>
    <w:rsid w:val="007E0AA0"/>
    <w:rsid w:val="007E3B50"/>
    <w:rsid w:val="007E3F5A"/>
    <w:rsid w:val="007E5F38"/>
    <w:rsid w:val="007E6BFB"/>
    <w:rsid w:val="007E7047"/>
    <w:rsid w:val="007E7714"/>
    <w:rsid w:val="007F1B85"/>
    <w:rsid w:val="007F2ABC"/>
    <w:rsid w:val="007F34F2"/>
    <w:rsid w:val="007F414D"/>
    <w:rsid w:val="007F4297"/>
    <w:rsid w:val="007F453B"/>
    <w:rsid w:val="007F4893"/>
    <w:rsid w:val="007F4A72"/>
    <w:rsid w:val="007F644C"/>
    <w:rsid w:val="007F794F"/>
    <w:rsid w:val="00800BD5"/>
    <w:rsid w:val="00800F44"/>
    <w:rsid w:val="00801264"/>
    <w:rsid w:val="0080148F"/>
    <w:rsid w:val="00801FF4"/>
    <w:rsid w:val="008025C0"/>
    <w:rsid w:val="008026B7"/>
    <w:rsid w:val="00804886"/>
    <w:rsid w:val="00805D1A"/>
    <w:rsid w:val="00805EA9"/>
    <w:rsid w:val="00806097"/>
    <w:rsid w:val="008062E4"/>
    <w:rsid w:val="0080675D"/>
    <w:rsid w:val="008069FE"/>
    <w:rsid w:val="00807CBF"/>
    <w:rsid w:val="00807D60"/>
    <w:rsid w:val="00810566"/>
    <w:rsid w:val="0081065C"/>
    <w:rsid w:val="008118E4"/>
    <w:rsid w:val="00812ABE"/>
    <w:rsid w:val="00813B96"/>
    <w:rsid w:val="00816D0F"/>
    <w:rsid w:val="00820AA5"/>
    <w:rsid w:val="00821B38"/>
    <w:rsid w:val="00822120"/>
    <w:rsid w:val="0082255F"/>
    <w:rsid w:val="008225C5"/>
    <w:rsid w:val="008235B0"/>
    <w:rsid w:val="00824CD1"/>
    <w:rsid w:val="00825E9D"/>
    <w:rsid w:val="00827438"/>
    <w:rsid w:val="00830010"/>
    <w:rsid w:val="00830509"/>
    <w:rsid w:val="008306D3"/>
    <w:rsid w:val="00830C4D"/>
    <w:rsid w:val="008320A3"/>
    <w:rsid w:val="008326F8"/>
    <w:rsid w:val="008349AF"/>
    <w:rsid w:val="008358DD"/>
    <w:rsid w:val="008363A9"/>
    <w:rsid w:val="00837015"/>
    <w:rsid w:val="0083707E"/>
    <w:rsid w:val="00847BCB"/>
    <w:rsid w:val="00850921"/>
    <w:rsid w:val="00852AF2"/>
    <w:rsid w:val="008536CB"/>
    <w:rsid w:val="00853792"/>
    <w:rsid w:val="00853BBB"/>
    <w:rsid w:val="00855CF2"/>
    <w:rsid w:val="008607DB"/>
    <w:rsid w:val="0086500B"/>
    <w:rsid w:val="0086554A"/>
    <w:rsid w:val="0086627D"/>
    <w:rsid w:val="00867714"/>
    <w:rsid w:val="00872841"/>
    <w:rsid w:val="00872BDA"/>
    <w:rsid w:val="00873A8A"/>
    <w:rsid w:val="00873F40"/>
    <w:rsid w:val="00874873"/>
    <w:rsid w:val="00874B67"/>
    <w:rsid w:val="00875128"/>
    <w:rsid w:val="00877EB7"/>
    <w:rsid w:val="00882431"/>
    <w:rsid w:val="008827AC"/>
    <w:rsid w:val="00885D65"/>
    <w:rsid w:val="00887736"/>
    <w:rsid w:val="00887F4A"/>
    <w:rsid w:val="00890950"/>
    <w:rsid w:val="00891EA7"/>
    <w:rsid w:val="0089331E"/>
    <w:rsid w:val="00893A71"/>
    <w:rsid w:val="00897C6E"/>
    <w:rsid w:val="008A0337"/>
    <w:rsid w:val="008A27B5"/>
    <w:rsid w:val="008A33CC"/>
    <w:rsid w:val="008A44B3"/>
    <w:rsid w:val="008A45DC"/>
    <w:rsid w:val="008A584A"/>
    <w:rsid w:val="008A6B6C"/>
    <w:rsid w:val="008A6C57"/>
    <w:rsid w:val="008A7BB1"/>
    <w:rsid w:val="008B1A5C"/>
    <w:rsid w:val="008B25C0"/>
    <w:rsid w:val="008B514A"/>
    <w:rsid w:val="008B6A54"/>
    <w:rsid w:val="008B73B2"/>
    <w:rsid w:val="008C132F"/>
    <w:rsid w:val="008C2586"/>
    <w:rsid w:val="008C2BFC"/>
    <w:rsid w:val="008C40A1"/>
    <w:rsid w:val="008C7695"/>
    <w:rsid w:val="008D0836"/>
    <w:rsid w:val="008D1AE3"/>
    <w:rsid w:val="008D21D9"/>
    <w:rsid w:val="008D3259"/>
    <w:rsid w:val="008D42C7"/>
    <w:rsid w:val="008D4CEF"/>
    <w:rsid w:val="008D5D5E"/>
    <w:rsid w:val="008D7C01"/>
    <w:rsid w:val="008E1959"/>
    <w:rsid w:val="008E1B05"/>
    <w:rsid w:val="008E33ED"/>
    <w:rsid w:val="008E685B"/>
    <w:rsid w:val="008E6944"/>
    <w:rsid w:val="008E6D67"/>
    <w:rsid w:val="008F0774"/>
    <w:rsid w:val="008F0971"/>
    <w:rsid w:val="008F2FC9"/>
    <w:rsid w:val="008F3728"/>
    <w:rsid w:val="008F4102"/>
    <w:rsid w:val="008F7B66"/>
    <w:rsid w:val="00902B13"/>
    <w:rsid w:val="00902E93"/>
    <w:rsid w:val="00903542"/>
    <w:rsid w:val="00903794"/>
    <w:rsid w:val="00904552"/>
    <w:rsid w:val="009045F9"/>
    <w:rsid w:val="00904C5C"/>
    <w:rsid w:val="00905E20"/>
    <w:rsid w:val="009076F3"/>
    <w:rsid w:val="00907D1A"/>
    <w:rsid w:val="00910CB0"/>
    <w:rsid w:val="0091111F"/>
    <w:rsid w:val="009116D9"/>
    <w:rsid w:val="00911D35"/>
    <w:rsid w:val="0091244D"/>
    <w:rsid w:val="009124DE"/>
    <w:rsid w:val="00913C93"/>
    <w:rsid w:val="00914B6A"/>
    <w:rsid w:val="00915D14"/>
    <w:rsid w:val="00916566"/>
    <w:rsid w:val="0091672C"/>
    <w:rsid w:val="009204F1"/>
    <w:rsid w:val="00921270"/>
    <w:rsid w:val="00921A9C"/>
    <w:rsid w:val="00922647"/>
    <w:rsid w:val="0092280F"/>
    <w:rsid w:val="00922A9E"/>
    <w:rsid w:val="00922B34"/>
    <w:rsid w:val="00922D22"/>
    <w:rsid w:val="009269A8"/>
    <w:rsid w:val="00927048"/>
    <w:rsid w:val="00930D1D"/>
    <w:rsid w:val="00930ECF"/>
    <w:rsid w:val="00931AE1"/>
    <w:rsid w:val="00932979"/>
    <w:rsid w:val="009345FE"/>
    <w:rsid w:val="00934A75"/>
    <w:rsid w:val="0094023F"/>
    <w:rsid w:val="00941C0F"/>
    <w:rsid w:val="0094226F"/>
    <w:rsid w:val="009422C1"/>
    <w:rsid w:val="00942E33"/>
    <w:rsid w:val="00944337"/>
    <w:rsid w:val="0094584B"/>
    <w:rsid w:val="00951DFE"/>
    <w:rsid w:val="009531DB"/>
    <w:rsid w:val="0095381C"/>
    <w:rsid w:val="00953A77"/>
    <w:rsid w:val="00955A32"/>
    <w:rsid w:val="00955AD0"/>
    <w:rsid w:val="00955BCE"/>
    <w:rsid w:val="00956347"/>
    <w:rsid w:val="0095671C"/>
    <w:rsid w:val="00956E36"/>
    <w:rsid w:val="009577A6"/>
    <w:rsid w:val="00957A75"/>
    <w:rsid w:val="00957CD9"/>
    <w:rsid w:val="00960E8C"/>
    <w:rsid w:val="00963672"/>
    <w:rsid w:val="00963A32"/>
    <w:rsid w:val="00964B7C"/>
    <w:rsid w:val="00965E41"/>
    <w:rsid w:val="00966099"/>
    <w:rsid w:val="009661C4"/>
    <w:rsid w:val="00966D8E"/>
    <w:rsid w:val="00967E0B"/>
    <w:rsid w:val="0097608D"/>
    <w:rsid w:val="009778A5"/>
    <w:rsid w:val="00977948"/>
    <w:rsid w:val="009808ED"/>
    <w:rsid w:val="00980DC3"/>
    <w:rsid w:val="00983B8F"/>
    <w:rsid w:val="00984943"/>
    <w:rsid w:val="00984E9E"/>
    <w:rsid w:val="00985CF5"/>
    <w:rsid w:val="00986D67"/>
    <w:rsid w:val="00990544"/>
    <w:rsid w:val="00991F6D"/>
    <w:rsid w:val="0099293F"/>
    <w:rsid w:val="00992F16"/>
    <w:rsid w:val="00994EDD"/>
    <w:rsid w:val="0099528E"/>
    <w:rsid w:val="00995641"/>
    <w:rsid w:val="00996FD0"/>
    <w:rsid w:val="00997DAF"/>
    <w:rsid w:val="009A12E3"/>
    <w:rsid w:val="009A12EB"/>
    <w:rsid w:val="009A2982"/>
    <w:rsid w:val="009A4F02"/>
    <w:rsid w:val="009A699A"/>
    <w:rsid w:val="009A71EB"/>
    <w:rsid w:val="009B221E"/>
    <w:rsid w:val="009B2952"/>
    <w:rsid w:val="009B3364"/>
    <w:rsid w:val="009B34DD"/>
    <w:rsid w:val="009B3BF2"/>
    <w:rsid w:val="009B43B5"/>
    <w:rsid w:val="009B43D5"/>
    <w:rsid w:val="009B4F65"/>
    <w:rsid w:val="009B68CE"/>
    <w:rsid w:val="009B72C3"/>
    <w:rsid w:val="009C25E7"/>
    <w:rsid w:val="009C4540"/>
    <w:rsid w:val="009C5C88"/>
    <w:rsid w:val="009D120C"/>
    <w:rsid w:val="009D17C1"/>
    <w:rsid w:val="009D2D41"/>
    <w:rsid w:val="009D3B04"/>
    <w:rsid w:val="009D51B5"/>
    <w:rsid w:val="009D6D6C"/>
    <w:rsid w:val="009D6D9C"/>
    <w:rsid w:val="009D710F"/>
    <w:rsid w:val="009E0895"/>
    <w:rsid w:val="009E0E31"/>
    <w:rsid w:val="009E2665"/>
    <w:rsid w:val="009E6DE7"/>
    <w:rsid w:val="009E79EB"/>
    <w:rsid w:val="009E7B1F"/>
    <w:rsid w:val="009F08A8"/>
    <w:rsid w:val="009F17A7"/>
    <w:rsid w:val="009F26EB"/>
    <w:rsid w:val="009F370F"/>
    <w:rsid w:val="009F3E66"/>
    <w:rsid w:val="009F49C5"/>
    <w:rsid w:val="009F7AAE"/>
    <w:rsid w:val="00A0015C"/>
    <w:rsid w:val="00A0269E"/>
    <w:rsid w:val="00A031C4"/>
    <w:rsid w:val="00A04774"/>
    <w:rsid w:val="00A048CB"/>
    <w:rsid w:val="00A058CC"/>
    <w:rsid w:val="00A07A2F"/>
    <w:rsid w:val="00A10A45"/>
    <w:rsid w:val="00A11D21"/>
    <w:rsid w:val="00A11DF2"/>
    <w:rsid w:val="00A12193"/>
    <w:rsid w:val="00A1502A"/>
    <w:rsid w:val="00A1614C"/>
    <w:rsid w:val="00A171DF"/>
    <w:rsid w:val="00A17D3E"/>
    <w:rsid w:val="00A21FCA"/>
    <w:rsid w:val="00A228AD"/>
    <w:rsid w:val="00A230D7"/>
    <w:rsid w:val="00A250B2"/>
    <w:rsid w:val="00A25744"/>
    <w:rsid w:val="00A260CD"/>
    <w:rsid w:val="00A26238"/>
    <w:rsid w:val="00A271CD"/>
    <w:rsid w:val="00A2732B"/>
    <w:rsid w:val="00A27E41"/>
    <w:rsid w:val="00A3240D"/>
    <w:rsid w:val="00A32929"/>
    <w:rsid w:val="00A32EC1"/>
    <w:rsid w:val="00A3325A"/>
    <w:rsid w:val="00A34DF1"/>
    <w:rsid w:val="00A36A2F"/>
    <w:rsid w:val="00A3715C"/>
    <w:rsid w:val="00A401C4"/>
    <w:rsid w:val="00A40B38"/>
    <w:rsid w:val="00A412A6"/>
    <w:rsid w:val="00A445B1"/>
    <w:rsid w:val="00A4484A"/>
    <w:rsid w:val="00A44EF7"/>
    <w:rsid w:val="00A47B03"/>
    <w:rsid w:val="00A47F22"/>
    <w:rsid w:val="00A5214D"/>
    <w:rsid w:val="00A533D3"/>
    <w:rsid w:val="00A53ED0"/>
    <w:rsid w:val="00A5467D"/>
    <w:rsid w:val="00A577DB"/>
    <w:rsid w:val="00A64579"/>
    <w:rsid w:val="00A702E4"/>
    <w:rsid w:val="00A715DC"/>
    <w:rsid w:val="00A73321"/>
    <w:rsid w:val="00A73D88"/>
    <w:rsid w:val="00A748DE"/>
    <w:rsid w:val="00A76D07"/>
    <w:rsid w:val="00A77F59"/>
    <w:rsid w:val="00A84621"/>
    <w:rsid w:val="00A9050C"/>
    <w:rsid w:val="00A919B1"/>
    <w:rsid w:val="00A92056"/>
    <w:rsid w:val="00A921B6"/>
    <w:rsid w:val="00A931F6"/>
    <w:rsid w:val="00A94C72"/>
    <w:rsid w:val="00A94E23"/>
    <w:rsid w:val="00A9536E"/>
    <w:rsid w:val="00A95526"/>
    <w:rsid w:val="00A95B4A"/>
    <w:rsid w:val="00AA01D6"/>
    <w:rsid w:val="00AA050D"/>
    <w:rsid w:val="00AA0533"/>
    <w:rsid w:val="00AA06CE"/>
    <w:rsid w:val="00AA2A30"/>
    <w:rsid w:val="00AA3253"/>
    <w:rsid w:val="00AA356D"/>
    <w:rsid w:val="00AA51F9"/>
    <w:rsid w:val="00AA52E4"/>
    <w:rsid w:val="00AA5706"/>
    <w:rsid w:val="00AA5A58"/>
    <w:rsid w:val="00AA6231"/>
    <w:rsid w:val="00AA64DE"/>
    <w:rsid w:val="00AA73F0"/>
    <w:rsid w:val="00AB01D7"/>
    <w:rsid w:val="00AB025D"/>
    <w:rsid w:val="00AB047F"/>
    <w:rsid w:val="00AB0EF3"/>
    <w:rsid w:val="00AB218F"/>
    <w:rsid w:val="00AB2865"/>
    <w:rsid w:val="00AB2EE3"/>
    <w:rsid w:val="00AB38CF"/>
    <w:rsid w:val="00AB592F"/>
    <w:rsid w:val="00AB6019"/>
    <w:rsid w:val="00AB7D72"/>
    <w:rsid w:val="00AC01A2"/>
    <w:rsid w:val="00AC02C9"/>
    <w:rsid w:val="00AC1D7B"/>
    <w:rsid w:val="00AC36C9"/>
    <w:rsid w:val="00AC4319"/>
    <w:rsid w:val="00AC601F"/>
    <w:rsid w:val="00AC6C99"/>
    <w:rsid w:val="00AC6F36"/>
    <w:rsid w:val="00AC79DB"/>
    <w:rsid w:val="00AC7B0D"/>
    <w:rsid w:val="00AD0673"/>
    <w:rsid w:val="00AD11D1"/>
    <w:rsid w:val="00AD141B"/>
    <w:rsid w:val="00AD1C96"/>
    <w:rsid w:val="00AD3291"/>
    <w:rsid w:val="00AD3B03"/>
    <w:rsid w:val="00AD3F51"/>
    <w:rsid w:val="00AD551D"/>
    <w:rsid w:val="00AD5E4E"/>
    <w:rsid w:val="00AD67FA"/>
    <w:rsid w:val="00AD735B"/>
    <w:rsid w:val="00AE1A81"/>
    <w:rsid w:val="00AE32EC"/>
    <w:rsid w:val="00AE364C"/>
    <w:rsid w:val="00AE5E65"/>
    <w:rsid w:val="00AE6471"/>
    <w:rsid w:val="00AE6EB1"/>
    <w:rsid w:val="00AF1B2C"/>
    <w:rsid w:val="00AF1D4B"/>
    <w:rsid w:val="00AF35F0"/>
    <w:rsid w:val="00AF6AFD"/>
    <w:rsid w:val="00AF753C"/>
    <w:rsid w:val="00B01FBF"/>
    <w:rsid w:val="00B041B9"/>
    <w:rsid w:val="00B04F9F"/>
    <w:rsid w:val="00B079A4"/>
    <w:rsid w:val="00B11CBD"/>
    <w:rsid w:val="00B12B7C"/>
    <w:rsid w:val="00B14337"/>
    <w:rsid w:val="00B1496B"/>
    <w:rsid w:val="00B14E70"/>
    <w:rsid w:val="00B20692"/>
    <w:rsid w:val="00B211FB"/>
    <w:rsid w:val="00B21F13"/>
    <w:rsid w:val="00B221E2"/>
    <w:rsid w:val="00B23DF3"/>
    <w:rsid w:val="00B249D2"/>
    <w:rsid w:val="00B26BDA"/>
    <w:rsid w:val="00B27AC3"/>
    <w:rsid w:val="00B32DE6"/>
    <w:rsid w:val="00B330CE"/>
    <w:rsid w:val="00B33AF9"/>
    <w:rsid w:val="00B34100"/>
    <w:rsid w:val="00B36CEE"/>
    <w:rsid w:val="00B415F3"/>
    <w:rsid w:val="00B435D2"/>
    <w:rsid w:val="00B43D5D"/>
    <w:rsid w:val="00B44C10"/>
    <w:rsid w:val="00B452A1"/>
    <w:rsid w:val="00B454B6"/>
    <w:rsid w:val="00B47477"/>
    <w:rsid w:val="00B500A2"/>
    <w:rsid w:val="00B50C95"/>
    <w:rsid w:val="00B5227C"/>
    <w:rsid w:val="00B52A5A"/>
    <w:rsid w:val="00B54090"/>
    <w:rsid w:val="00B57480"/>
    <w:rsid w:val="00B60735"/>
    <w:rsid w:val="00B60D4A"/>
    <w:rsid w:val="00B62D36"/>
    <w:rsid w:val="00B63D61"/>
    <w:rsid w:val="00B65CC3"/>
    <w:rsid w:val="00B67573"/>
    <w:rsid w:val="00B706A3"/>
    <w:rsid w:val="00B70772"/>
    <w:rsid w:val="00B71EB6"/>
    <w:rsid w:val="00B734B5"/>
    <w:rsid w:val="00B743D8"/>
    <w:rsid w:val="00B75F54"/>
    <w:rsid w:val="00B77D93"/>
    <w:rsid w:val="00B77E18"/>
    <w:rsid w:val="00B81265"/>
    <w:rsid w:val="00B81759"/>
    <w:rsid w:val="00B82304"/>
    <w:rsid w:val="00B8459A"/>
    <w:rsid w:val="00B852AA"/>
    <w:rsid w:val="00B85481"/>
    <w:rsid w:val="00B85C2B"/>
    <w:rsid w:val="00B87B9E"/>
    <w:rsid w:val="00B90A22"/>
    <w:rsid w:val="00B9271D"/>
    <w:rsid w:val="00B930C2"/>
    <w:rsid w:val="00B93870"/>
    <w:rsid w:val="00B940AD"/>
    <w:rsid w:val="00B96458"/>
    <w:rsid w:val="00B97169"/>
    <w:rsid w:val="00BA1D70"/>
    <w:rsid w:val="00BA288F"/>
    <w:rsid w:val="00BA2E87"/>
    <w:rsid w:val="00BA3D4E"/>
    <w:rsid w:val="00BA4A0D"/>
    <w:rsid w:val="00BA55EA"/>
    <w:rsid w:val="00BA7C83"/>
    <w:rsid w:val="00BB0A1C"/>
    <w:rsid w:val="00BB0FB9"/>
    <w:rsid w:val="00BB272C"/>
    <w:rsid w:val="00BB410F"/>
    <w:rsid w:val="00BB47C2"/>
    <w:rsid w:val="00BB4C43"/>
    <w:rsid w:val="00BB4F2F"/>
    <w:rsid w:val="00BB51CE"/>
    <w:rsid w:val="00BB5BD4"/>
    <w:rsid w:val="00BB69BE"/>
    <w:rsid w:val="00BB7791"/>
    <w:rsid w:val="00BC17E3"/>
    <w:rsid w:val="00BC200D"/>
    <w:rsid w:val="00BC3064"/>
    <w:rsid w:val="00BC3183"/>
    <w:rsid w:val="00BC3A0B"/>
    <w:rsid w:val="00BC4517"/>
    <w:rsid w:val="00BC47BE"/>
    <w:rsid w:val="00BC50AC"/>
    <w:rsid w:val="00BC5FFA"/>
    <w:rsid w:val="00BC63E6"/>
    <w:rsid w:val="00BC6CCB"/>
    <w:rsid w:val="00BC7D10"/>
    <w:rsid w:val="00BD012C"/>
    <w:rsid w:val="00BD0346"/>
    <w:rsid w:val="00BD08D0"/>
    <w:rsid w:val="00BD192E"/>
    <w:rsid w:val="00BD444C"/>
    <w:rsid w:val="00BD498E"/>
    <w:rsid w:val="00BD581A"/>
    <w:rsid w:val="00BD704F"/>
    <w:rsid w:val="00BD7542"/>
    <w:rsid w:val="00BE0308"/>
    <w:rsid w:val="00BE10E7"/>
    <w:rsid w:val="00BE1A49"/>
    <w:rsid w:val="00BE3C27"/>
    <w:rsid w:val="00BE41CB"/>
    <w:rsid w:val="00BE423B"/>
    <w:rsid w:val="00BE4CA1"/>
    <w:rsid w:val="00BE5420"/>
    <w:rsid w:val="00BE60FA"/>
    <w:rsid w:val="00BE69C5"/>
    <w:rsid w:val="00BE6EB4"/>
    <w:rsid w:val="00BE792E"/>
    <w:rsid w:val="00BF066A"/>
    <w:rsid w:val="00BF0E3A"/>
    <w:rsid w:val="00BF2EC6"/>
    <w:rsid w:val="00BF3E53"/>
    <w:rsid w:val="00BF466D"/>
    <w:rsid w:val="00BF52A3"/>
    <w:rsid w:val="00BF6D6A"/>
    <w:rsid w:val="00BF70FC"/>
    <w:rsid w:val="00BF7751"/>
    <w:rsid w:val="00BF7E40"/>
    <w:rsid w:val="00C013BF"/>
    <w:rsid w:val="00C02146"/>
    <w:rsid w:val="00C03F05"/>
    <w:rsid w:val="00C048CD"/>
    <w:rsid w:val="00C05267"/>
    <w:rsid w:val="00C07788"/>
    <w:rsid w:val="00C079E9"/>
    <w:rsid w:val="00C101EB"/>
    <w:rsid w:val="00C127FE"/>
    <w:rsid w:val="00C138F8"/>
    <w:rsid w:val="00C14192"/>
    <w:rsid w:val="00C14967"/>
    <w:rsid w:val="00C1505C"/>
    <w:rsid w:val="00C1516A"/>
    <w:rsid w:val="00C15C59"/>
    <w:rsid w:val="00C15D89"/>
    <w:rsid w:val="00C1664C"/>
    <w:rsid w:val="00C17353"/>
    <w:rsid w:val="00C2082F"/>
    <w:rsid w:val="00C212AE"/>
    <w:rsid w:val="00C21494"/>
    <w:rsid w:val="00C217F0"/>
    <w:rsid w:val="00C22E6C"/>
    <w:rsid w:val="00C24726"/>
    <w:rsid w:val="00C31207"/>
    <w:rsid w:val="00C3257E"/>
    <w:rsid w:val="00C339DC"/>
    <w:rsid w:val="00C33E69"/>
    <w:rsid w:val="00C35B92"/>
    <w:rsid w:val="00C4117E"/>
    <w:rsid w:val="00C42EF3"/>
    <w:rsid w:val="00C4326C"/>
    <w:rsid w:val="00C43660"/>
    <w:rsid w:val="00C44540"/>
    <w:rsid w:val="00C44F71"/>
    <w:rsid w:val="00C46951"/>
    <w:rsid w:val="00C50DFF"/>
    <w:rsid w:val="00C52820"/>
    <w:rsid w:val="00C52E58"/>
    <w:rsid w:val="00C5310F"/>
    <w:rsid w:val="00C54A30"/>
    <w:rsid w:val="00C601AC"/>
    <w:rsid w:val="00C60DA8"/>
    <w:rsid w:val="00C6304C"/>
    <w:rsid w:val="00C64F65"/>
    <w:rsid w:val="00C659DD"/>
    <w:rsid w:val="00C65BC1"/>
    <w:rsid w:val="00C671DE"/>
    <w:rsid w:val="00C67789"/>
    <w:rsid w:val="00C67BB7"/>
    <w:rsid w:val="00C67E7E"/>
    <w:rsid w:val="00C70082"/>
    <w:rsid w:val="00C72B07"/>
    <w:rsid w:val="00C7580A"/>
    <w:rsid w:val="00C777D2"/>
    <w:rsid w:val="00C7793A"/>
    <w:rsid w:val="00C77D06"/>
    <w:rsid w:val="00C8013B"/>
    <w:rsid w:val="00C80D59"/>
    <w:rsid w:val="00C81CE9"/>
    <w:rsid w:val="00C83275"/>
    <w:rsid w:val="00C833CE"/>
    <w:rsid w:val="00C83414"/>
    <w:rsid w:val="00C846A4"/>
    <w:rsid w:val="00C849D6"/>
    <w:rsid w:val="00C8610D"/>
    <w:rsid w:val="00C875DE"/>
    <w:rsid w:val="00C87937"/>
    <w:rsid w:val="00C93831"/>
    <w:rsid w:val="00C94391"/>
    <w:rsid w:val="00C96176"/>
    <w:rsid w:val="00CA0268"/>
    <w:rsid w:val="00CA13F9"/>
    <w:rsid w:val="00CA2A57"/>
    <w:rsid w:val="00CA45C1"/>
    <w:rsid w:val="00CA473D"/>
    <w:rsid w:val="00CB1503"/>
    <w:rsid w:val="00CB26A2"/>
    <w:rsid w:val="00CB2C3C"/>
    <w:rsid w:val="00CB38DB"/>
    <w:rsid w:val="00CB3CB0"/>
    <w:rsid w:val="00CB46AA"/>
    <w:rsid w:val="00CB509F"/>
    <w:rsid w:val="00CB546C"/>
    <w:rsid w:val="00CB66A8"/>
    <w:rsid w:val="00CB6EBC"/>
    <w:rsid w:val="00CC1A08"/>
    <w:rsid w:val="00CC2F31"/>
    <w:rsid w:val="00CC2F95"/>
    <w:rsid w:val="00CC3CC1"/>
    <w:rsid w:val="00CC4CE5"/>
    <w:rsid w:val="00CC53FD"/>
    <w:rsid w:val="00CC5BBD"/>
    <w:rsid w:val="00CC5CD4"/>
    <w:rsid w:val="00CC634B"/>
    <w:rsid w:val="00CC641A"/>
    <w:rsid w:val="00CD42A0"/>
    <w:rsid w:val="00CD6611"/>
    <w:rsid w:val="00CD6DB7"/>
    <w:rsid w:val="00CD705F"/>
    <w:rsid w:val="00CD76D3"/>
    <w:rsid w:val="00CD79B6"/>
    <w:rsid w:val="00CD7A84"/>
    <w:rsid w:val="00CD7C70"/>
    <w:rsid w:val="00CD7FB8"/>
    <w:rsid w:val="00CE079C"/>
    <w:rsid w:val="00CE1634"/>
    <w:rsid w:val="00CE2233"/>
    <w:rsid w:val="00CE436A"/>
    <w:rsid w:val="00CE4580"/>
    <w:rsid w:val="00CE4BC5"/>
    <w:rsid w:val="00CE737A"/>
    <w:rsid w:val="00CE7587"/>
    <w:rsid w:val="00CF4874"/>
    <w:rsid w:val="00CF4CDD"/>
    <w:rsid w:val="00CF6FEC"/>
    <w:rsid w:val="00CF71EA"/>
    <w:rsid w:val="00CF7A19"/>
    <w:rsid w:val="00CF7E8E"/>
    <w:rsid w:val="00D00179"/>
    <w:rsid w:val="00D0057A"/>
    <w:rsid w:val="00D00C60"/>
    <w:rsid w:val="00D01718"/>
    <w:rsid w:val="00D018C0"/>
    <w:rsid w:val="00D01E07"/>
    <w:rsid w:val="00D03A15"/>
    <w:rsid w:val="00D046B0"/>
    <w:rsid w:val="00D05AF5"/>
    <w:rsid w:val="00D06D1E"/>
    <w:rsid w:val="00D07171"/>
    <w:rsid w:val="00D10219"/>
    <w:rsid w:val="00D106EA"/>
    <w:rsid w:val="00D111F1"/>
    <w:rsid w:val="00D13CCF"/>
    <w:rsid w:val="00D14379"/>
    <w:rsid w:val="00D1511C"/>
    <w:rsid w:val="00D15927"/>
    <w:rsid w:val="00D160E2"/>
    <w:rsid w:val="00D20C34"/>
    <w:rsid w:val="00D21992"/>
    <w:rsid w:val="00D21AEE"/>
    <w:rsid w:val="00D224BE"/>
    <w:rsid w:val="00D22540"/>
    <w:rsid w:val="00D227A1"/>
    <w:rsid w:val="00D258EA"/>
    <w:rsid w:val="00D2780F"/>
    <w:rsid w:val="00D3064D"/>
    <w:rsid w:val="00D30ABA"/>
    <w:rsid w:val="00D31521"/>
    <w:rsid w:val="00D31AED"/>
    <w:rsid w:val="00D31BB8"/>
    <w:rsid w:val="00D331D3"/>
    <w:rsid w:val="00D336D8"/>
    <w:rsid w:val="00D33CAA"/>
    <w:rsid w:val="00D3406C"/>
    <w:rsid w:val="00D34855"/>
    <w:rsid w:val="00D35255"/>
    <w:rsid w:val="00D35790"/>
    <w:rsid w:val="00D36FFF"/>
    <w:rsid w:val="00D4040B"/>
    <w:rsid w:val="00D41E55"/>
    <w:rsid w:val="00D44504"/>
    <w:rsid w:val="00D4559C"/>
    <w:rsid w:val="00D45DD2"/>
    <w:rsid w:val="00D46949"/>
    <w:rsid w:val="00D46F2F"/>
    <w:rsid w:val="00D4771C"/>
    <w:rsid w:val="00D47C16"/>
    <w:rsid w:val="00D50A0A"/>
    <w:rsid w:val="00D50BD9"/>
    <w:rsid w:val="00D52FAD"/>
    <w:rsid w:val="00D54473"/>
    <w:rsid w:val="00D546D5"/>
    <w:rsid w:val="00D55152"/>
    <w:rsid w:val="00D55DAE"/>
    <w:rsid w:val="00D56EF6"/>
    <w:rsid w:val="00D60D78"/>
    <w:rsid w:val="00D63BA6"/>
    <w:rsid w:val="00D64091"/>
    <w:rsid w:val="00D66EFA"/>
    <w:rsid w:val="00D70B71"/>
    <w:rsid w:val="00D7316A"/>
    <w:rsid w:val="00D73D27"/>
    <w:rsid w:val="00D74129"/>
    <w:rsid w:val="00D749D9"/>
    <w:rsid w:val="00D76A89"/>
    <w:rsid w:val="00D76B4D"/>
    <w:rsid w:val="00D77CA9"/>
    <w:rsid w:val="00D800F7"/>
    <w:rsid w:val="00D80198"/>
    <w:rsid w:val="00D80638"/>
    <w:rsid w:val="00D816C6"/>
    <w:rsid w:val="00D841C2"/>
    <w:rsid w:val="00D847B9"/>
    <w:rsid w:val="00D84B9E"/>
    <w:rsid w:val="00D84EE0"/>
    <w:rsid w:val="00D85448"/>
    <w:rsid w:val="00D8587C"/>
    <w:rsid w:val="00D85EB5"/>
    <w:rsid w:val="00D87EF5"/>
    <w:rsid w:val="00D90E59"/>
    <w:rsid w:val="00D91758"/>
    <w:rsid w:val="00D91868"/>
    <w:rsid w:val="00D9361F"/>
    <w:rsid w:val="00D93ABA"/>
    <w:rsid w:val="00D94C30"/>
    <w:rsid w:val="00D94C7C"/>
    <w:rsid w:val="00D94CF9"/>
    <w:rsid w:val="00D9736A"/>
    <w:rsid w:val="00D9755C"/>
    <w:rsid w:val="00D97569"/>
    <w:rsid w:val="00D977B5"/>
    <w:rsid w:val="00D9780E"/>
    <w:rsid w:val="00D97EF6"/>
    <w:rsid w:val="00DA1419"/>
    <w:rsid w:val="00DA19F9"/>
    <w:rsid w:val="00DA27C3"/>
    <w:rsid w:val="00DA3D4F"/>
    <w:rsid w:val="00DA4D55"/>
    <w:rsid w:val="00DA507D"/>
    <w:rsid w:val="00DA5C97"/>
    <w:rsid w:val="00DA5CA1"/>
    <w:rsid w:val="00DA67BD"/>
    <w:rsid w:val="00DA6996"/>
    <w:rsid w:val="00DB33D8"/>
    <w:rsid w:val="00DB443C"/>
    <w:rsid w:val="00DB5C83"/>
    <w:rsid w:val="00DB5F98"/>
    <w:rsid w:val="00DB62D7"/>
    <w:rsid w:val="00DB68A0"/>
    <w:rsid w:val="00DB74C5"/>
    <w:rsid w:val="00DC4732"/>
    <w:rsid w:val="00DC54AB"/>
    <w:rsid w:val="00DC63BB"/>
    <w:rsid w:val="00DC66E0"/>
    <w:rsid w:val="00DD020B"/>
    <w:rsid w:val="00DD08D0"/>
    <w:rsid w:val="00DD168E"/>
    <w:rsid w:val="00DD2998"/>
    <w:rsid w:val="00DD42E6"/>
    <w:rsid w:val="00DD4E24"/>
    <w:rsid w:val="00DD62F1"/>
    <w:rsid w:val="00DD67E4"/>
    <w:rsid w:val="00DD6F3B"/>
    <w:rsid w:val="00DD72A2"/>
    <w:rsid w:val="00DE0806"/>
    <w:rsid w:val="00DE1732"/>
    <w:rsid w:val="00DE1B14"/>
    <w:rsid w:val="00DE2204"/>
    <w:rsid w:val="00DE26F2"/>
    <w:rsid w:val="00DE27FB"/>
    <w:rsid w:val="00DE2881"/>
    <w:rsid w:val="00DE2A26"/>
    <w:rsid w:val="00DE2E6D"/>
    <w:rsid w:val="00DE3129"/>
    <w:rsid w:val="00DE5163"/>
    <w:rsid w:val="00DE5A0A"/>
    <w:rsid w:val="00DE6A1C"/>
    <w:rsid w:val="00DE7055"/>
    <w:rsid w:val="00DE75E8"/>
    <w:rsid w:val="00DF114E"/>
    <w:rsid w:val="00DF24E6"/>
    <w:rsid w:val="00DF2567"/>
    <w:rsid w:val="00DF372D"/>
    <w:rsid w:val="00DF5400"/>
    <w:rsid w:val="00DF6227"/>
    <w:rsid w:val="00DF6AFA"/>
    <w:rsid w:val="00DF7F41"/>
    <w:rsid w:val="00E01112"/>
    <w:rsid w:val="00E011AB"/>
    <w:rsid w:val="00E022AA"/>
    <w:rsid w:val="00E0262D"/>
    <w:rsid w:val="00E04D9A"/>
    <w:rsid w:val="00E051CD"/>
    <w:rsid w:val="00E052B9"/>
    <w:rsid w:val="00E05C0E"/>
    <w:rsid w:val="00E05CF2"/>
    <w:rsid w:val="00E064A5"/>
    <w:rsid w:val="00E0679C"/>
    <w:rsid w:val="00E06980"/>
    <w:rsid w:val="00E1079F"/>
    <w:rsid w:val="00E10815"/>
    <w:rsid w:val="00E10D74"/>
    <w:rsid w:val="00E11AE3"/>
    <w:rsid w:val="00E12DEC"/>
    <w:rsid w:val="00E14828"/>
    <w:rsid w:val="00E17406"/>
    <w:rsid w:val="00E2016B"/>
    <w:rsid w:val="00E2039A"/>
    <w:rsid w:val="00E24A6E"/>
    <w:rsid w:val="00E25805"/>
    <w:rsid w:val="00E25B41"/>
    <w:rsid w:val="00E25C9B"/>
    <w:rsid w:val="00E26F1C"/>
    <w:rsid w:val="00E27A66"/>
    <w:rsid w:val="00E27FBB"/>
    <w:rsid w:val="00E30DEB"/>
    <w:rsid w:val="00E32A2D"/>
    <w:rsid w:val="00E32ED6"/>
    <w:rsid w:val="00E34A58"/>
    <w:rsid w:val="00E37BE3"/>
    <w:rsid w:val="00E37C26"/>
    <w:rsid w:val="00E40297"/>
    <w:rsid w:val="00E402C7"/>
    <w:rsid w:val="00E40991"/>
    <w:rsid w:val="00E40AF6"/>
    <w:rsid w:val="00E41819"/>
    <w:rsid w:val="00E44E80"/>
    <w:rsid w:val="00E4538A"/>
    <w:rsid w:val="00E4630E"/>
    <w:rsid w:val="00E467E5"/>
    <w:rsid w:val="00E478FF"/>
    <w:rsid w:val="00E510EB"/>
    <w:rsid w:val="00E515E8"/>
    <w:rsid w:val="00E51B31"/>
    <w:rsid w:val="00E52051"/>
    <w:rsid w:val="00E52131"/>
    <w:rsid w:val="00E52DF1"/>
    <w:rsid w:val="00E5423B"/>
    <w:rsid w:val="00E55E40"/>
    <w:rsid w:val="00E574AF"/>
    <w:rsid w:val="00E5756C"/>
    <w:rsid w:val="00E6054E"/>
    <w:rsid w:val="00E60C33"/>
    <w:rsid w:val="00E61454"/>
    <w:rsid w:val="00E615A3"/>
    <w:rsid w:val="00E618B0"/>
    <w:rsid w:val="00E627DE"/>
    <w:rsid w:val="00E63BD7"/>
    <w:rsid w:val="00E67AFE"/>
    <w:rsid w:val="00E7049B"/>
    <w:rsid w:val="00E7160A"/>
    <w:rsid w:val="00E74AAD"/>
    <w:rsid w:val="00E74E03"/>
    <w:rsid w:val="00E75B2E"/>
    <w:rsid w:val="00E75B31"/>
    <w:rsid w:val="00E77EEF"/>
    <w:rsid w:val="00E8021D"/>
    <w:rsid w:val="00E80AED"/>
    <w:rsid w:val="00E81139"/>
    <w:rsid w:val="00E8133F"/>
    <w:rsid w:val="00E81AF8"/>
    <w:rsid w:val="00E82A4D"/>
    <w:rsid w:val="00E82C4E"/>
    <w:rsid w:val="00E83194"/>
    <w:rsid w:val="00E8475B"/>
    <w:rsid w:val="00E84C88"/>
    <w:rsid w:val="00E874A6"/>
    <w:rsid w:val="00E908A7"/>
    <w:rsid w:val="00E9103D"/>
    <w:rsid w:val="00E927D7"/>
    <w:rsid w:val="00E950D5"/>
    <w:rsid w:val="00E95AFF"/>
    <w:rsid w:val="00E96369"/>
    <w:rsid w:val="00EA47E3"/>
    <w:rsid w:val="00EA5182"/>
    <w:rsid w:val="00EA7924"/>
    <w:rsid w:val="00EB043A"/>
    <w:rsid w:val="00EB0B04"/>
    <w:rsid w:val="00EB1F5B"/>
    <w:rsid w:val="00EB2E49"/>
    <w:rsid w:val="00EB325B"/>
    <w:rsid w:val="00EB3CD6"/>
    <w:rsid w:val="00EB4A68"/>
    <w:rsid w:val="00EB7A6E"/>
    <w:rsid w:val="00EC1CCD"/>
    <w:rsid w:val="00EC69B6"/>
    <w:rsid w:val="00EC7EDD"/>
    <w:rsid w:val="00ED0026"/>
    <w:rsid w:val="00ED015D"/>
    <w:rsid w:val="00ED0A3D"/>
    <w:rsid w:val="00ED3AFE"/>
    <w:rsid w:val="00ED414E"/>
    <w:rsid w:val="00ED4375"/>
    <w:rsid w:val="00ED4805"/>
    <w:rsid w:val="00ED4DEB"/>
    <w:rsid w:val="00ED5C40"/>
    <w:rsid w:val="00ED65FB"/>
    <w:rsid w:val="00ED6E4C"/>
    <w:rsid w:val="00ED78FA"/>
    <w:rsid w:val="00EE0788"/>
    <w:rsid w:val="00EE0F47"/>
    <w:rsid w:val="00EE12F8"/>
    <w:rsid w:val="00EE13BC"/>
    <w:rsid w:val="00EE290C"/>
    <w:rsid w:val="00EE29DE"/>
    <w:rsid w:val="00EE3485"/>
    <w:rsid w:val="00EE380E"/>
    <w:rsid w:val="00EE3F96"/>
    <w:rsid w:val="00EE5083"/>
    <w:rsid w:val="00EE56CC"/>
    <w:rsid w:val="00EE68EF"/>
    <w:rsid w:val="00EE79D6"/>
    <w:rsid w:val="00EF0B47"/>
    <w:rsid w:val="00EF1D72"/>
    <w:rsid w:val="00EF21F7"/>
    <w:rsid w:val="00EF2A5D"/>
    <w:rsid w:val="00EF3062"/>
    <w:rsid w:val="00F00A72"/>
    <w:rsid w:val="00F01D37"/>
    <w:rsid w:val="00F02726"/>
    <w:rsid w:val="00F04012"/>
    <w:rsid w:val="00F04954"/>
    <w:rsid w:val="00F050C0"/>
    <w:rsid w:val="00F0553A"/>
    <w:rsid w:val="00F064D2"/>
    <w:rsid w:val="00F07F89"/>
    <w:rsid w:val="00F07F9C"/>
    <w:rsid w:val="00F10EB8"/>
    <w:rsid w:val="00F14B19"/>
    <w:rsid w:val="00F1656E"/>
    <w:rsid w:val="00F17B87"/>
    <w:rsid w:val="00F20143"/>
    <w:rsid w:val="00F210F8"/>
    <w:rsid w:val="00F21399"/>
    <w:rsid w:val="00F21833"/>
    <w:rsid w:val="00F21D24"/>
    <w:rsid w:val="00F2216F"/>
    <w:rsid w:val="00F22288"/>
    <w:rsid w:val="00F2269E"/>
    <w:rsid w:val="00F226B8"/>
    <w:rsid w:val="00F22913"/>
    <w:rsid w:val="00F32E10"/>
    <w:rsid w:val="00F33978"/>
    <w:rsid w:val="00F37E28"/>
    <w:rsid w:val="00F40651"/>
    <w:rsid w:val="00F409EC"/>
    <w:rsid w:val="00F420E3"/>
    <w:rsid w:val="00F43389"/>
    <w:rsid w:val="00F43FB8"/>
    <w:rsid w:val="00F45F95"/>
    <w:rsid w:val="00F465CD"/>
    <w:rsid w:val="00F46C6B"/>
    <w:rsid w:val="00F47634"/>
    <w:rsid w:val="00F5038D"/>
    <w:rsid w:val="00F555E1"/>
    <w:rsid w:val="00F6005D"/>
    <w:rsid w:val="00F6085C"/>
    <w:rsid w:val="00F60AB3"/>
    <w:rsid w:val="00F60D40"/>
    <w:rsid w:val="00F60E64"/>
    <w:rsid w:val="00F61A0D"/>
    <w:rsid w:val="00F624A3"/>
    <w:rsid w:val="00F62B31"/>
    <w:rsid w:val="00F640DD"/>
    <w:rsid w:val="00F646D6"/>
    <w:rsid w:val="00F64AE8"/>
    <w:rsid w:val="00F65A38"/>
    <w:rsid w:val="00F662A3"/>
    <w:rsid w:val="00F66CCE"/>
    <w:rsid w:val="00F67302"/>
    <w:rsid w:val="00F6734C"/>
    <w:rsid w:val="00F701F5"/>
    <w:rsid w:val="00F71DF0"/>
    <w:rsid w:val="00F743FF"/>
    <w:rsid w:val="00F7557D"/>
    <w:rsid w:val="00F75F6E"/>
    <w:rsid w:val="00F7626D"/>
    <w:rsid w:val="00F77057"/>
    <w:rsid w:val="00F77537"/>
    <w:rsid w:val="00F834B0"/>
    <w:rsid w:val="00F8373A"/>
    <w:rsid w:val="00F83814"/>
    <w:rsid w:val="00F84885"/>
    <w:rsid w:val="00F854F3"/>
    <w:rsid w:val="00F868E5"/>
    <w:rsid w:val="00F86A31"/>
    <w:rsid w:val="00F87745"/>
    <w:rsid w:val="00F90C8C"/>
    <w:rsid w:val="00F90EBC"/>
    <w:rsid w:val="00F91AFB"/>
    <w:rsid w:val="00F91B4A"/>
    <w:rsid w:val="00F91E4C"/>
    <w:rsid w:val="00F922F9"/>
    <w:rsid w:val="00F92513"/>
    <w:rsid w:val="00F93A2B"/>
    <w:rsid w:val="00F9577A"/>
    <w:rsid w:val="00F959CF"/>
    <w:rsid w:val="00F9600F"/>
    <w:rsid w:val="00F96456"/>
    <w:rsid w:val="00F97A96"/>
    <w:rsid w:val="00FA11C4"/>
    <w:rsid w:val="00FA745C"/>
    <w:rsid w:val="00FB0831"/>
    <w:rsid w:val="00FB08F1"/>
    <w:rsid w:val="00FB17A7"/>
    <w:rsid w:val="00FB24A6"/>
    <w:rsid w:val="00FB2907"/>
    <w:rsid w:val="00FB3A93"/>
    <w:rsid w:val="00FB78D3"/>
    <w:rsid w:val="00FC0142"/>
    <w:rsid w:val="00FC018C"/>
    <w:rsid w:val="00FC0302"/>
    <w:rsid w:val="00FC08F1"/>
    <w:rsid w:val="00FC0DB9"/>
    <w:rsid w:val="00FC1A92"/>
    <w:rsid w:val="00FC31E9"/>
    <w:rsid w:val="00FC401C"/>
    <w:rsid w:val="00FC435B"/>
    <w:rsid w:val="00FC504E"/>
    <w:rsid w:val="00FC51A1"/>
    <w:rsid w:val="00FC5561"/>
    <w:rsid w:val="00FC566D"/>
    <w:rsid w:val="00FC6A1A"/>
    <w:rsid w:val="00FD0BB1"/>
    <w:rsid w:val="00FD13D2"/>
    <w:rsid w:val="00FD272A"/>
    <w:rsid w:val="00FD506B"/>
    <w:rsid w:val="00FE0009"/>
    <w:rsid w:val="00FE080E"/>
    <w:rsid w:val="00FE11A3"/>
    <w:rsid w:val="00FE1782"/>
    <w:rsid w:val="00FE1AAE"/>
    <w:rsid w:val="00FE2503"/>
    <w:rsid w:val="00FE368A"/>
    <w:rsid w:val="00FE37E1"/>
    <w:rsid w:val="00FE3F38"/>
    <w:rsid w:val="00FE6212"/>
    <w:rsid w:val="00FF00FA"/>
    <w:rsid w:val="00FF0F5D"/>
    <w:rsid w:val="00FF25E5"/>
    <w:rsid w:val="00FF4226"/>
    <w:rsid w:val="00FF5078"/>
    <w:rsid w:val="00FF6E9D"/>
    <w:rsid w:val="0100733C"/>
    <w:rsid w:val="01347886"/>
    <w:rsid w:val="016A75B9"/>
    <w:rsid w:val="017F77B4"/>
    <w:rsid w:val="01992C1A"/>
    <w:rsid w:val="02045C26"/>
    <w:rsid w:val="02407406"/>
    <w:rsid w:val="02984261"/>
    <w:rsid w:val="02CB7004"/>
    <w:rsid w:val="034C18AE"/>
    <w:rsid w:val="03A4292B"/>
    <w:rsid w:val="03AD0FD5"/>
    <w:rsid w:val="040630BB"/>
    <w:rsid w:val="045D3CA6"/>
    <w:rsid w:val="04C81BF7"/>
    <w:rsid w:val="04DC5929"/>
    <w:rsid w:val="0545629C"/>
    <w:rsid w:val="058B6554"/>
    <w:rsid w:val="05CF7F07"/>
    <w:rsid w:val="05FD6263"/>
    <w:rsid w:val="06386EC0"/>
    <w:rsid w:val="066726B4"/>
    <w:rsid w:val="067475CE"/>
    <w:rsid w:val="06814FB1"/>
    <w:rsid w:val="06C955E9"/>
    <w:rsid w:val="06F15A41"/>
    <w:rsid w:val="070C7621"/>
    <w:rsid w:val="07C8563A"/>
    <w:rsid w:val="08294B80"/>
    <w:rsid w:val="089F496F"/>
    <w:rsid w:val="090220B5"/>
    <w:rsid w:val="0A2566B5"/>
    <w:rsid w:val="0A3846CE"/>
    <w:rsid w:val="0A396331"/>
    <w:rsid w:val="0A524375"/>
    <w:rsid w:val="0A626533"/>
    <w:rsid w:val="0AF30F36"/>
    <w:rsid w:val="0AFB7AA1"/>
    <w:rsid w:val="0B500917"/>
    <w:rsid w:val="0B64616D"/>
    <w:rsid w:val="0B6958BD"/>
    <w:rsid w:val="0BAD7F20"/>
    <w:rsid w:val="0BAF551E"/>
    <w:rsid w:val="0C033DCC"/>
    <w:rsid w:val="0C0E1194"/>
    <w:rsid w:val="0C2A13FC"/>
    <w:rsid w:val="0CC4514B"/>
    <w:rsid w:val="0CEB16C8"/>
    <w:rsid w:val="0CF31133"/>
    <w:rsid w:val="0D3B0E95"/>
    <w:rsid w:val="0D545805"/>
    <w:rsid w:val="0DBD0A35"/>
    <w:rsid w:val="0DE31077"/>
    <w:rsid w:val="0E7171CA"/>
    <w:rsid w:val="0E772C22"/>
    <w:rsid w:val="0F0977E8"/>
    <w:rsid w:val="0F835419"/>
    <w:rsid w:val="0F921E80"/>
    <w:rsid w:val="0FB51CB2"/>
    <w:rsid w:val="0FB75DAF"/>
    <w:rsid w:val="0FE30986"/>
    <w:rsid w:val="0FFC4AF1"/>
    <w:rsid w:val="10074F2E"/>
    <w:rsid w:val="104B7860"/>
    <w:rsid w:val="10BB2CEE"/>
    <w:rsid w:val="10E609AC"/>
    <w:rsid w:val="11322EA9"/>
    <w:rsid w:val="11B936FD"/>
    <w:rsid w:val="12194657"/>
    <w:rsid w:val="12403DAE"/>
    <w:rsid w:val="126F4B18"/>
    <w:rsid w:val="12A00F9C"/>
    <w:rsid w:val="130A2231"/>
    <w:rsid w:val="133B2359"/>
    <w:rsid w:val="133F144F"/>
    <w:rsid w:val="13741ABE"/>
    <w:rsid w:val="137D5A76"/>
    <w:rsid w:val="13816A41"/>
    <w:rsid w:val="13A84CFB"/>
    <w:rsid w:val="13D6029B"/>
    <w:rsid w:val="13D83EBD"/>
    <w:rsid w:val="13D94734"/>
    <w:rsid w:val="140D3205"/>
    <w:rsid w:val="14164347"/>
    <w:rsid w:val="14780686"/>
    <w:rsid w:val="149F23BC"/>
    <w:rsid w:val="14A87507"/>
    <w:rsid w:val="14BA4789"/>
    <w:rsid w:val="156345E3"/>
    <w:rsid w:val="157877DC"/>
    <w:rsid w:val="15D01296"/>
    <w:rsid w:val="15EC5EB7"/>
    <w:rsid w:val="161F55D5"/>
    <w:rsid w:val="16BC01C4"/>
    <w:rsid w:val="16C3323B"/>
    <w:rsid w:val="175E42B3"/>
    <w:rsid w:val="17601AB4"/>
    <w:rsid w:val="17952F2C"/>
    <w:rsid w:val="17C65C77"/>
    <w:rsid w:val="17E52D3E"/>
    <w:rsid w:val="17F25CDC"/>
    <w:rsid w:val="17F74530"/>
    <w:rsid w:val="1810470D"/>
    <w:rsid w:val="18337E9C"/>
    <w:rsid w:val="186F2EC0"/>
    <w:rsid w:val="18863A4E"/>
    <w:rsid w:val="18DF2F40"/>
    <w:rsid w:val="194C2A22"/>
    <w:rsid w:val="19886622"/>
    <w:rsid w:val="198B68E6"/>
    <w:rsid w:val="19981D3C"/>
    <w:rsid w:val="1999466D"/>
    <w:rsid w:val="1A306377"/>
    <w:rsid w:val="1A615F3D"/>
    <w:rsid w:val="1A722F93"/>
    <w:rsid w:val="1A966B59"/>
    <w:rsid w:val="1AD973DC"/>
    <w:rsid w:val="1B027FC6"/>
    <w:rsid w:val="1B041237"/>
    <w:rsid w:val="1B3442D2"/>
    <w:rsid w:val="1B753EFD"/>
    <w:rsid w:val="1B8204D1"/>
    <w:rsid w:val="1BFC29D5"/>
    <w:rsid w:val="1C0024C2"/>
    <w:rsid w:val="1C7C288B"/>
    <w:rsid w:val="1C99735B"/>
    <w:rsid w:val="1CE42571"/>
    <w:rsid w:val="1CE47EE1"/>
    <w:rsid w:val="1D2B391E"/>
    <w:rsid w:val="1D354729"/>
    <w:rsid w:val="1D470955"/>
    <w:rsid w:val="1D5471D6"/>
    <w:rsid w:val="1D8148A3"/>
    <w:rsid w:val="1DAB0035"/>
    <w:rsid w:val="1DB25498"/>
    <w:rsid w:val="1DDF4171"/>
    <w:rsid w:val="1DE1505C"/>
    <w:rsid w:val="1E3346AB"/>
    <w:rsid w:val="1E4A0DC1"/>
    <w:rsid w:val="1E4E2440"/>
    <w:rsid w:val="1E7B2555"/>
    <w:rsid w:val="1EE52453"/>
    <w:rsid w:val="1EF5312B"/>
    <w:rsid w:val="1F7A79C2"/>
    <w:rsid w:val="1F8D176E"/>
    <w:rsid w:val="1FF133B2"/>
    <w:rsid w:val="1FF65EB7"/>
    <w:rsid w:val="1FF84228"/>
    <w:rsid w:val="20332E42"/>
    <w:rsid w:val="205D3A75"/>
    <w:rsid w:val="20830289"/>
    <w:rsid w:val="20990CC7"/>
    <w:rsid w:val="210A533B"/>
    <w:rsid w:val="210B7E54"/>
    <w:rsid w:val="21224178"/>
    <w:rsid w:val="214C4CE1"/>
    <w:rsid w:val="21BC2A3E"/>
    <w:rsid w:val="21BF6A73"/>
    <w:rsid w:val="2224267D"/>
    <w:rsid w:val="225A0250"/>
    <w:rsid w:val="2267634B"/>
    <w:rsid w:val="2269197D"/>
    <w:rsid w:val="2284184A"/>
    <w:rsid w:val="22A40682"/>
    <w:rsid w:val="22A63FBD"/>
    <w:rsid w:val="22FB630A"/>
    <w:rsid w:val="2309728D"/>
    <w:rsid w:val="236209C5"/>
    <w:rsid w:val="24036B84"/>
    <w:rsid w:val="241A3121"/>
    <w:rsid w:val="24294643"/>
    <w:rsid w:val="243A077A"/>
    <w:rsid w:val="244A2E1F"/>
    <w:rsid w:val="248C668F"/>
    <w:rsid w:val="254730BF"/>
    <w:rsid w:val="254869D3"/>
    <w:rsid w:val="258164D9"/>
    <w:rsid w:val="25DC4FC6"/>
    <w:rsid w:val="25E73CA4"/>
    <w:rsid w:val="26147C79"/>
    <w:rsid w:val="261E50BD"/>
    <w:rsid w:val="26262926"/>
    <w:rsid w:val="2657117D"/>
    <w:rsid w:val="268E748C"/>
    <w:rsid w:val="26CB6F04"/>
    <w:rsid w:val="273E43C7"/>
    <w:rsid w:val="278807BB"/>
    <w:rsid w:val="279A4411"/>
    <w:rsid w:val="27F272A5"/>
    <w:rsid w:val="28E85E31"/>
    <w:rsid w:val="290D41AA"/>
    <w:rsid w:val="29112793"/>
    <w:rsid w:val="29504435"/>
    <w:rsid w:val="29844B7D"/>
    <w:rsid w:val="298D30A6"/>
    <w:rsid w:val="29DD5FC1"/>
    <w:rsid w:val="2A0A31EF"/>
    <w:rsid w:val="2A1B0E69"/>
    <w:rsid w:val="2A2A01D6"/>
    <w:rsid w:val="2AC71617"/>
    <w:rsid w:val="2B7B48B5"/>
    <w:rsid w:val="2BE814B4"/>
    <w:rsid w:val="2C563E88"/>
    <w:rsid w:val="2CCB6876"/>
    <w:rsid w:val="2D083E50"/>
    <w:rsid w:val="2D0D7684"/>
    <w:rsid w:val="2D176E3D"/>
    <w:rsid w:val="2D500B11"/>
    <w:rsid w:val="2D6237ED"/>
    <w:rsid w:val="2D654737"/>
    <w:rsid w:val="2D772013"/>
    <w:rsid w:val="2DDC0243"/>
    <w:rsid w:val="2E286C18"/>
    <w:rsid w:val="2E962692"/>
    <w:rsid w:val="2EF00110"/>
    <w:rsid w:val="2EF103D4"/>
    <w:rsid w:val="2F0544F9"/>
    <w:rsid w:val="2F1C4121"/>
    <w:rsid w:val="2FDF397E"/>
    <w:rsid w:val="2FE90993"/>
    <w:rsid w:val="2FF3512F"/>
    <w:rsid w:val="30024F23"/>
    <w:rsid w:val="3005434A"/>
    <w:rsid w:val="304818C2"/>
    <w:rsid w:val="30A32A12"/>
    <w:rsid w:val="30AC2FE5"/>
    <w:rsid w:val="30C6708B"/>
    <w:rsid w:val="30E62C15"/>
    <w:rsid w:val="3112205C"/>
    <w:rsid w:val="316A1D87"/>
    <w:rsid w:val="317D1A07"/>
    <w:rsid w:val="31826826"/>
    <w:rsid w:val="318E6769"/>
    <w:rsid w:val="32275EA1"/>
    <w:rsid w:val="3305296A"/>
    <w:rsid w:val="3354598E"/>
    <w:rsid w:val="337841B0"/>
    <w:rsid w:val="33943AA1"/>
    <w:rsid w:val="33BC627F"/>
    <w:rsid w:val="33DB7738"/>
    <w:rsid w:val="34167658"/>
    <w:rsid w:val="34E547FB"/>
    <w:rsid w:val="34E64C48"/>
    <w:rsid w:val="34FA13B2"/>
    <w:rsid w:val="35214D85"/>
    <w:rsid w:val="352F34DE"/>
    <w:rsid w:val="354E5BBD"/>
    <w:rsid w:val="356240CB"/>
    <w:rsid w:val="3582575A"/>
    <w:rsid w:val="359543F6"/>
    <w:rsid w:val="36257D8D"/>
    <w:rsid w:val="366E74A1"/>
    <w:rsid w:val="3676156F"/>
    <w:rsid w:val="367C487A"/>
    <w:rsid w:val="36B257BC"/>
    <w:rsid w:val="36C6263F"/>
    <w:rsid w:val="373228D2"/>
    <w:rsid w:val="37A04E58"/>
    <w:rsid w:val="37F25DAC"/>
    <w:rsid w:val="37F56A48"/>
    <w:rsid w:val="38506BEF"/>
    <w:rsid w:val="388A1030"/>
    <w:rsid w:val="38BB31FD"/>
    <w:rsid w:val="38C66E17"/>
    <w:rsid w:val="38E95043"/>
    <w:rsid w:val="392F3E85"/>
    <w:rsid w:val="39567D36"/>
    <w:rsid w:val="396A4296"/>
    <w:rsid w:val="39A8649B"/>
    <w:rsid w:val="39DF61F5"/>
    <w:rsid w:val="3A2E6E5A"/>
    <w:rsid w:val="3A3F3C95"/>
    <w:rsid w:val="3A676902"/>
    <w:rsid w:val="3A785182"/>
    <w:rsid w:val="3A8671C0"/>
    <w:rsid w:val="3AA568BC"/>
    <w:rsid w:val="3AB8682D"/>
    <w:rsid w:val="3B203954"/>
    <w:rsid w:val="3B7508FE"/>
    <w:rsid w:val="3B840287"/>
    <w:rsid w:val="3BCB4F4B"/>
    <w:rsid w:val="3BF65787"/>
    <w:rsid w:val="3C0415DB"/>
    <w:rsid w:val="3C0739C6"/>
    <w:rsid w:val="3C14120E"/>
    <w:rsid w:val="3C2F7E9D"/>
    <w:rsid w:val="3C617A3D"/>
    <w:rsid w:val="3C6B5E7B"/>
    <w:rsid w:val="3C9C0896"/>
    <w:rsid w:val="3CD96003"/>
    <w:rsid w:val="3CEE447F"/>
    <w:rsid w:val="3CF856AF"/>
    <w:rsid w:val="3D115C95"/>
    <w:rsid w:val="3D2057F2"/>
    <w:rsid w:val="3D6F360E"/>
    <w:rsid w:val="3D6F37CE"/>
    <w:rsid w:val="3D92646B"/>
    <w:rsid w:val="3DB4199D"/>
    <w:rsid w:val="3E06296C"/>
    <w:rsid w:val="3E1123B3"/>
    <w:rsid w:val="3E4B2207"/>
    <w:rsid w:val="3EFE4A5F"/>
    <w:rsid w:val="3F270990"/>
    <w:rsid w:val="3FA05E3A"/>
    <w:rsid w:val="40096BBC"/>
    <w:rsid w:val="40485B69"/>
    <w:rsid w:val="413D42F6"/>
    <w:rsid w:val="41B418E9"/>
    <w:rsid w:val="42061E08"/>
    <w:rsid w:val="426F5880"/>
    <w:rsid w:val="42B47360"/>
    <w:rsid w:val="42DA55D0"/>
    <w:rsid w:val="42F656C8"/>
    <w:rsid w:val="43322AED"/>
    <w:rsid w:val="4398674F"/>
    <w:rsid w:val="43C067C0"/>
    <w:rsid w:val="43D43964"/>
    <w:rsid w:val="442E705B"/>
    <w:rsid w:val="44580A83"/>
    <w:rsid w:val="4489114A"/>
    <w:rsid w:val="44B45651"/>
    <w:rsid w:val="44E72346"/>
    <w:rsid w:val="450A4D8D"/>
    <w:rsid w:val="4521261A"/>
    <w:rsid w:val="4558379C"/>
    <w:rsid w:val="455A32CE"/>
    <w:rsid w:val="455D5763"/>
    <w:rsid w:val="45691742"/>
    <w:rsid w:val="457D15C2"/>
    <w:rsid w:val="45871025"/>
    <w:rsid w:val="45B07239"/>
    <w:rsid w:val="45EF40E7"/>
    <w:rsid w:val="46311694"/>
    <w:rsid w:val="463149D1"/>
    <w:rsid w:val="46741568"/>
    <w:rsid w:val="469C1B87"/>
    <w:rsid w:val="46DE1256"/>
    <w:rsid w:val="47067674"/>
    <w:rsid w:val="474570C2"/>
    <w:rsid w:val="47744BFD"/>
    <w:rsid w:val="479D3974"/>
    <w:rsid w:val="47DA4E3F"/>
    <w:rsid w:val="48032261"/>
    <w:rsid w:val="48863C73"/>
    <w:rsid w:val="48F60340"/>
    <w:rsid w:val="493378B3"/>
    <w:rsid w:val="49461C12"/>
    <w:rsid w:val="49537599"/>
    <w:rsid w:val="49672FC7"/>
    <w:rsid w:val="499122D3"/>
    <w:rsid w:val="49AA31B9"/>
    <w:rsid w:val="49D31C25"/>
    <w:rsid w:val="49E361F3"/>
    <w:rsid w:val="4A2A06A3"/>
    <w:rsid w:val="4A447A48"/>
    <w:rsid w:val="4A766CB4"/>
    <w:rsid w:val="4AA62A6E"/>
    <w:rsid w:val="4ABF2670"/>
    <w:rsid w:val="4ADB58C9"/>
    <w:rsid w:val="4AF10CA2"/>
    <w:rsid w:val="4AF35B7A"/>
    <w:rsid w:val="4B14559D"/>
    <w:rsid w:val="4B2F1B25"/>
    <w:rsid w:val="4B3E7C67"/>
    <w:rsid w:val="4B4E5806"/>
    <w:rsid w:val="4B6D1501"/>
    <w:rsid w:val="4B8C50F1"/>
    <w:rsid w:val="4BC4501A"/>
    <w:rsid w:val="4BD34B77"/>
    <w:rsid w:val="4CC179C8"/>
    <w:rsid w:val="4CD045B5"/>
    <w:rsid w:val="4D273BD8"/>
    <w:rsid w:val="4D473476"/>
    <w:rsid w:val="4D5C7B04"/>
    <w:rsid w:val="4D967354"/>
    <w:rsid w:val="4E3E04F6"/>
    <w:rsid w:val="4E8D650D"/>
    <w:rsid w:val="4F1F1706"/>
    <w:rsid w:val="4F2941BA"/>
    <w:rsid w:val="4F2C1F53"/>
    <w:rsid w:val="4F5A38D7"/>
    <w:rsid w:val="4FBB60D8"/>
    <w:rsid w:val="4FCB6040"/>
    <w:rsid w:val="4FEB168C"/>
    <w:rsid w:val="50267849"/>
    <w:rsid w:val="503B3514"/>
    <w:rsid w:val="50972513"/>
    <w:rsid w:val="509C3857"/>
    <w:rsid w:val="50B11E87"/>
    <w:rsid w:val="51063E46"/>
    <w:rsid w:val="511E4DB8"/>
    <w:rsid w:val="51441967"/>
    <w:rsid w:val="51B2127D"/>
    <w:rsid w:val="520264B2"/>
    <w:rsid w:val="523D40AC"/>
    <w:rsid w:val="527A014D"/>
    <w:rsid w:val="527A2C57"/>
    <w:rsid w:val="527C1107"/>
    <w:rsid w:val="528864E4"/>
    <w:rsid w:val="52B508F8"/>
    <w:rsid w:val="53210385"/>
    <w:rsid w:val="533B167E"/>
    <w:rsid w:val="538107B1"/>
    <w:rsid w:val="53AA3180"/>
    <w:rsid w:val="53C71E65"/>
    <w:rsid w:val="545A3F92"/>
    <w:rsid w:val="54C43378"/>
    <w:rsid w:val="55576E54"/>
    <w:rsid w:val="555910D4"/>
    <w:rsid w:val="555B6501"/>
    <w:rsid w:val="55625C28"/>
    <w:rsid w:val="55750D1D"/>
    <w:rsid w:val="55AD068A"/>
    <w:rsid w:val="5607195A"/>
    <w:rsid w:val="561A7CB9"/>
    <w:rsid w:val="561E7884"/>
    <w:rsid w:val="568406A5"/>
    <w:rsid w:val="56C253EA"/>
    <w:rsid w:val="56DE370C"/>
    <w:rsid w:val="57195B30"/>
    <w:rsid w:val="57907630"/>
    <w:rsid w:val="57A13A4F"/>
    <w:rsid w:val="57A47E7C"/>
    <w:rsid w:val="57EE3690"/>
    <w:rsid w:val="58091C9D"/>
    <w:rsid w:val="582B0893"/>
    <w:rsid w:val="58615DF7"/>
    <w:rsid w:val="58654025"/>
    <w:rsid w:val="58C975EE"/>
    <w:rsid w:val="58E77258"/>
    <w:rsid w:val="593C2A09"/>
    <w:rsid w:val="59627A06"/>
    <w:rsid w:val="59A25DB5"/>
    <w:rsid w:val="59F232C8"/>
    <w:rsid w:val="59FA525B"/>
    <w:rsid w:val="5A6B651F"/>
    <w:rsid w:val="5A987C72"/>
    <w:rsid w:val="5AC75B03"/>
    <w:rsid w:val="5AC9173A"/>
    <w:rsid w:val="5AFD3607"/>
    <w:rsid w:val="5B1E2923"/>
    <w:rsid w:val="5B736B0B"/>
    <w:rsid w:val="5B8F1AC3"/>
    <w:rsid w:val="5BDE3A9D"/>
    <w:rsid w:val="5BE63911"/>
    <w:rsid w:val="5BED31F8"/>
    <w:rsid w:val="5C1D29A5"/>
    <w:rsid w:val="5C2038C5"/>
    <w:rsid w:val="5C6C0F6D"/>
    <w:rsid w:val="5C83139F"/>
    <w:rsid w:val="5CB06ECA"/>
    <w:rsid w:val="5CBF5155"/>
    <w:rsid w:val="5CCD60DE"/>
    <w:rsid w:val="5CD30BB5"/>
    <w:rsid w:val="5D2357AB"/>
    <w:rsid w:val="5D51045A"/>
    <w:rsid w:val="5D5F2A70"/>
    <w:rsid w:val="5D6972E0"/>
    <w:rsid w:val="5D842C5F"/>
    <w:rsid w:val="5D887164"/>
    <w:rsid w:val="5DA578C8"/>
    <w:rsid w:val="5DC02D91"/>
    <w:rsid w:val="5E7D3553"/>
    <w:rsid w:val="5EA30DDD"/>
    <w:rsid w:val="5EA74619"/>
    <w:rsid w:val="5ECF26CA"/>
    <w:rsid w:val="5EDD4C92"/>
    <w:rsid w:val="5EF24B82"/>
    <w:rsid w:val="5F734054"/>
    <w:rsid w:val="5F750878"/>
    <w:rsid w:val="600F0091"/>
    <w:rsid w:val="6067766D"/>
    <w:rsid w:val="60C36EEF"/>
    <w:rsid w:val="60CC60C1"/>
    <w:rsid w:val="612065AA"/>
    <w:rsid w:val="612A689A"/>
    <w:rsid w:val="61516919"/>
    <w:rsid w:val="6161470B"/>
    <w:rsid w:val="61A03D54"/>
    <w:rsid w:val="61C25802"/>
    <w:rsid w:val="61FC64EF"/>
    <w:rsid w:val="624E10FC"/>
    <w:rsid w:val="628D006F"/>
    <w:rsid w:val="628D494E"/>
    <w:rsid w:val="62955EC7"/>
    <w:rsid w:val="629D6DE8"/>
    <w:rsid w:val="62BE60FD"/>
    <w:rsid w:val="6315152B"/>
    <w:rsid w:val="631B3589"/>
    <w:rsid w:val="63360CE3"/>
    <w:rsid w:val="637E1225"/>
    <w:rsid w:val="63C9567D"/>
    <w:rsid w:val="642435CB"/>
    <w:rsid w:val="642D3354"/>
    <w:rsid w:val="642E563F"/>
    <w:rsid w:val="645E5012"/>
    <w:rsid w:val="646210A4"/>
    <w:rsid w:val="649650B5"/>
    <w:rsid w:val="64A44DD3"/>
    <w:rsid w:val="64D95EEB"/>
    <w:rsid w:val="64DA426C"/>
    <w:rsid w:val="65C645F3"/>
    <w:rsid w:val="65FB12D9"/>
    <w:rsid w:val="66613747"/>
    <w:rsid w:val="66F10F4C"/>
    <w:rsid w:val="67733492"/>
    <w:rsid w:val="67F8231D"/>
    <w:rsid w:val="685E5386"/>
    <w:rsid w:val="68D752CE"/>
    <w:rsid w:val="69330A1F"/>
    <w:rsid w:val="69D22993"/>
    <w:rsid w:val="6A3028AE"/>
    <w:rsid w:val="6A5432EC"/>
    <w:rsid w:val="6B0B4C67"/>
    <w:rsid w:val="6B277457"/>
    <w:rsid w:val="6B9B08FB"/>
    <w:rsid w:val="6BD73E63"/>
    <w:rsid w:val="6C185F3F"/>
    <w:rsid w:val="6C4B724B"/>
    <w:rsid w:val="6C7D0FDE"/>
    <w:rsid w:val="6CDB03CC"/>
    <w:rsid w:val="6D292673"/>
    <w:rsid w:val="6D5465EC"/>
    <w:rsid w:val="6D690562"/>
    <w:rsid w:val="6DDD6E93"/>
    <w:rsid w:val="6E6E090D"/>
    <w:rsid w:val="6F674389"/>
    <w:rsid w:val="6F6D495D"/>
    <w:rsid w:val="6FA8390E"/>
    <w:rsid w:val="6FCF4399"/>
    <w:rsid w:val="6FCF5198"/>
    <w:rsid w:val="6FD66538"/>
    <w:rsid w:val="6FD82027"/>
    <w:rsid w:val="700425E5"/>
    <w:rsid w:val="705A4669"/>
    <w:rsid w:val="7073421F"/>
    <w:rsid w:val="707E24F7"/>
    <w:rsid w:val="711B1F88"/>
    <w:rsid w:val="718A6028"/>
    <w:rsid w:val="718D1D14"/>
    <w:rsid w:val="71E34AB1"/>
    <w:rsid w:val="725F01D8"/>
    <w:rsid w:val="72882D3E"/>
    <w:rsid w:val="72A05490"/>
    <w:rsid w:val="73112C77"/>
    <w:rsid w:val="731B23C1"/>
    <w:rsid w:val="734A19F9"/>
    <w:rsid w:val="73A80E1B"/>
    <w:rsid w:val="73B97C79"/>
    <w:rsid w:val="73D33B59"/>
    <w:rsid w:val="74371590"/>
    <w:rsid w:val="74701B7D"/>
    <w:rsid w:val="74851292"/>
    <w:rsid w:val="749306D2"/>
    <w:rsid w:val="74961AE1"/>
    <w:rsid w:val="74A34597"/>
    <w:rsid w:val="74AB5460"/>
    <w:rsid w:val="74B832DC"/>
    <w:rsid w:val="74B83EF4"/>
    <w:rsid w:val="74BE7885"/>
    <w:rsid w:val="74E413F7"/>
    <w:rsid w:val="74FC1E8D"/>
    <w:rsid w:val="7525275D"/>
    <w:rsid w:val="753E2E07"/>
    <w:rsid w:val="75400E96"/>
    <w:rsid w:val="7700599C"/>
    <w:rsid w:val="771113EC"/>
    <w:rsid w:val="773F2C35"/>
    <w:rsid w:val="776D6022"/>
    <w:rsid w:val="77BF2437"/>
    <w:rsid w:val="77E1789F"/>
    <w:rsid w:val="77EB3741"/>
    <w:rsid w:val="781B5FC2"/>
    <w:rsid w:val="785B6897"/>
    <w:rsid w:val="78945F47"/>
    <w:rsid w:val="78965A19"/>
    <w:rsid w:val="78BC6515"/>
    <w:rsid w:val="790A1058"/>
    <w:rsid w:val="796E77E1"/>
    <w:rsid w:val="79A33D52"/>
    <w:rsid w:val="79E34012"/>
    <w:rsid w:val="79F44CE9"/>
    <w:rsid w:val="7A0D59A5"/>
    <w:rsid w:val="7A39729A"/>
    <w:rsid w:val="7A6A5B5E"/>
    <w:rsid w:val="7A7237F7"/>
    <w:rsid w:val="7AC15538"/>
    <w:rsid w:val="7C353F40"/>
    <w:rsid w:val="7C757CE6"/>
    <w:rsid w:val="7D2E68E1"/>
    <w:rsid w:val="7D695DE3"/>
    <w:rsid w:val="7DA71244"/>
    <w:rsid w:val="7DD1436E"/>
    <w:rsid w:val="7DD76C9C"/>
    <w:rsid w:val="7DFC6C87"/>
    <w:rsid w:val="7E477950"/>
    <w:rsid w:val="7E75290A"/>
    <w:rsid w:val="7E781D57"/>
    <w:rsid w:val="7EE71D77"/>
    <w:rsid w:val="7F927D2F"/>
    <w:rsid w:val="7FD206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jc w:val="center"/>
      <w:outlineLvl w:val="0"/>
    </w:pPr>
    <w:rPr>
      <w:rFonts w:ascii="Calibri" w:hAnsi="Calibri" w:eastAsia="黑体"/>
      <w:b/>
      <w:bCs/>
      <w:kern w:val="44"/>
      <w:sz w:val="44"/>
      <w:szCs w:val="44"/>
    </w:rPr>
  </w:style>
  <w:style w:type="paragraph" w:styleId="3">
    <w:name w:val="heading 2"/>
    <w:basedOn w:val="1"/>
    <w:next w:val="1"/>
    <w:link w:val="29"/>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2"/>
    <w:qFormat/>
    <w:locked/>
    <w:uiPriority w:val="0"/>
    <w:pPr>
      <w:keepNext/>
      <w:keepLines/>
      <w:spacing w:before="260" w:after="260" w:line="416" w:lineRule="auto"/>
      <w:outlineLvl w:val="2"/>
    </w:pPr>
    <w:rPr>
      <w:b/>
      <w:bCs/>
      <w:sz w:val="32"/>
      <w:szCs w:val="32"/>
    </w:rPr>
  </w:style>
  <w:style w:type="paragraph" w:styleId="5">
    <w:name w:val="heading 4"/>
    <w:basedOn w:val="1"/>
    <w:next w:val="1"/>
    <w:qFormat/>
    <w:locked/>
    <w:uiPriority w:val="0"/>
    <w:pPr>
      <w:keepNext/>
      <w:keepLines/>
      <w:spacing w:before="280" w:after="290" w:line="377" w:lineRule="auto"/>
      <w:jc w:val="left"/>
      <w:outlineLvl w:val="3"/>
    </w:pPr>
    <w:rPr>
      <w:rFonts w:ascii="Arial" w:hAnsi="Arial" w:eastAsia="黑体"/>
      <w:b/>
      <w:bCs/>
      <w:sz w:val="24"/>
      <w:szCs w:val="28"/>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annotation text"/>
    <w:basedOn w:val="1"/>
    <w:link w:val="44"/>
    <w:qFormat/>
    <w:uiPriority w:val="0"/>
    <w:pPr>
      <w:jc w:val="left"/>
    </w:pPr>
  </w:style>
  <w:style w:type="paragraph" w:styleId="8">
    <w:name w:val="Body Text"/>
    <w:basedOn w:val="1"/>
    <w:link w:val="65"/>
    <w:qFormat/>
    <w:uiPriority w:val="1"/>
    <w:pPr>
      <w:spacing w:before="35" w:line="240" w:lineRule="auto"/>
      <w:ind w:left="140" w:firstLine="479" w:firstLineChars="0"/>
      <w:jc w:val="left"/>
    </w:pPr>
    <w:rPr>
      <w:rFonts w:ascii="宋体" w:hAnsi="宋体" w:cstheme="minorBidi"/>
      <w:kern w:val="0"/>
      <w:sz w:val="24"/>
      <w:szCs w:val="24"/>
      <w:lang w:eastAsia="en-US"/>
    </w:rPr>
  </w:style>
  <w:style w:type="paragraph" w:styleId="9">
    <w:name w:val="toc 5"/>
    <w:basedOn w:val="1"/>
    <w:next w:val="1"/>
    <w:semiHidden/>
    <w:qFormat/>
    <w:uiPriority w:val="0"/>
    <w:pPr>
      <w:ind w:left="840"/>
      <w:jc w:val="left"/>
    </w:pPr>
    <w:rPr>
      <w:sz w:val="18"/>
      <w:szCs w:val="18"/>
    </w:rPr>
  </w:style>
  <w:style w:type="paragraph" w:styleId="10">
    <w:name w:val="toc 3"/>
    <w:basedOn w:val="1"/>
    <w:next w:val="1"/>
    <w:qFormat/>
    <w:uiPriority w:val="39"/>
    <w:pPr>
      <w:tabs>
        <w:tab w:val="right" w:leader="middleDot" w:pos="8400"/>
      </w:tabs>
      <w:adjustRightInd w:val="0"/>
      <w:snapToGrid w:val="0"/>
      <w:spacing w:line="500" w:lineRule="exact"/>
      <w:ind w:firstLine="350" w:firstLineChars="350"/>
      <w:jc w:val="left"/>
    </w:pPr>
    <w:rPr>
      <w:iCs/>
      <w:sz w:val="24"/>
      <w:szCs w:val="20"/>
    </w:rPr>
  </w:style>
  <w:style w:type="paragraph" w:styleId="11">
    <w:name w:val="toc 8"/>
    <w:basedOn w:val="1"/>
    <w:next w:val="1"/>
    <w:semiHidden/>
    <w:qFormat/>
    <w:uiPriority w:val="0"/>
    <w:pPr>
      <w:ind w:left="1470"/>
      <w:jc w:val="left"/>
    </w:pPr>
    <w:rPr>
      <w:sz w:val="18"/>
      <w:szCs w:val="18"/>
    </w:rPr>
  </w:style>
  <w:style w:type="paragraph" w:styleId="12">
    <w:name w:val="Balloon Text"/>
    <w:basedOn w:val="1"/>
    <w:link w:val="37"/>
    <w:semiHidden/>
    <w:qFormat/>
    <w:uiPriority w:val="0"/>
    <w:rPr>
      <w:rFonts w:ascii="Calibri" w:hAnsi="Calibri"/>
      <w:sz w:val="18"/>
      <w:szCs w:val="18"/>
    </w:rPr>
  </w:style>
  <w:style w:type="paragraph" w:styleId="13">
    <w:name w:val="footer"/>
    <w:basedOn w:val="1"/>
    <w:link w:val="43"/>
    <w:qFormat/>
    <w:uiPriority w:val="99"/>
    <w:pPr>
      <w:tabs>
        <w:tab w:val="center" w:pos="4153"/>
        <w:tab w:val="right" w:pos="8306"/>
      </w:tabs>
      <w:snapToGrid w:val="0"/>
      <w:jc w:val="left"/>
    </w:pPr>
    <w:rPr>
      <w:rFonts w:ascii="Calibri" w:hAnsi="Calibri"/>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toc 1"/>
    <w:basedOn w:val="1"/>
    <w:next w:val="1"/>
    <w:qFormat/>
    <w:uiPriority w:val="39"/>
    <w:pPr>
      <w:tabs>
        <w:tab w:val="right" w:leader="middleDot" w:pos="8400"/>
      </w:tabs>
      <w:adjustRightInd w:val="0"/>
      <w:snapToGrid w:val="0"/>
      <w:spacing w:line="500" w:lineRule="exact"/>
      <w:ind w:firstLine="0" w:firstLineChars="0"/>
      <w:jc w:val="left"/>
    </w:pPr>
    <w:rPr>
      <w:b/>
      <w:bCs/>
      <w:caps/>
      <w:sz w:val="24"/>
      <w:szCs w:val="20"/>
    </w:rPr>
  </w:style>
  <w:style w:type="paragraph" w:styleId="16">
    <w:name w:val="toc 4"/>
    <w:basedOn w:val="1"/>
    <w:next w:val="1"/>
    <w:semiHidden/>
    <w:qFormat/>
    <w:uiPriority w:val="0"/>
    <w:pPr>
      <w:ind w:left="630"/>
      <w:jc w:val="left"/>
    </w:pPr>
    <w:rPr>
      <w:sz w:val="18"/>
      <w:szCs w:val="18"/>
    </w:rPr>
  </w:style>
  <w:style w:type="paragraph" w:styleId="17">
    <w:name w:val="Subtitle"/>
    <w:basedOn w:val="1"/>
    <w:next w:val="1"/>
    <w:link w:val="38"/>
    <w:qFormat/>
    <w:locked/>
    <w:uiPriority w:val="0"/>
    <w:pPr>
      <w:spacing w:before="240" w:after="60"/>
      <w:jc w:val="left"/>
      <w:outlineLvl w:val="1"/>
    </w:pPr>
    <w:rPr>
      <w:rFonts w:ascii="Cambria" w:hAnsi="Cambria"/>
      <w:b/>
      <w:bCs/>
      <w:kern w:val="28"/>
      <w:sz w:val="24"/>
      <w:szCs w:val="32"/>
    </w:rPr>
  </w:style>
  <w:style w:type="paragraph" w:styleId="18">
    <w:name w:val="toc 6"/>
    <w:basedOn w:val="1"/>
    <w:next w:val="1"/>
    <w:semiHidden/>
    <w:qFormat/>
    <w:uiPriority w:val="0"/>
    <w:pPr>
      <w:ind w:left="1050"/>
      <w:jc w:val="left"/>
    </w:pPr>
    <w:rPr>
      <w:sz w:val="18"/>
      <w:szCs w:val="18"/>
    </w:rPr>
  </w:style>
  <w:style w:type="paragraph" w:styleId="19">
    <w:name w:val="toc 2"/>
    <w:basedOn w:val="1"/>
    <w:next w:val="1"/>
    <w:qFormat/>
    <w:uiPriority w:val="39"/>
    <w:pPr>
      <w:tabs>
        <w:tab w:val="right" w:leader="middleDot" w:pos="8400"/>
      </w:tabs>
      <w:adjustRightInd w:val="0"/>
      <w:snapToGrid w:val="0"/>
      <w:spacing w:line="500" w:lineRule="exact"/>
      <w:jc w:val="left"/>
    </w:pPr>
    <w:rPr>
      <w:smallCaps/>
      <w:sz w:val="24"/>
      <w:szCs w:val="20"/>
    </w:rPr>
  </w:style>
  <w:style w:type="paragraph" w:styleId="20">
    <w:name w:val="toc 9"/>
    <w:basedOn w:val="1"/>
    <w:next w:val="1"/>
    <w:semiHidden/>
    <w:uiPriority w:val="0"/>
    <w:pPr>
      <w:ind w:left="1680"/>
      <w:jc w:val="left"/>
    </w:pPr>
    <w:rPr>
      <w:sz w:val="18"/>
      <w:szCs w:val="18"/>
    </w:rPr>
  </w:style>
  <w:style w:type="paragraph" w:styleId="21">
    <w:name w:val="Title"/>
    <w:basedOn w:val="1"/>
    <w:next w:val="1"/>
    <w:link w:val="36"/>
    <w:qFormat/>
    <w:uiPriority w:val="0"/>
    <w:pPr>
      <w:spacing w:before="240" w:after="60"/>
      <w:jc w:val="left"/>
      <w:outlineLvl w:val="0"/>
    </w:pPr>
    <w:rPr>
      <w:rFonts w:ascii="Calibri Light" w:hAnsi="Calibri Light" w:eastAsia="黑体"/>
      <w:bCs/>
      <w:sz w:val="28"/>
      <w:szCs w:val="32"/>
    </w:rPr>
  </w:style>
  <w:style w:type="paragraph" w:styleId="22">
    <w:name w:val="annotation subject"/>
    <w:basedOn w:val="7"/>
    <w:next w:val="7"/>
    <w:link w:val="33"/>
    <w:qFormat/>
    <w:uiPriority w:val="0"/>
    <w:rPr>
      <w:b/>
      <w:bCs/>
    </w:rPr>
  </w:style>
  <w:style w:type="character" w:styleId="25">
    <w:name w:val="Strong"/>
    <w:qFormat/>
    <w:locked/>
    <w:uiPriority w:val="0"/>
    <w:rPr>
      <w:b/>
    </w:rPr>
  </w:style>
  <w:style w:type="character" w:styleId="26">
    <w:name w:val="page number"/>
    <w:basedOn w:val="24"/>
    <w:qFormat/>
    <w:uiPriority w:val="0"/>
  </w:style>
  <w:style w:type="character" w:styleId="27">
    <w:name w:val="Hyperlink"/>
    <w:qFormat/>
    <w:uiPriority w:val="99"/>
    <w:rPr>
      <w:rFonts w:cs="Times New Roman"/>
      <w:color w:val="0563C1"/>
      <w:u w:val="single"/>
    </w:rPr>
  </w:style>
  <w:style w:type="character" w:styleId="28">
    <w:name w:val="annotation reference"/>
    <w:semiHidden/>
    <w:qFormat/>
    <w:uiPriority w:val="0"/>
    <w:rPr>
      <w:sz w:val="21"/>
    </w:rPr>
  </w:style>
  <w:style w:type="character" w:customStyle="1" w:styleId="29">
    <w:name w:val="标题 2 Char"/>
    <w:link w:val="3"/>
    <w:semiHidden/>
    <w:qFormat/>
    <w:uiPriority w:val="0"/>
    <w:rPr>
      <w:rFonts w:ascii="Cambria" w:hAnsi="Cambria" w:eastAsia="宋体" w:cs="Times New Roman"/>
      <w:b/>
      <w:bCs/>
      <w:kern w:val="2"/>
      <w:sz w:val="32"/>
      <w:szCs w:val="32"/>
    </w:rPr>
  </w:style>
  <w:style w:type="character" w:customStyle="1" w:styleId="30">
    <w:name w:val="15"/>
    <w:qFormat/>
    <w:uiPriority w:val="0"/>
    <w:rPr>
      <w:rFonts w:hint="eastAsia" w:ascii="黑体" w:hAnsi="宋体" w:eastAsia="黑体" w:cs="宋体"/>
      <w:color w:val="000000"/>
      <w:sz w:val="18"/>
      <w:szCs w:val="18"/>
    </w:rPr>
  </w:style>
  <w:style w:type="character" w:customStyle="1" w:styleId="31">
    <w:name w:val="页眉 Char"/>
    <w:link w:val="14"/>
    <w:qFormat/>
    <w:locked/>
    <w:uiPriority w:val="99"/>
    <w:rPr>
      <w:rFonts w:ascii="Calibri" w:hAnsi="Calibri" w:cs="Times New Roman"/>
      <w:kern w:val="2"/>
      <w:sz w:val="18"/>
      <w:szCs w:val="18"/>
    </w:rPr>
  </w:style>
  <w:style w:type="character" w:customStyle="1" w:styleId="32">
    <w:name w:val="黑体"/>
    <w:qFormat/>
    <w:uiPriority w:val="0"/>
    <w:rPr>
      <w:rFonts w:ascii="黑体" w:hAnsi="宋体" w:eastAsia="黑体" w:cs="宋体"/>
      <w:bCs/>
      <w:color w:val="000000"/>
      <w:sz w:val="18"/>
      <w:szCs w:val="18"/>
    </w:rPr>
  </w:style>
  <w:style w:type="character" w:customStyle="1" w:styleId="33">
    <w:name w:val="批注主题 Char"/>
    <w:link w:val="22"/>
    <w:qFormat/>
    <w:uiPriority w:val="0"/>
    <w:rPr>
      <w:b/>
      <w:bCs/>
      <w:kern w:val="2"/>
      <w:sz w:val="21"/>
      <w:szCs w:val="22"/>
    </w:rPr>
  </w:style>
  <w:style w:type="character" w:customStyle="1" w:styleId="34">
    <w:name w:val="aaa"/>
    <w:qFormat/>
    <w:uiPriority w:val="0"/>
    <w:rPr>
      <w:rFonts w:ascii="Times New Roman" w:hAnsi="Times New Roman" w:eastAsia="Times New Roman"/>
      <w:sz w:val="24"/>
    </w:rPr>
  </w:style>
  <w:style w:type="character" w:customStyle="1" w:styleId="35">
    <w:name w:val="样式2"/>
    <w:qFormat/>
    <w:uiPriority w:val="0"/>
    <w:rPr>
      <w:rFonts w:ascii="Times New Roman" w:hAnsi="Times New Roman" w:eastAsia="宋体"/>
      <w:sz w:val="24"/>
      <w:lang w:val="en-US" w:eastAsia="zh-CN"/>
    </w:rPr>
  </w:style>
  <w:style w:type="character" w:customStyle="1" w:styleId="36">
    <w:name w:val="标题 Char"/>
    <w:link w:val="21"/>
    <w:qFormat/>
    <w:locked/>
    <w:uiPriority w:val="0"/>
    <w:rPr>
      <w:rFonts w:ascii="Calibri Light" w:hAnsi="Calibri Light" w:eastAsia="黑体"/>
      <w:bCs/>
      <w:kern w:val="2"/>
      <w:sz w:val="28"/>
      <w:szCs w:val="32"/>
    </w:rPr>
  </w:style>
  <w:style w:type="character" w:customStyle="1" w:styleId="37">
    <w:name w:val="批注框文本 Char"/>
    <w:link w:val="12"/>
    <w:qFormat/>
    <w:locked/>
    <w:uiPriority w:val="0"/>
    <w:rPr>
      <w:rFonts w:ascii="Calibri" w:hAnsi="Calibri" w:cs="Times New Roman"/>
      <w:kern w:val="2"/>
      <w:sz w:val="18"/>
      <w:szCs w:val="18"/>
    </w:rPr>
  </w:style>
  <w:style w:type="character" w:customStyle="1" w:styleId="38">
    <w:name w:val="副标题 Char"/>
    <w:link w:val="17"/>
    <w:qFormat/>
    <w:uiPriority w:val="0"/>
    <w:rPr>
      <w:rFonts w:ascii="Cambria" w:hAnsi="Cambria" w:cs="Times New Roman"/>
      <w:b/>
      <w:bCs/>
      <w:kern w:val="28"/>
      <w:sz w:val="24"/>
      <w:szCs w:val="32"/>
    </w:rPr>
  </w:style>
  <w:style w:type="character" w:customStyle="1" w:styleId="39">
    <w:name w:val="b"/>
    <w:qFormat/>
    <w:uiPriority w:val="0"/>
    <w:rPr>
      <w:rFonts w:ascii="Times New Roman" w:hAnsi="Times New Roman" w:eastAsia="宋体"/>
      <w:sz w:val="24"/>
    </w:rPr>
  </w:style>
  <w:style w:type="character" w:customStyle="1" w:styleId="40">
    <w:name w:val="小5宋"/>
    <w:qFormat/>
    <w:uiPriority w:val="0"/>
    <w:rPr>
      <w:sz w:val="18"/>
    </w:rPr>
  </w:style>
  <w:style w:type="character" w:customStyle="1" w:styleId="41">
    <w:name w:val="标题 1 Char"/>
    <w:link w:val="2"/>
    <w:qFormat/>
    <w:locked/>
    <w:uiPriority w:val="0"/>
    <w:rPr>
      <w:rFonts w:ascii="Calibri" w:hAnsi="Calibri" w:eastAsia="黑体" w:cs="Times New Roman"/>
      <w:b/>
      <w:bCs/>
      <w:kern w:val="44"/>
      <w:sz w:val="44"/>
      <w:szCs w:val="44"/>
    </w:rPr>
  </w:style>
  <w:style w:type="character" w:customStyle="1" w:styleId="42">
    <w:name w:val="标题 3 Char"/>
    <w:link w:val="4"/>
    <w:semiHidden/>
    <w:qFormat/>
    <w:uiPriority w:val="0"/>
    <w:rPr>
      <w:b/>
      <w:bCs/>
      <w:kern w:val="2"/>
      <w:sz w:val="32"/>
      <w:szCs w:val="32"/>
    </w:rPr>
  </w:style>
  <w:style w:type="character" w:customStyle="1" w:styleId="43">
    <w:name w:val="页脚 Char"/>
    <w:link w:val="13"/>
    <w:qFormat/>
    <w:locked/>
    <w:uiPriority w:val="99"/>
    <w:rPr>
      <w:rFonts w:ascii="Calibri" w:hAnsi="Calibri" w:cs="Times New Roman"/>
      <w:kern w:val="2"/>
      <w:sz w:val="18"/>
      <w:szCs w:val="18"/>
    </w:rPr>
  </w:style>
  <w:style w:type="character" w:customStyle="1" w:styleId="44">
    <w:name w:val="批注文字 Char"/>
    <w:link w:val="7"/>
    <w:qFormat/>
    <w:uiPriority w:val="0"/>
    <w:rPr>
      <w:kern w:val="2"/>
      <w:sz w:val="21"/>
      <w:szCs w:val="22"/>
    </w:rPr>
  </w:style>
  <w:style w:type="character" w:customStyle="1" w:styleId="45">
    <w:name w:val="16"/>
    <w:qFormat/>
    <w:uiPriority w:val="0"/>
    <w:rPr>
      <w:rFonts w:hint="eastAsia" w:ascii="黑体" w:eastAsia="黑体"/>
      <w:sz w:val="21"/>
      <w:szCs w:val="21"/>
    </w:rPr>
  </w:style>
  <w:style w:type="paragraph" w:customStyle="1" w:styleId="46">
    <w:name w:val="表内字宋五号"/>
    <w:basedOn w:val="1"/>
    <w:qFormat/>
    <w:uiPriority w:val="0"/>
    <w:pPr>
      <w:adjustRightInd w:val="0"/>
      <w:snapToGrid w:val="0"/>
      <w:spacing w:line="360" w:lineRule="exact"/>
    </w:pPr>
    <w:rPr>
      <w:rFonts w:ascii="宋体" w:hAnsi="宋体" w:cs="宋体"/>
      <w:color w:val="000000"/>
      <w:szCs w:val="24"/>
      <w:shd w:val="clear" w:color="auto" w:fill="FFFFFF"/>
    </w:rPr>
  </w:style>
  <w:style w:type="paragraph" w:customStyle="1" w:styleId="47">
    <w:name w:val="表头5号楷体"/>
    <w:basedOn w:val="48"/>
    <w:qFormat/>
    <w:uiPriority w:val="0"/>
    <w:pPr>
      <w:ind w:firstLine="0" w:firstLineChars="0"/>
      <w:jc w:val="center"/>
    </w:pPr>
    <w:rPr>
      <w:b/>
    </w:rPr>
  </w:style>
  <w:style w:type="paragraph" w:customStyle="1" w:styleId="48">
    <w:name w:val="表内字五号楷体"/>
    <w:basedOn w:val="1"/>
    <w:qFormat/>
    <w:uiPriority w:val="0"/>
    <w:pPr>
      <w:adjustRightInd w:val="0"/>
      <w:snapToGrid w:val="0"/>
      <w:spacing w:line="360" w:lineRule="exact"/>
    </w:pPr>
    <w:rPr>
      <w:rFonts w:ascii="楷体_GB2312" w:hAnsi="宋体" w:eastAsia="楷体_GB2312" w:cs="宋体"/>
      <w:color w:val="000000"/>
      <w:szCs w:val="21"/>
    </w:rPr>
  </w:style>
  <w:style w:type="paragraph" w:customStyle="1" w:styleId="49">
    <w:name w:val="表内字小四"/>
    <w:basedOn w:val="1"/>
    <w:qFormat/>
    <w:uiPriority w:val="0"/>
    <w:pPr>
      <w:adjustRightInd w:val="0"/>
      <w:snapToGrid w:val="0"/>
      <w:spacing w:line="360" w:lineRule="exact"/>
    </w:pPr>
    <w:rPr>
      <w:rFonts w:ascii="宋体" w:hAnsi="宋体" w:cs="宋体"/>
      <w:b/>
      <w:bCs/>
      <w:color w:val="000000"/>
      <w:sz w:val="24"/>
      <w:szCs w:val="24"/>
    </w:rPr>
  </w:style>
  <w:style w:type="paragraph" w:customStyle="1" w:styleId="50">
    <w:name w:val="表内字小五宋体"/>
    <w:basedOn w:val="1"/>
    <w:qFormat/>
    <w:uiPriority w:val="0"/>
    <w:pPr>
      <w:adjustRightInd w:val="0"/>
      <w:snapToGrid w:val="0"/>
      <w:spacing w:line="360" w:lineRule="exact"/>
      <w:jc w:val="center"/>
    </w:pPr>
    <w:rPr>
      <w:rFonts w:ascii="宋体" w:hAnsi="宋体" w:cs="宋体"/>
      <w:b/>
      <w:bCs/>
      <w:color w:val="000000"/>
      <w:sz w:val="18"/>
      <w:szCs w:val="24"/>
    </w:rPr>
  </w:style>
  <w:style w:type="paragraph" w:customStyle="1" w:styleId="51">
    <w:name w:val="研修主题"/>
    <w:basedOn w:val="1"/>
    <w:qFormat/>
    <w:uiPriority w:val="0"/>
    <w:pPr>
      <w:adjustRightInd w:val="0"/>
      <w:snapToGrid w:val="0"/>
      <w:jc w:val="left"/>
    </w:pPr>
    <w:rPr>
      <w:rFonts w:ascii="黑体" w:hAnsi="黑体" w:eastAsia="黑体"/>
      <w:sz w:val="28"/>
      <w:szCs w:val="28"/>
    </w:rPr>
  </w:style>
  <w:style w:type="paragraph" w:customStyle="1" w:styleId="52">
    <w:name w:val="1."/>
    <w:basedOn w:val="1"/>
    <w:qFormat/>
    <w:uiPriority w:val="0"/>
    <w:pPr>
      <w:adjustRightInd w:val="0"/>
      <w:snapToGrid w:val="0"/>
      <w:spacing w:line="500" w:lineRule="exact"/>
      <w:ind w:firstLine="175" w:firstLineChars="175"/>
    </w:pPr>
    <w:rPr>
      <w:rFonts w:ascii="宋体" w:hAnsi="宋体"/>
      <w:b/>
      <w:sz w:val="28"/>
      <w:szCs w:val="28"/>
    </w:rPr>
  </w:style>
  <w:style w:type="paragraph" w:customStyle="1" w:styleId="53">
    <w:name w:val="（一）"/>
    <w:basedOn w:val="1"/>
    <w:qFormat/>
    <w:uiPriority w:val="0"/>
    <w:pPr>
      <w:topLinePunct/>
      <w:adjustRightInd w:val="0"/>
      <w:snapToGrid w:val="0"/>
      <w:spacing w:line="500" w:lineRule="exact"/>
      <w:ind w:firstLine="174" w:firstLineChars="174"/>
    </w:pPr>
    <w:rPr>
      <w:rFonts w:ascii="宋体"/>
      <w:b/>
      <w:sz w:val="28"/>
      <w:szCs w:val="28"/>
    </w:rPr>
  </w:style>
  <w:style w:type="paragraph" w:customStyle="1" w:styleId="54">
    <w:name w:val="样式1"/>
    <w:basedOn w:val="5"/>
    <w:qFormat/>
    <w:uiPriority w:val="0"/>
    <w:pPr>
      <w:adjustRightInd w:val="0"/>
      <w:spacing w:line="300" w:lineRule="auto"/>
      <w:ind w:firstLine="354" w:firstLineChars="147"/>
    </w:pPr>
    <w:rPr>
      <w:rFonts w:ascii="Times New Roman" w:hAnsi="Times New Roman" w:cs="宋体"/>
      <w:b w:val="0"/>
      <w:bCs w:val="0"/>
      <w:color w:val="000000"/>
      <w:szCs w:val="24"/>
    </w:rPr>
  </w:style>
  <w:style w:type="paragraph" w:customStyle="1" w:styleId="55">
    <w:name w:val="TOC Heading1"/>
    <w:basedOn w:val="2"/>
    <w:next w:val="1"/>
    <w:qFormat/>
    <w:uiPriority w:val="0"/>
    <w:pPr>
      <w:widowControl/>
      <w:spacing w:before="480" w:after="0" w:line="276" w:lineRule="auto"/>
      <w:jc w:val="left"/>
      <w:outlineLvl w:val="9"/>
    </w:pPr>
    <w:rPr>
      <w:rFonts w:ascii="Calibri Light" w:hAnsi="Calibri Light" w:eastAsia="宋体"/>
      <w:color w:val="2E74B5"/>
      <w:kern w:val="0"/>
      <w:sz w:val="28"/>
      <w:szCs w:val="28"/>
    </w:rPr>
  </w:style>
  <w:style w:type="paragraph" w:customStyle="1" w:styleId="56">
    <w:name w:val="小四表头"/>
    <w:basedOn w:val="1"/>
    <w:qFormat/>
    <w:uiPriority w:val="0"/>
    <w:pPr>
      <w:adjustRightInd w:val="0"/>
      <w:snapToGrid w:val="0"/>
      <w:spacing w:line="240" w:lineRule="auto"/>
      <w:jc w:val="center"/>
    </w:pPr>
    <w:rPr>
      <w:rFonts w:ascii="黑体" w:hAnsi="宋体" w:eastAsia="黑体" w:cs="宋体"/>
      <w:bCs/>
      <w:color w:val="000000"/>
      <w:sz w:val="24"/>
      <w:szCs w:val="24"/>
    </w:rPr>
  </w:style>
  <w:style w:type="paragraph" w:customStyle="1" w:styleId="57">
    <w:name w:val="一"/>
    <w:basedOn w:val="1"/>
    <w:qFormat/>
    <w:uiPriority w:val="0"/>
    <w:pPr>
      <w:adjustRightInd w:val="0"/>
      <w:snapToGrid w:val="0"/>
      <w:spacing w:line="500" w:lineRule="exact"/>
      <w:ind w:firstLine="150" w:firstLineChars="150"/>
    </w:pPr>
    <w:rPr>
      <w:rFonts w:ascii="黑体" w:hAnsi="黑体" w:eastAsia="黑体"/>
      <w:b/>
      <w:sz w:val="32"/>
      <w:szCs w:val="32"/>
    </w:rPr>
  </w:style>
  <w:style w:type="paragraph" w:customStyle="1" w:styleId="58">
    <w:name w:val="水平"/>
    <w:basedOn w:val="48"/>
    <w:qFormat/>
    <w:uiPriority w:val="0"/>
    <w:pPr>
      <w:ind w:firstLine="0" w:firstLineChars="0"/>
      <w:jc w:val="center"/>
    </w:pPr>
    <w:rPr>
      <w:szCs w:val="24"/>
    </w:rPr>
  </w:style>
  <w:style w:type="paragraph" w:customStyle="1" w:styleId="59">
    <w:name w:val="TOC 标题1"/>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列出段落1"/>
    <w:basedOn w:val="1"/>
    <w:qFormat/>
    <w:uiPriority w:val="0"/>
    <w:pPr>
      <w:ind w:firstLine="420"/>
    </w:pPr>
  </w:style>
  <w:style w:type="paragraph" w:customStyle="1" w:styleId="62">
    <w:name w:val="正文新"/>
    <w:basedOn w:val="1"/>
    <w:qFormat/>
    <w:uiPriority w:val="0"/>
    <w:pPr>
      <w:adjustRightInd w:val="0"/>
      <w:snapToGrid w:val="0"/>
      <w:spacing w:line="500" w:lineRule="exact"/>
      <w:ind w:firstLine="480"/>
    </w:pPr>
    <w:rPr>
      <w:rFonts w:ascii="宋体" w:hAnsi="宋体"/>
      <w:sz w:val="24"/>
      <w:szCs w:val="24"/>
    </w:rPr>
  </w:style>
  <w:style w:type="paragraph" w:customStyle="1" w:styleId="63">
    <w:name w:val="a"/>
    <w:basedOn w:val="62"/>
    <w:qFormat/>
    <w:uiPriority w:val="0"/>
    <w:pPr>
      <w:tabs>
        <w:tab w:val="right" w:leader="middleDot" w:pos="8400"/>
      </w:tabs>
      <w:ind w:firstLine="0" w:firstLineChars="0"/>
    </w:pPr>
    <w:rPr>
      <w:rFonts w:ascii="Times New Roman" w:hAnsi="Times New Roman" w:eastAsia="Times New Roman"/>
    </w:rPr>
  </w:style>
  <w:style w:type="paragraph" w:customStyle="1" w:styleId="64">
    <w:name w:val="部分"/>
    <w:basedOn w:val="1"/>
    <w:qFormat/>
    <w:uiPriority w:val="0"/>
    <w:pPr>
      <w:adjustRightInd w:val="0"/>
      <w:snapToGrid w:val="0"/>
      <w:spacing w:line="500" w:lineRule="exact"/>
      <w:jc w:val="center"/>
    </w:pPr>
    <w:rPr>
      <w:rFonts w:ascii="宋体" w:hAnsi="宋体"/>
      <w:b/>
      <w:sz w:val="36"/>
      <w:szCs w:val="36"/>
    </w:rPr>
  </w:style>
  <w:style w:type="character" w:customStyle="1" w:styleId="65">
    <w:name w:val="正文文本 Char"/>
    <w:basedOn w:val="24"/>
    <w:link w:val="8"/>
    <w:qFormat/>
    <w:uiPriority w:val="1"/>
    <w:rPr>
      <w:rFonts w:ascii="宋体" w:hAnsi="宋体" w:cstheme="minorBidi"/>
      <w:sz w:val="24"/>
      <w:szCs w:val="24"/>
      <w:lang w:eastAsia="en-US"/>
    </w:rPr>
  </w:style>
  <w:style w:type="paragraph" w:styleId="66">
    <w:name w:val="No Spacing"/>
    <w:link w:val="67"/>
    <w:qFormat/>
    <w:uiPriority w:val="1"/>
    <w:rPr>
      <w:rFonts w:asciiTheme="minorHAnsi" w:hAnsiTheme="minorHAnsi" w:eastAsiaTheme="minorEastAsia" w:cstheme="minorBidi"/>
      <w:sz w:val="22"/>
      <w:szCs w:val="22"/>
      <w:lang w:val="en-US" w:eastAsia="zh-CN" w:bidi="ar-SA"/>
    </w:rPr>
  </w:style>
  <w:style w:type="character" w:customStyle="1" w:styleId="67">
    <w:name w:val="无间隔 Char"/>
    <w:basedOn w:val="24"/>
    <w:link w:val="66"/>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7D9D-405D-48BA-AAD4-8501D6A81D79}">
  <ds:schemaRefs/>
</ds:datastoreItem>
</file>

<file path=docProps/app.xml><?xml version="1.0" encoding="utf-8"?>
<Properties xmlns="http://schemas.openxmlformats.org/officeDocument/2006/extended-properties" xmlns:vt="http://schemas.openxmlformats.org/officeDocument/2006/docPropsVTypes">
  <Template>Normal.dotm</Template>
  <Company>辽宁师范大学</Company>
  <Pages>102</Pages>
  <Words>6324</Words>
  <Characters>6355</Characters>
  <Lines>453</Lines>
  <Paragraphs>127</Paragraphs>
  <TotalTime>66</TotalTime>
  <ScaleCrop>false</ScaleCrop>
  <LinksUpToDate>false</LinksUpToDate>
  <CharactersWithSpaces>6377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2017-11-20T00:13:00Z</dcterms:created>
  <dc:creator>Administrator</dc:creator>
  <cp:lastModifiedBy>萧萧夜月风</cp:lastModifiedBy>
  <cp:lastPrinted>2017-11-27T07:29:00Z</cp:lastPrinted>
  <dcterms:modified xsi:type="dcterms:W3CDTF">2025-03-04T02:25:21Z</dcterms:modified>
  <dc:title>全日制义务教育</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eyJoZGlkIjoiYzEzYWJiYjQ3ZTQ4MDExZmEzNDUxMTkwNzQwNGQyNTgiLCJ1c2VySWQiOiI0NzcyMDk0MDYifQ==</vt:lpwstr>
  </property>
  <property fmtid="{D5CDD505-2E9C-101B-9397-08002B2CF9AE}" pid="4" name="ICV">
    <vt:lpwstr>EBDE1A4773474CA48B8C31B8A6E84267_12</vt:lpwstr>
  </property>
</Properties>
</file>