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center"/>
        <w:rPr>
          <w:rFonts w:hint="eastAsia" w:eastAsia="方正小标宋_GBK"/>
          <w:sz w:val="44"/>
          <w:szCs w:val="44"/>
        </w:rPr>
      </w:pPr>
      <w:r>
        <w:rPr>
          <w:rFonts w:hint="eastAsia" w:eastAsia="方正小标宋_GBK"/>
          <w:sz w:val="44"/>
          <w:szCs w:val="44"/>
        </w:rPr>
        <w:t>重庆市潼南区国有资产管理和金融事务中心</w:t>
      </w:r>
    </w:p>
    <w:p>
      <w:pPr>
        <w:autoSpaceDE w:val="0"/>
        <w:spacing w:line="600" w:lineRule="exact"/>
        <w:jc w:val="center"/>
        <w:rPr>
          <w:rFonts w:eastAsia="方正小标宋_GBK"/>
          <w:sz w:val="44"/>
          <w:szCs w:val="44"/>
        </w:rPr>
      </w:pPr>
      <w:r>
        <w:rPr>
          <w:rFonts w:eastAsia="方正小标宋_GBK"/>
          <w:sz w:val="44"/>
          <w:szCs w:val="44"/>
        </w:rPr>
        <w:t>2023年部门预算情况说明</w:t>
      </w:r>
    </w:p>
    <w:p>
      <w:pPr>
        <w:spacing w:line="600" w:lineRule="exact"/>
        <w:ind w:firstLine="640" w:firstLineChars="200"/>
        <w:jc w:val="center"/>
        <w:rPr>
          <w:rFonts w:eastAsia="方正仿宋_GBK"/>
          <w:sz w:val="32"/>
          <w:szCs w:val="32"/>
        </w:rPr>
      </w:pPr>
      <w:r>
        <w:rPr>
          <w:rFonts w:eastAsia="仿宋_GB2312"/>
          <w:sz w:val="32"/>
          <w:szCs w:val="32"/>
        </w:rPr>
        <w:t xml:space="preserve"> </w:t>
      </w:r>
    </w:p>
    <w:p>
      <w:pPr>
        <w:keepNext w:val="0"/>
        <w:keepLines w:val="0"/>
        <w:pageBreakBefore w:val="0"/>
        <w:kinsoku/>
        <w:wordWrap/>
        <w:topLinePunct w:val="0"/>
        <w:autoSpaceDE/>
        <w:autoSpaceDN/>
        <w:bidi w:val="0"/>
        <w:adjustRightInd/>
        <w:snapToGrid/>
        <w:spacing w:line="600" w:lineRule="exact"/>
        <w:ind w:firstLine="684" w:firstLineChars="214"/>
        <w:textAlignment w:val="auto"/>
        <w:rPr>
          <w:rFonts w:eastAsia="方正黑体_GBK"/>
          <w:sz w:val="32"/>
          <w:szCs w:val="32"/>
        </w:rPr>
      </w:pPr>
      <w:r>
        <w:rPr>
          <w:rFonts w:eastAsia="方正黑体_GBK"/>
          <w:sz w:val="32"/>
          <w:szCs w:val="32"/>
        </w:rPr>
        <w:t>一、单位基本情况</w:t>
      </w:r>
    </w:p>
    <w:p>
      <w:pPr>
        <w:keepNext w:val="0"/>
        <w:keepLines w:val="0"/>
        <w:pageBreakBefore w:val="0"/>
        <w:kinsoku/>
        <w:wordWrap/>
        <w:topLinePunct w:val="0"/>
        <w:autoSpaceDE/>
        <w:autoSpaceDN/>
        <w:bidi w:val="0"/>
        <w:adjustRightInd/>
        <w:snapToGrid/>
        <w:spacing w:line="600" w:lineRule="exact"/>
        <w:ind w:firstLine="684" w:firstLineChars="214"/>
        <w:textAlignment w:val="auto"/>
        <w:rPr>
          <w:rFonts w:eastAsia="方正楷体_GBK"/>
          <w:sz w:val="32"/>
          <w:szCs w:val="32"/>
        </w:rPr>
      </w:pPr>
      <w:r>
        <w:rPr>
          <w:rFonts w:eastAsia="方正楷体_GBK"/>
          <w:sz w:val="32"/>
          <w:szCs w:val="32"/>
        </w:rPr>
        <w:t>（一）职能职责</w:t>
      </w:r>
    </w:p>
    <w:p>
      <w:pPr>
        <w:keepNext w:val="0"/>
        <w:keepLines w:val="0"/>
        <w:pageBreakBefore w:val="0"/>
        <w:widowControl/>
        <w:suppressLineNumbers w:val="0"/>
        <w:kinsoku/>
        <w:wordWrap/>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lang w:val="en-US" w:eastAsia="zh-CN"/>
          <w14:textFill>
            <w14:solidFill>
              <w14:schemeClr w14:val="tx1"/>
            </w14:solidFill>
          </w14:textFill>
        </w:rPr>
        <w:t xml:space="preserve">1.承担全区国有资产监督管理和金融工作规章制度的草拟工作，并参与组织实施。 </w:t>
      </w:r>
    </w:p>
    <w:p>
      <w:pPr>
        <w:keepNext w:val="0"/>
        <w:keepLines w:val="0"/>
        <w:pageBreakBefore w:val="0"/>
        <w:widowControl/>
        <w:suppressLineNumbers w:val="0"/>
        <w:kinsoku/>
        <w:wordWrap/>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lang w:val="en-US" w:eastAsia="zh-CN"/>
        </w:rPr>
        <w:t xml:space="preserve">2.承担全区国资国企改革相关事务性工作。 </w:t>
      </w:r>
    </w:p>
    <w:p>
      <w:pPr>
        <w:keepNext w:val="0"/>
        <w:keepLines w:val="0"/>
        <w:pageBreakBefore w:val="0"/>
        <w:widowControl/>
        <w:suppressLineNumbers w:val="0"/>
        <w:kinsoku/>
        <w:wordWrap/>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sz w:val="32"/>
          <w:highlight w:val="none"/>
        </w:rPr>
      </w:pPr>
      <w:r>
        <w:rPr>
          <w:rFonts w:hint="default" w:ascii="Times New Roman" w:hAnsi="Times New Roman" w:eastAsia="方正仿宋_GBK" w:cs="Times New Roman"/>
          <w:color w:val="auto"/>
          <w:sz w:val="32"/>
          <w:highlight w:val="none"/>
          <w:lang w:val="en-US" w:eastAsia="zh-CN"/>
        </w:rPr>
        <w:t xml:space="preserve">3.承担区内国有资产的产权界定、资产评估、统计分析及国有资产登记、转让、处置、纠纷调处、国有资本经营预算决算编制和执行等具体事务性工作。 </w:t>
      </w:r>
    </w:p>
    <w:p>
      <w:pPr>
        <w:keepNext w:val="0"/>
        <w:keepLines w:val="0"/>
        <w:pageBreakBefore w:val="0"/>
        <w:widowControl/>
        <w:suppressLineNumbers w:val="0"/>
        <w:kinsoku/>
        <w:wordWrap/>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000000" w:themeColor="text1"/>
          <w:sz w:val="32"/>
          <w:lang w:val="en-US" w:eastAsia="zh-CN"/>
          <w14:textFill>
            <w14:solidFill>
              <w14:schemeClr w14:val="tx1"/>
            </w14:solidFill>
          </w14:textFill>
        </w:rPr>
      </w:pPr>
      <w:r>
        <w:rPr>
          <w:rFonts w:hint="default" w:ascii="Times New Roman" w:hAnsi="Times New Roman" w:eastAsia="方正仿宋_GBK" w:cs="Times New Roman"/>
          <w:color w:val="auto"/>
          <w:sz w:val="32"/>
          <w:lang w:val="en-US" w:eastAsia="zh-CN"/>
        </w:rPr>
        <w:t>4.分析区内外金融形势，提出促进地方金融发展的意见</w:t>
      </w:r>
      <w:r>
        <w:rPr>
          <w:rFonts w:hint="default" w:ascii="Times New Roman" w:hAnsi="Times New Roman" w:eastAsia="方正仿宋_GBK" w:cs="Times New Roman"/>
          <w:color w:val="000000" w:themeColor="text1"/>
          <w:sz w:val="32"/>
          <w:lang w:val="en-US" w:eastAsia="zh-CN"/>
          <w14:textFill>
            <w14:solidFill>
              <w14:schemeClr w14:val="tx1"/>
            </w14:solidFill>
          </w14:textFill>
        </w:rPr>
        <w:t>和建议，联系协调区内金融机构为本区经济建设和社会发展提供金融服务和支持。</w:t>
      </w:r>
    </w:p>
    <w:p>
      <w:pPr>
        <w:keepNext w:val="0"/>
        <w:keepLines w:val="0"/>
        <w:pageBreakBefore w:val="0"/>
        <w:widowControl/>
        <w:suppressLineNumbers w:val="0"/>
        <w:kinsoku/>
        <w:wordWrap/>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lang w:val="en-US" w:eastAsia="zh-CN"/>
          <w14:textFill>
            <w14:solidFill>
              <w14:schemeClr w14:val="tx1"/>
            </w14:solidFill>
          </w14:textFill>
        </w:rPr>
        <w:t xml:space="preserve">5.承担地方金融涉外联络工作，为区内企业上市提供咨询、技术支持等。 </w:t>
      </w:r>
    </w:p>
    <w:p>
      <w:pPr>
        <w:keepNext w:val="0"/>
        <w:keepLines w:val="0"/>
        <w:pageBreakBefore w:val="0"/>
        <w:widowControl/>
        <w:suppressLineNumbers w:val="0"/>
        <w:kinsoku/>
        <w:wordWrap/>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z w:val="32"/>
          <w:lang w:val="en-US" w:eastAsia="zh-CN"/>
          <w14:textFill>
            <w14:solidFill>
              <w14:schemeClr w14:val="tx1"/>
            </w14:solidFill>
          </w14:textFill>
        </w:rPr>
        <w:t>6.开展协调金融服务，支持金融机构发展，配合有关部门对违反金融政策活动进行查处等。</w:t>
      </w:r>
    </w:p>
    <w:p>
      <w:pPr>
        <w:keepNext w:val="0"/>
        <w:keepLines w:val="0"/>
        <w:pageBreakBefore w:val="0"/>
        <w:kinsoku/>
        <w:wordWrap/>
        <w:topLinePunct w:val="0"/>
        <w:autoSpaceDE/>
        <w:autoSpaceDN/>
        <w:bidi w:val="0"/>
        <w:adjustRightInd/>
        <w:snapToGrid/>
        <w:spacing w:line="600" w:lineRule="exact"/>
        <w:ind w:firstLine="684" w:firstLineChars="214"/>
        <w:textAlignment w:val="auto"/>
        <w:rPr>
          <w:rFonts w:eastAsia="方正楷体_GBK"/>
          <w:sz w:val="32"/>
          <w:szCs w:val="32"/>
        </w:rPr>
      </w:pPr>
      <w:r>
        <w:rPr>
          <w:rFonts w:eastAsia="方正楷体_GBK"/>
          <w:sz w:val="32"/>
          <w:szCs w:val="32"/>
        </w:rPr>
        <w:t>（二）单位构成</w:t>
      </w:r>
    </w:p>
    <w:p>
      <w:pPr>
        <w:keepNext w:val="0"/>
        <w:keepLines w:val="0"/>
        <w:pageBreakBefore w:val="0"/>
        <w:kinsoku/>
        <w:wordWrap/>
        <w:topLinePunct w:val="0"/>
        <w:autoSpaceDE/>
        <w:autoSpaceDN/>
        <w:bidi w:val="0"/>
        <w:adjustRightInd/>
        <w:snapToGrid/>
        <w:spacing w:line="600" w:lineRule="exact"/>
        <w:ind w:firstLine="684" w:firstLineChars="214"/>
        <w:textAlignment w:val="auto"/>
        <w:rPr>
          <w:rFonts w:eastAsia="方正仿宋_GBK"/>
          <w:color w:val="000000" w:themeColor="text1"/>
          <w:sz w:val="32"/>
          <w14:textFill>
            <w14:solidFill>
              <w14:schemeClr w14:val="tx1"/>
            </w14:solidFill>
          </w14:textFill>
        </w:rPr>
      </w:pPr>
      <w:r>
        <w:rPr>
          <w:rFonts w:eastAsia="方正仿宋_GBK"/>
          <w:color w:val="000000" w:themeColor="text1"/>
          <w:sz w:val="32"/>
          <w14:textFill>
            <w14:solidFill>
              <w14:schemeClr w14:val="tx1"/>
            </w14:solidFill>
          </w14:textFill>
        </w:rPr>
        <w:t>重庆市潼南区国有资产管理和金融事务中心</w:t>
      </w:r>
      <w:r>
        <w:rPr>
          <w:rFonts w:hint="eastAsia" w:eastAsia="方正仿宋_GBK"/>
          <w:color w:val="000000" w:themeColor="text1"/>
          <w:sz w:val="32"/>
          <w:lang w:eastAsia="zh-CN"/>
          <w14:textFill>
            <w14:solidFill>
              <w14:schemeClr w14:val="tx1"/>
            </w14:solidFill>
          </w14:textFill>
        </w:rPr>
        <w:t>为</w:t>
      </w:r>
      <w:r>
        <w:rPr>
          <w:rFonts w:eastAsia="方正仿宋_GBK"/>
          <w:color w:val="000000" w:themeColor="text1"/>
          <w:sz w:val="32"/>
          <w14:textFill>
            <w14:solidFill>
              <w14:schemeClr w14:val="tx1"/>
            </w14:solidFill>
          </w14:textFill>
        </w:rPr>
        <w:t>区国资委下设</w:t>
      </w:r>
      <w:r>
        <w:rPr>
          <w:rFonts w:hint="eastAsia" w:eastAsia="方正仿宋_GBK"/>
          <w:color w:val="000000" w:themeColor="text1"/>
          <w:sz w:val="32"/>
          <w:lang w:eastAsia="zh-CN"/>
          <w14:textFill>
            <w14:solidFill>
              <w14:schemeClr w14:val="tx1"/>
            </w14:solidFill>
          </w14:textFill>
        </w:rPr>
        <w:t>的</w:t>
      </w:r>
      <w:r>
        <w:rPr>
          <w:rFonts w:eastAsia="方正仿宋_GBK"/>
          <w:color w:val="000000" w:themeColor="text1"/>
          <w:sz w:val="32"/>
          <w14:textFill>
            <w14:solidFill>
              <w14:schemeClr w14:val="tx1"/>
            </w14:solidFill>
          </w14:textFill>
        </w:rPr>
        <w:t>公益一类正科级事业单位</w:t>
      </w:r>
      <w:r>
        <w:rPr>
          <w:rFonts w:hint="eastAsia" w:eastAsia="方正仿宋_GBK"/>
          <w:color w:val="000000" w:themeColor="text1"/>
          <w:sz w:val="32"/>
          <w:lang w:eastAsia="zh-CN"/>
          <w14:textFill>
            <w14:solidFill>
              <w14:schemeClr w14:val="tx1"/>
            </w14:solidFill>
          </w14:textFill>
        </w:rPr>
        <w:t>，</w:t>
      </w:r>
      <w:r>
        <w:rPr>
          <w:rFonts w:eastAsia="方正仿宋_GBK"/>
          <w:color w:val="000000" w:themeColor="text1"/>
          <w:sz w:val="32"/>
          <w14:textFill>
            <w14:solidFill>
              <w14:schemeClr w14:val="tx1"/>
            </w14:solidFill>
          </w14:textFill>
        </w:rPr>
        <w:t>主要职责是承担国资国企管理、金融协调方面的事务性工作。编制</w:t>
      </w:r>
      <w:r>
        <w:rPr>
          <w:rFonts w:eastAsia="方正仿宋_GBK"/>
          <w:color w:val="auto"/>
          <w:sz w:val="32"/>
        </w:rPr>
        <w:t>为1</w:t>
      </w:r>
      <w:r>
        <w:rPr>
          <w:rFonts w:hint="eastAsia" w:eastAsia="方正仿宋_GBK"/>
          <w:color w:val="auto"/>
          <w:sz w:val="32"/>
          <w:lang w:val="en-US" w:eastAsia="zh-CN"/>
        </w:rPr>
        <w:t>4</w:t>
      </w:r>
      <w:bookmarkStart w:id="0" w:name="_GoBack"/>
      <w:bookmarkEnd w:id="0"/>
      <w:r>
        <w:rPr>
          <w:rFonts w:eastAsia="方正仿宋_GBK"/>
          <w:color w:val="000000" w:themeColor="text1"/>
          <w:sz w:val="32"/>
          <w14:textFill>
            <w14:solidFill>
              <w14:schemeClr w14:val="tx1"/>
            </w14:solidFill>
          </w14:textFill>
        </w:rPr>
        <w:t>名，设主任1名，副主任1名。</w:t>
      </w:r>
    </w:p>
    <w:p>
      <w:pPr>
        <w:keepNext w:val="0"/>
        <w:keepLines w:val="0"/>
        <w:pageBreakBefore w:val="0"/>
        <w:kinsoku/>
        <w:wordWrap/>
        <w:topLinePunct w:val="0"/>
        <w:autoSpaceDE/>
        <w:autoSpaceDN/>
        <w:bidi w:val="0"/>
        <w:adjustRightInd/>
        <w:snapToGrid/>
        <w:spacing w:line="600" w:lineRule="exact"/>
        <w:ind w:firstLine="684" w:firstLineChars="214"/>
        <w:textAlignment w:val="auto"/>
        <w:rPr>
          <w:rFonts w:eastAsia="方正黑体_GBK"/>
          <w:sz w:val="32"/>
          <w:szCs w:val="32"/>
        </w:rPr>
      </w:pPr>
      <w:r>
        <w:rPr>
          <w:rFonts w:eastAsia="方正黑体_GBK"/>
          <w:sz w:val="32"/>
          <w:szCs w:val="32"/>
        </w:rPr>
        <w:t>二、部门收支总体情况</w:t>
      </w:r>
    </w:p>
    <w:p>
      <w:pPr>
        <w:keepNext w:val="0"/>
        <w:keepLines w:val="0"/>
        <w:pageBreakBefore w:val="0"/>
        <w:kinsoku/>
        <w:wordWrap/>
        <w:overflowPunct w:val="0"/>
        <w:topLinePunct w:val="0"/>
        <w:autoSpaceDE/>
        <w:autoSpaceDN/>
        <w:bidi w:val="0"/>
        <w:adjustRightInd/>
        <w:snapToGrid/>
        <w:spacing w:line="600" w:lineRule="exact"/>
        <w:ind w:firstLine="640" w:firstLineChars="200"/>
        <w:textAlignment w:val="auto"/>
        <w:rPr>
          <w:rFonts w:eastAsia="方正仿宋_GBK"/>
          <w:color w:val="000000" w:themeColor="text1"/>
          <w:sz w:val="32"/>
          <w14:textFill>
            <w14:solidFill>
              <w14:schemeClr w14:val="tx1"/>
            </w14:solidFill>
          </w14:textFill>
        </w:rPr>
      </w:pPr>
      <w:r>
        <w:rPr>
          <w:rFonts w:eastAsia="方正楷体_GBK"/>
          <w:sz w:val="32"/>
          <w:szCs w:val="32"/>
        </w:rPr>
        <w:t>（一）收入预算：</w:t>
      </w:r>
      <w:r>
        <w:rPr>
          <w:rFonts w:eastAsia="方正仿宋_GBK"/>
          <w:color w:val="000000" w:themeColor="text1"/>
          <w:sz w:val="32"/>
          <w14:textFill>
            <w14:solidFill>
              <w14:schemeClr w14:val="tx1"/>
            </w14:solidFill>
          </w14:textFill>
        </w:rPr>
        <w:t>2023年年初预算数</w:t>
      </w:r>
      <w:r>
        <w:rPr>
          <w:rFonts w:hint="eastAsia" w:eastAsia="方正仿宋_GBK"/>
          <w:color w:val="000000" w:themeColor="text1"/>
          <w:sz w:val="32"/>
          <w:lang w:val="en-US" w:eastAsia="zh-CN"/>
          <w14:textFill>
            <w14:solidFill>
              <w14:schemeClr w14:val="tx1"/>
            </w14:solidFill>
          </w14:textFill>
        </w:rPr>
        <w:t>257.06</w:t>
      </w:r>
      <w:r>
        <w:rPr>
          <w:rFonts w:eastAsia="方正仿宋_GBK"/>
          <w:color w:val="000000" w:themeColor="text1"/>
          <w:sz w:val="32"/>
          <w14:textFill>
            <w14:solidFill>
              <w14:schemeClr w14:val="tx1"/>
            </w14:solidFill>
          </w14:textFill>
        </w:rPr>
        <w:t>万元，其中：一般公共预算拨款</w:t>
      </w:r>
      <w:r>
        <w:rPr>
          <w:rFonts w:hint="eastAsia" w:eastAsia="方正仿宋_GBK"/>
          <w:color w:val="000000" w:themeColor="text1"/>
          <w:sz w:val="32"/>
          <w:lang w:val="en-US" w:eastAsia="zh-CN"/>
          <w14:textFill>
            <w14:solidFill>
              <w14:schemeClr w14:val="tx1"/>
            </w14:solidFill>
          </w14:textFill>
        </w:rPr>
        <w:t>257.06</w:t>
      </w:r>
      <w:r>
        <w:rPr>
          <w:rFonts w:eastAsia="方正仿宋_GBK"/>
          <w:color w:val="000000" w:themeColor="text1"/>
          <w:sz w:val="32"/>
          <w14:textFill>
            <w14:solidFill>
              <w14:schemeClr w14:val="tx1"/>
            </w14:solidFill>
          </w14:textFill>
        </w:rPr>
        <w:t>万元，政府性基金预算拨款0万元，国有资本经营预算收入0万元，事业收入0万元，事业单位经营收入0万元，其他收入0万元。收入较去年</w:t>
      </w:r>
      <w:r>
        <w:rPr>
          <w:rFonts w:hint="eastAsia" w:eastAsia="方正仿宋_GBK"/>
          <w:color w:val="000000" w:themeColor="text1"/>
          <w:sz w:val="32"/>
          <w:lang w:eastAsia="zh-CN"/>
          <w14:textFill>
            <w14:solidFill>
              <w14:schemeClr w14:val="tx1"/>
            </w14:solidFill>
          </w14:textFill>
        </w:rPr>
        <w:t>减少</w:t>
      </w:r>
      <w:r>
        <w:rPr>
          <w:rFonts w:hint="eastAsia" w:eastAsia="方正仿宋_GBK"/>
          <w:color w:val="000000" w:themeColor="text1"/>
          <w:sz w:val="32"/>
          <w:lang w:val="en-US" w:eastAsia="zh-CN"/>
          <w14:textFill>
            <w14:solidFill>
              <w14:schemeClr w14:val="tx1"/>
            </w14:solidFill>
          </w14:textFill>
        </w:rPr>
        <w:t>387.86</w:t>
      </w:r>
      <w:r>
        <w:rPr>
          <w:rFonts w:eastAsia="方正仿宋_GBK"/>
          <w:color w:val="000000" w:themeColor="text1"/>
          <w:sz w:val="32"/>
          <w14:textFill>
            <w14:solidFill>
              <w14:schemeClr w14:val="tx1"/>
            </w14:solidFill>
          </w14:textFill>
        </w:rPr>
        <w:t>万元，其中人员经费增加</w:t>
      </w:r>
      <w:r>
        <w:rPr>
          <w:rFonts w:hint="eastAsia" w:eastAsia="方正仿宋_GBK"/>
          <w:color w:val="000000" w:themeColor="text1"/>
          <w:sz w:val="32"/>
          <w:lang w:val="en-US" w:eastAsia="zh-CN"/>
          <w14:textFill>
            <w14:solidFill>
              <w14:schemeClr w14:val="tx1"/>
            </w14:solidFill>
          </w14:textFill>
        </w:rPr>
        <w:t>57.5</w:t>
      </w:r>
      <w:r>
        <w:rPr>
          <w:rFonts w:eastAsia="方正仿宋_GBK"/>
          <w:color w:val="000000" w:themeColor="text1"/>
          <w:sz w:val="32"/>
          <w14:textFill>
            <w14:solidFill>
              <w14:schemeClr w14:val="tx1"/>
            </w14:solidFill>
          </w14:textFill>
        </w:rPr>
        <w:t>万元，公用经费</w:t>
      </w:r>
      <w:r>
        <w:rPr>
          <w:rFonts w:hint="eastAsia" w:eastAsia="方正仿宋_GBK"/>
          <w:color w:val="000000" w:themeColor="text1"/>
          <w:sz w:val="32"/>
          <w:lang w:eastAsia="zh-CN"/>
          <w14:textFill>
            <w14:solidFill>
              <w14:schemeClr w14:val="tx1"/>
            </w14:solidFill>
          </w14:textFill>
        </w:rPr>
        <w:t>增加</w:t>
      </w:r>
      <w:r>
        <w:rPr>
          <w:rFonts w:hint="eastAsia" w:eastAsia="方正仿宋_GBK"/>
          <w:color w:val="000000" w:themeColor="text1"/>
          <w:sz w:val="32"/>
          <w:lang w:val="en-US" w:eastAsia="zh-CN"/>
          <w14:textFill>
            <w14:solidFill>
              <w14:schemeClr w14:val="tx1"/>
            </w14:solidFill>
          </w14:textFill>
        </w:rPr>
        <w:t>0.82</w:t>
      </w:r>
      <w:r>
        <w:rPr>
          <w:rFonts w:eastAsia="方正仿宋_GBK"/>
          <w:color w:val="000000" w:themeColor="text1"/>
          <w:sz w:val="32"/>
          <w14:textFill>
            <w14:solidFill>
              <w14:schemeClr w14:val="tx1"/>
            </w14:solidFill>
          </w14:textFill>
        </w:rPr>
        <w:t>万元，项目经费拨款减少</w:t>
      </w:r>
      <w:r>
        <w:rPr>
          <w:rFonts w:hint="eastAsia" w:eastAsia="方正仿宋_GBK"/>
          <w:color w:val="000000" w:themeColor="text1"/>
          <w:sz w:val="32"/>
          <w:lang w:val="en-US" w:eastAsia="zh-CN"/>
          <w14:textFill>
            <w14:solidFill>
              <w14:schemeClr w14:val="tx1"/>
            </w14:solidFill>
          </w14:textFill>
        </w:rPr>
        <w:t>446.18</w:t>
      </w:r>
      <w:r>
        <w:rPr>
          <w:rFonts w:eastAsia="方正仿宋_GBK"/>
          <w:color w:val="000000" w:themeColor="text1"/>
          <w:sz w:val="32"/>
          <w14:textFill>
            <w14:solidFill>
              <w14:schemeClr w14:val="tx1"/>
            </w14:solidFill>
          </w14:textFill>
        </w:rPr>
        <w:t>万元。</w:t>
      </w:r>
    </w:p>
    <w:p>
      <w:pPr>
        <w:overflowPunct w:val="0"/>
        <w:spacing w:line="600" w:lineRule="exact"/>
        <w:ind w:firstLine="640" w:firstLineChars="200"/>
        <w:rPr>
          <w:rFonts w:eastAsia="方正仿宋_GBK"/>
          <w:color w:val="000000" w:themeColor="text1"/>
          <w:sz w:val="32"/>
          <w14:textFill>
            <w14:solidFill>
              <w14:schemeClr w14:val="tx1"/>
            </w14:solidFill>
          </w14:textFill>
        </w:rPr>
      </w:pPr>
      <w:r>
        <w:rPr>
          <w:rFonts w:eastAsia="方正楷体_GBK"/>
          <w:sz w:val="32"/>
          <w:szCs w:val="32"/>
        </w:rPr>
        <w:t>（二）支出预算：</w:t>
      </w:r>
      <w:r>
        <w:rPr>
          <w:rFonts w:eastAsia="方正仿宋_GBK"/>
          <w:color w:val="000000" w:themeColor="text1"/>
          <w:sz w:val="32"/>
          <w14:textFill>
            <w14:solidFill>
              <w14:schemeClr w14:val="tx1"/>
            </w14:solidFill>
          </w14:textFill>
        </w:rPr>
        <w:t>2023年年初预算数</w:t>
      </w:r>
      <w:r>
        <w:rPr>
          <w:rFonts w:hint="eastAsia" w:eastAsia="方正仿宋_GBK"/>
          <w:color w:val="000000" w:themeColor="text1"/>
          <w:sz w:val="32"/>
          <w:lang w:val="en-US" w:eastAsia="zh-CN"/>
          <w14:textFill>
            <w14:solidFill>
              <w14:schemeClr w14:val="tx1"/>
            </w14:solidFill>
          </w14:textFill>
        </w:rPr>
        <w:t>257.06</w:t>
      </w:r>
      <w:r>
        <w:rPr>
          <w:rFonts w:eastAsia="方正仿宋_GBK"/>
          <w:color w:val="000000" w:themeColor="text1"/>
          <w:sz w:val="32"/>
          <w14:textFill>
            <w14:solidFill>
              <w14:schemeClr w14:val="tx1"/>
            </w14:solidFill>
          </w14:textFill>
        </w:rPr>
        <w:t>万元，其中：一般公共服务支出0万元，教育支出0万元，社会保障和就业支出</w:t>
      </w:r>
      <w:r>
        <w:rPr>
          <w:rFonts w:hint="eastAsia" w:eastAsia="方正仿宋_GBK"/>
          <w:color w:val="000000" w:themeColor="text1"/>
          <w:sz w:val="32"/>
          <w14:textFill>
            <w14:solidFill>
              <w14:schemeClr w14:val="tx1"/>
            </w14:solidFill>
          </w14:textFill>
        </w:rPr>
        <w:t>27.51</w:t>
      </w:r>
      <w:r>
        <w:rPr>
          <w:rFonts w:eastAsia="方正仿宋_GBK"/>
          <w:color w:val="000000" w:themeColor="text1"/>
          <w:sz w:val="32"/>
          <w14:textFill>
            <w14:solidFill>
              <w14:schemeClr w14:val="tx1"/>
            </w14:solidFill>
          </w14:textFill>
        </w:rPr>
        <w:t>万元，卫生健康支出</w:t>
      </w:r>
      <w:r>
        <w:rPr>
          <w:rFonts w:hint="eastAsia" w:eastAsia="方正仿宋_GBK"/>
          <w:color w:val="000000" w:themeColor="text1"/>
          <w:sz w:val="32"/>
          <w14:textFill>
            <w14:solidFill>
              <w14:schemeClr w14:val="tx1"/>
            </w14:solidFill>
          </w14:textFill>
        </w:rPr>
        <w:t>11.94</w:t>
      </w:r>
      <w:r>
        <w:rPr>
          <w:rFonts w:eastAsia="方正仿宋_GBK"/>
          <w:color w:val="000000" w:themeColor="text1"/>
          <w:sz w:val="32"/>
          <w14:textFill>
            <w14:solidFill>
              <w14:schemeClr w14:val="tx1"/>
            </w14:solidFill>
          </w14:textFill>
        </w:rPr>
        <w:t>万元，节能环保支出0万元，城乡社区支出0万元，农林水支出0万元，灾害防治及应急管理支出0万元，资源勘探工业信息等支出</w:t>
      </w:r>
      <w:r>
        <w:rPr>
          <w:rFonts w:hint="eastAsia" w:eastAsia="方正仿宋_GBK"/>
          <w:color w:val="000000" w:themeColor="text1"/>
          <w:sz w:val="32"/>
          <w:lang w:val="en-US" w:eastAsia="zh-CN"/>
          <w14:textFill>
            <w14:solidFill>
              <w14:schemeClr w14:val="tx1"/>
            </w14:solidFill>
          </w14:textFill>
        </w:rPr>
        <w:t>0</w:t>
      </w:r>
      <w:r>
        <w:rPr>
          <w:rFonts w:eastAsia="方正仿宋_GBK"/>
          <w:color w:val="000000" w:themeColor="text1"/>
          <w:sz w:val="32"/>
          <w14:textFill>
            <w14:solidFill>
              <w14:schemeClr w14:val="tx1"/>
            </w14:solidFill>
          </w14:textFill>
        </w:rPr>
        <w:t>万元，金融支出</w:t>
      </w:r>
      <w:r>
        <w:rPr>
          <w:rFonts w:hint="eastAsia" w:eastAsia="方正仿宋_GBK"/>
          <w:color w:val="000000" w:themeColor="text1"/>
          <w:sz w:val="32"/>
          <w14:textFill>
            <w14:solidFill>
              <w14:schemeClr w14:val="tx1"/>
            </w14:solidFill>
          </w14:textFill>
        </w:rPr>
        <w:t>199.32</w:t>
      </w:r>
      <w:r>
        <w:rPr>
          <w:rFonts w:eastAsia="方正仿宋_GBK"/>
          <w:color w:val="000000" w:themeColor="text1"/>
          <w:sz w:val="32"/>
          <w14:textFill>
            <w14:solidFill>
              <w14:schemeClr w14:val="tx1"/>
            </w14:solidFill>
          </w14:textFill>
        </w:rPr>
        <w:t>万元，住房保障支出</w:t>
      </w:r>
      <w:r>
        <w:rPr>
          <w:rFonts w:hint="eastAsia" w:eastAsia="方正仿宋_GBK"/>
          <w:color w:val="000000" w:themeColor="text1"/>
          <w:sz w:val="32"/>
          <w14:textFill>
            <w14:solidFill>
              <w14:schemeClr w14:val="tx1"/>
            </w14:solidFill>
          </w14:textFill>
        </w:rPr>
        <w:t>18.3</w:t>
      </w:r>
      <w:r>
        <w:rPr>
          <w:rFonts w:hint="eastAsia" w:eastAsia="方正仿宋_GBK"/>
          <w:color w:val="000000" w:themeColor="text1"/>
          <w:sz w:val="32"/>
          <w:lang w:val="en-US" w:eastAsia="zh-CN"/>
          <w14:textFill>
            <w14:solidFill>
              <w14:schemeClr w14:val="tx1"/>
            </w14:solidFill>
          </w14:textFill>
        </w:rPr>
        <w:t>0</w:t>
      </w:r>
      <w:r>
        <w:rPr>
          <w:rFonts w:eastAsia="方正仿宋_GBK"/>
          <w:color w:val="000000" w:themeColor="text1"/>
          <w:sz w:val="32"/>
          <w14:textFill>
            <w14:solidFill>
              <w14:schemeClr w14:val="tx1"/>
            </w14:solidFill>
          </w14:textFill>
        </w:rPr>
        <w:t>万元。支出较去年</w:t>
      </w:r>
      <w:r>
        <w:rPr>
          <w:rFonts w:hint="eastAsia" w:eastAsia="方正仿宋_GBK"/>
          <w:color w:val="000000" w:themeColor="text1"/>
          <w:sz w:val="32"/>
          <w:lang w:eastAsia="zh-CN"/>
          <w14:textFill>
            <w14:solidFill>
              <w14:schemeClr w14:val="tx1"/>
            </w14:solidFill>
          </w14:textFill>
        </w:rPr>
        <w:t>减少</w:t>
      </w:r>
      <w:r>
        <w:rPr>
          <w:rFonts w:hint="eastAsia" w:eastAsia="方正仿宋_GBK"/>
          <w:color w:val="000000" w:themeColor="text1"/>
          <w:sz w:val="32"/>
          <w:lang w:val="en-US" w:eastAsia="zh-CN"/>
          <w14:textFill>
            <w14:solidFill>
              <w14:schemeClr w14:val="tx1"/>
            </w14:solidFill>
          </w14:textFill>
        </w:rPr>
        <w:t>387.86</w:t>
      </w:r>
      <w:r>
        <w:rPr>
          <w:rFonts w:eastAsia="方正仿宋_GBK"/>
          <w:color w:val="000000" w:themeColor="text1"/>
          <w:sz w:val="32"/>
          <w14:textFill>
            <w14:solidFill>
              <w14:schemeClr w14:val="tx1"/>
            </w14:solidFill>
          </w14:textFill>
        </w:rPr>
        <w:t>万元，主要是基本支出</w:t>
      </w:r>
      <w:r>
        <w:rPr>
          <w:rFonts w:hint="eastAsia" w:eastAsia="方正仿宋_GBK"/>
          <w:color w:val="000000" w:themeColor="text1"/>
          <w:sz w:val="32"/>
          <w:lang w:eastAsia="zh-CN"/>
          <w14:textFill>
            <w14:solidFill>
              <w14:schemeClr w14:val="tx1"/>
            </w14:solidFill>
          </w14:textFill>
        </w:rPr>
        <w:t>减少</w:t>
      </w:r>
      <w:r>
        <w:rPr>
          <w:rFonts w:hint="eastAsia" w:eastAsia="方正仿宋_GBK"/>
          <w:color w:val="000000" w:themeColor="text1"/>
          <w:sz w:val="32"/>
          <w:lang w:val="en-US" w:eastAsia="zh-CN"/>
          <w14:textFill>
            <w14:solidFill>
              <w14:schemeClr w14:val="tx1"/>
            </w14:solidFill>
          </w14:textFill>
        </w:rPr>
        <w:t>58.32</w:t>
      </w:r>
      <w:r>
        <w:rPr>
          <w:rFonts w:eastAsia="方正仿宋_GBK"/>
          <w:color w:val="000000" w:themeColor="text1"/>
          <w:sz w:val="32"/>
          <w14:textFill>
            <w14:solidFill>
              <w14:schemeClr w14:val="tx1"/>
            </w14:solidFill>
          </w14:textFill>
        </w:rPr>
        <w:t>万元，项目支出减少</w:t>
      </w:r>
      <w:r>
        <w:rPr>
          <w:rFonts w:hint="eastAsia" w:eastAsia="方正仿宋_GBK"/>
          <w:color w:val="000000" w:themeColor="text1"/>
          <w:sz w:val="32"/>
          <w:lang w:val="en-US" w:eastAsia="zh-CN"/>
          <w14:textFill>
            <w14:solidFill>
              <w14:schemeClr w14:val="tx1"/>
            </w14:solidFill>
          </w14:textFill>
        </w:rPr>
        <w:t>446.18</w:t>
      </w:r>
      <w:r>
        <w:rPr>
          <w:rFonts w:eastAsia="方正仿宋_GBK"/>
          <w:color w:val="000000" w:themeColor="text1"/>
          <w:sz w:val="32"/>
          <w14:textFill>
            <w14:solidFill>
              <w14:schemeClr w14:val="tx1"/>
            </w14:solidFill>
          </w14:textFill>
        </w:rPr>
        <w:t>万元。</w:t>
      </w:r>
    </w:p>
    <w:p>
      <w:pPr>
        <w:spacing w:line="600" w:lineRule="exact"/>
        <w:ind w:firstLine="684" w:firstLineChars="214"/>
        <w:rPr>
          <w:rFonts w:eastAsia="方正黑体_GBK"/>
          <w:sz w:val="32"/>
          <w:szCs w:val="32"/>
        </w:rPr>
      </w:pPr>
      <w:r>
        <w:rPr>
          <w:rFonts w:eastAsia="方正黑体_GBK"/>
          <w:sz w:val="32"/>
          <w:szCs w:val="32"/>
        </w:rPr>
        <w:t>三、部门预算情况说明</w:t>
      </w:r>
    </w:p>
    <w:p>
      <w:pPr>
        <w:overflowPunct w:val="0"/>
        <w:spacing w:line="600" w:lineRule="exact"/>
        <w:ind w:firstLine="640" w:firstLineChars="200"/>
        <w:rPr>
          <w:rFonts w:eastAsia="方正仿宋_GBK"/>
          <w:color w:val="000000" w:themeColor="text1"/>
          <w:sz w:val="32"/>
          <w14:textFill>
            <w14:solidFill>
              <w14:schemeClr w14:val="tx1"/>
            </w14:solidFill>
          </w14:textFill>
        </w:rPr>
      </w:pPr>
      <w:r>
        <w:rPr>
          <w:rFonts w:eastAsia="方正仿宋_GBK"/>
          <w:color w:val="000000" w:themeColor="text1"/>
          <w:sz w:val="32"/>
          <w14:textFill>
            <w14:solidFill>
              <w14:schemeClr w14:val="tx1"/>
            </w14:solidFill>
          </w14:textFill>
        </w:rPr>
        <w:t>2023年一般公共预算财政拨款收入</w:t>
      </w:r>
      <w:r>
        <w:rPr>
          <w:rFonts w:hint="eastAsia" w:eastAsia="方正仿宋_GBK"/>
          <w:color w:val="000000" w:themeColor="text1"/>
          <w:sz w:val="32"/>
          <w:lang w:val="en-US" w:eastAsia="zh-CN"/>
          <w14:textFill>
            <w14:solidFill>
              <w14:schemeClr w14:val="tx1"/>
            </w14:solidFill>
          </w14:textFill>
        </w:rPr>
        <w:t>257.06</w:t>
      </w:r>
      <w:r>
        <w:rPr>
          <w:rFonts w:eastAsia="方正仿宋_GBK"/>
          <w:color w:val="000000" w:themeColor="text1"/>
          <w:sz w:val="32"/>
          <w14:textFill>
            <w14:solidFill>
              <w14:schemeClr w14:val="tx1"/>
            </w14:solidFill>
          </w14:textFill>
        </w:rPr>
        <w:t>万元，一般公共预算财政拨款支出</w:t>
      </w:r>
      <w:r>
        <w:rPr>
          <w:rFonts w:hint="eastAsia" w:eastAsia="方正仿宋_GBK"/>
          <w:color w:val="000000" w:themeColor="text1"/>
          <w:sz w:val="32"/>
          <w:lang w:val="en-US" w:eastAsia="zh-CN"/>
          <w14:textFill>
            <w14:solidFill>
              <w14:schemeClr w14:val="tx1"/>
            </w14:solidFill>
          </w14:textFill>
        </w:rPr>
        <w:t>257.06</w:t>
      </w:r>
      <w:r>
        <w:rPr>
          <w:rFonts w:eastAsia="方正仿宋_GBK"/>
          <w:color w:val="000000" w:themeColor="text1"/>
          <w:sz w:val="32"/>
          <w14:textFill>
            <w14:solidFill>
              <w14:schemeClr w14:val="tx1"/>
            </w14:solidFill>
          </w14:textFill>
        </w:rPr>
        <w:t>万元，比2022年</w:t>
      </w:r>
      <w:r>
        <w:rPr>
          <w:rFonts w:hint="eastAsia" w:eastAsia="方正仿宋_GBK"/>
          <w:color w:val="000000" w:themeColor="text1"/>
          <w:sz w:val="32"/>
          <w:lang w:eastAsia="zh-CN"/>
          <w14:textFill>
            <w14:solidFill>
              <w14:schemeClr w14:val="tx1"/>
            </w14:solidFill>
          </w14:textFill>
        </w:rPr>
        <w:t>减少</w:t>
      </w:r>
      <w:r>
        <w:rPr>
          <w:rFonts w:hint="eastAsia" w:eastAsia="方正仿宋_GBK"/>
          <w:color w:val="000000" w:themeColor="text1"/>
          <w:sz w:val="32"/>
          <w:lang w:val="en-US" w:eastAsia="zh-CN"/>
          <w14:textFill>
            <w14:solidFill>
              <w14:schemeClr w14:val="tx1"/>
            </w14:solidFill>
          </w14:textFill>
        </w:rPr>
        <w:t>387.86</w:t>
      </w:r>
      <w:r>
        <w:rPr>
          <w:rFonts w:eastAsia="方正仿宋_GBK"/>
          <w:color w:val="000000" w:themeColor="text1"/>
          <w:sz w:val="32"/>
          <w14:textFill>
            <w14:solidFill>
              <w14:schemeClr w14:val="tx1"/>
            </w14:solidFill>
          </w14:textFill>
        </w:rPr>
        <w:t>万元。其中：基本支出</w:t>
      </w:r>
      <w:r>
        <w:rPr>
          <w:rFonts w:hint="eastAsia" w:eastAsia="方正仿宋_GBK"/>
          <w:color w:val="000000" w:themeColor="text1"/>
          <w:sz w:val="32"/>
          <w:lang w:val="en-US" w:eastAsia="zh-CN"/>
          <w14:textFill>
            <w14:solidFill>
              <w14:schemeClr w14:val="tx1"/>
            </w14:solidFill>
          </w14:textFill>
        </w:rPr>
        <w:t>257.06</w:t>
      </w:r>
      <w:r>
        <w:rPr>
          <w:rFonts w:eastAsia="方正仿宋_GBK"/>
          <w:color w:val="000000" w:themeColor="text1"/>
          <w:sz w:val="32"/>
          <w14:textFill>
            <w14:solidFill>
              <w14:schemeClr w14:val="tx1"/>
            </w14:solidFill>
          </w14:textFill>
        </w:rPr>
        <w:t>万元，比2022年</w:t>
      </w:r>
      <w:r>
        <w:rPr>
          <w:rFonts w:hint="eastAsia" w:eastAsia="方正仿宋_GBK"/>
          <w:color w:val="000000" w:themeColor="text1"/>
          <w:sz w:val="32"/>
          <w:lang w:eastAsia="zh-CN"/>
          <w14:textFill>
            <w14:solidFill>
              <w14:schemeClr w14:val="tx1"/>
            </w14:solidFill>
          </w14:textFill>
        </w:rPr>
        <w:t>减少</w:t>
      </w:r>
      <w:r>
        <w:rPr>
          <w:rFonts w:hint="eastAsia" w:eastAsia="方正仿宋_GBK"/>
          <w:color w:val="000000" w:themeColor="text1"/>
          <w:sz w:val="32"/>
          <w:lang w:val="en-US" w:eastAsia="zh-CN"/>
          <w14:textFill>
            <w14:solidFill>
              <w14:schemeClr w14:val="tx1"/>
            </w14:solidFill>
          </w14:textFill>
        </w:rPr>
        <w:t>58.32</w:t>
      </w:r>
      <w:r>
        <w:rPr>
          <w:rFonts w:eastAsia="方正仿宋_GBK"/>
          <w:color w:val="000000" w:themeColor="text1"/>
          <w:sz w:val="32"/>
          <w14:textFill>
            <w14:solidFill>
              <w14:schemeClr w14:val="tx1"/>
            </w14:solidFill>
          </w14:textFill>
        </w:rPr>
        <w:t>万元，主要原因是</w:t>
      </w:r>
      <w:r>
        <w:rPr>
          <w:rFonts w:hint="eastAsia" w:eastAsia="方正仿宋_GBK"/>
          <w:color w:val="000000" w:themeColor="text1"/>
          <w:sz w:val="32"/>
          <w:lang w:eastAsia="zh-CN"/>
          <w14:textFill>
            <w14:solidFill>
              <w14:schemeClr w14:val="tx1"/>
            </w14:solidFill>
          </w14:textFill>
        </w:rPr>
        <w:t>公用经费标准压缩</w:t>
      </w:r>
      <w:r>
        <w:rPr>
          <w:rFonts w:eastAsia="方正仿宋_GBK"/>
          <w:color w:val="000000" w:themeColor="text1"/>
          <w:sz w:val="32"/>
          <w14:textFill>
            <w14:solidFill>
              <w14:schemeClr w14:val="tx1"/>
            </w14:solidFill>
          </w14:textFill>
        </w:rPr>
        <w:t>；项目支出</w:t>
      </w:r>
      <w:r>
        <w:rPr>
          <w:rFonts w:hint="eastAsia" w:eastAsia="方正仿宋_GBK"/>
          <w:color w:val="000000" w:themeColor="text1"/>
          <w:sz w:val="32"/>
          <w:lang w:val="en-US" w:eastAsia="zh-CN"/>
          <w14:textFill>
            <w14:solidFill>
              <w14:schemeClr w14:val="tx1"/>
            </w14:solidFill>
          </w14:textFill>
        </w:rPr>
        <w:t>0</w:t>
      </w:r>
      <w:r>
        <w:rPr>
          <w:rFonts w:eastAsia="方正仿宋_GBK"/>
          <w:color w:val="000000" w:themeColor="text1"/>
          <w:sz w:val="32"/>
          <w14:textFill>
            <w14:solidFill>
              <w14:schemeClr w14:val="tx1"/>
            </w14:solidFill>
          </w14:textFill>
        </w:rPr>
        <w:t>万元，比2022年减少</w:t>
      </w:r>
      <w:r>
        <w:rPr>
          <w:rFonts w:hint="eastAsia" w:eastAsia="方正仿宋_GBK"/>
          <w:color w:val="000000" w:themeColor="text1"/>
          <w:sz w:val="32"/>
          <w:lang w:val="en-US" w:eastAsia="zh-CN"/>
          <w14:textFill>
            <w14:solidFill>
              <w14:schemeClr w14:val="tx1"/>
            </w14:solidFill>
          </w14:textFill>
        </w:rPr>
        <w:t>446.18</w:t>
      </w:r>
      <w:r>
        <w:rPr>
          <w:rFonts w:eastAsia="方正仿宋_GBK"/>
          <w:color w:val="000000" w:themeColor="text1"/>
          <w:sz w:val="32"/>
          <w14:textFill>
            <w14:solidFill>
              <w14:schemeClr w14:val="tx1"/>
            </w14:solidFill>
          </w14:textFill>
        </w:rPr>
        <w:t>万元，主要原因是</w:t>
      </w:r>
      <w:r>
        <w:rPr>
          <w:rFonts w:hint="eastAsia" w:eastAsia="方正仿宋_GBK"/>
          <w:color w:val="000000" w:themeColor="text1"/>
          <w:sz w:val="32"/>
          <w:lang w:eastAsia="zh-CN"/>
          <w14:textFill>
            <w14:solidFill>
              <w14:schemeClr w14:val="tx1"/>
            </w14:solidFill>
          </w14:textFill>
        </w:rPr>
        <w:t>因为项目经费安排到了机关本级</w:t>
      </w:r>
      <w:r>
        <w:rPr>
          <w:rFonts w:eastAsia="方正仿宋_GBK"/>
          <w:color w:val="000000" w:themeColor="text1"/>
          <w:sz w:val="32"/>
          <w14:textFill>
            <w14:solidFill>
              <w14:schemeClr w14:val="tx1"/>
            </w14:solidFill>
          </w14:textFill>
        </w:rPr>
        <w:t>。</w:t>
      </w:r>
    </w:p>
    <w:p>
      <w:pPr>
        <w:overflowPunct w:val="0"/>
        <w:spacing w:line="600" w:lineRule="exact"/>
        <w:ind w:firstLine="640" w:firstLineChars="200"/>
        <w:rPr>
          <w:rFonts w:eastAsia="方正仿宋_GBK"/>
          <w:color w:val="000000" w:themeColor="text1"/>
          <w:sz w:val="32"/>
          <w14:textFill>
            <w14:solidFill>
              <w14:schemeClr w14:val="tx1"/>
            </w14:solidFill>
          </w14:textFill>
        </w:rPr>
      </w:pPr>
      <w:r>
        <w:rPr>
          <w:rFonts w:eastAsia="方正仿宋_GBK"/>
          <w:color w:val="000000" w:themeColor="text1"/>
          <w:sz w:val="32"/>
          <w14:textFill>
            <w14:solidFill>
              <w14:schemeClr w14:val="tx1"/>
            </w14:solidFill>
          </w14:textFill>
        </w:rPr>
        <w:t>2023年政府性基金预算收入0万元，政府性基金预算支出0万元，比2022年增加0万元。</w:t>
      </w:r>
    </w:p>
    <w:p>
      <w:pPr>
        <w:spacing w:line="600" w:lineRule="exact"/>
        <w:ind w:firstLine="684" w:firstLineChars="214"/>
        <w:rPr>
          <w:rFonts w:eastAsia="方正黑体_GBK"/>
          <w:sz w:val="32"/>
          <w:szCs w:val="32"/>
        </w:rPr>
      </w:pPr>
      <w:r>
        <w:rPr>
          <w:rFonts w:eastAsia="方正黑体_GBK"/>
          <w:sz w:val="32"/>
          <w:szCs w:val="32"/>
        </w:rPr>
        <w:t>四、“三公”经费情况说明</w:t>
      </w:r>
    </w:p>
    <w:p>
      <w:pPr>
        <w:spacing w:line="600" w:lineRule="exact"/>
        <w:ind w:firstLine="684" w:firstLineChars="214"/>
        <w:rPr>
          <w:rFonts w:eastAsia="方正仿宋_GBK"/>
          <w:sz w:val="32"/>
          <w:szCs w:val="32"/>
        </w:rPr>
      </w:pPr>
      <w:r>
        <w:rPr>
          <w:rFonts w:eastAsia="方正仿宋_GBK"/>
          <w:color w:val="000000" w:themeColor="text1"/>
          <w:sz w:val="32"/>
          <w14:textFill>
            <w14:solidFill>
              <w14:schemeClr w14:val="tx1"/>
            </w14:solidFill>
          </w14:textFill>
        </w:rPr>
        <w:t>2023年“三公”经费预算</w:t>
      </w:r>
      <w:r>
        <w:rPr>
          <w:rFonts w:hint="eastAsia" w:eastAsia="方正仿宋_GBK"/>
          <w:color w:val="000000" w:themeColor="text1"/>
          <w:sz w:val="32"/>
          <w:lang w:val="en-US" w:eastAsia="zh-CN"/>
          <w14:textFill>
            <w14:solidFill>
              <w14:schemeClr w14:val="tx1"/>
            </w14:solidFill>
          </w14:textFill>
        </w:rPr>
        <w:t>2</w:t>
      </w:r>
      <w:r>
        <w:rPr>
          <w:rFonts w:eastAsia="方正仿宋_GBK"/>
          <w:color w:val="000000" w:themeColor="text1"/>
          <w:sz w:val="32"/>
          <w14:textFill>
            <w14:solidFill>
              <w14:schemeClr w14:val="tx1"/>
            </w14:solidFill>
          </w14:textFill>
        </w:rPr>
        <w:t>万元，比2022年增加</w:t>
      </w:r>
      <w:r>
        <w:rPr>
          <w:rFonts w:hint="eastAsia" w:eastAsia="方正仿宋_GBK"/>
          <w:color w:val="000000" w:themeColor="text1"/>
          <w:sz w:val="32"/>
          <w:lang w:val="en-US" w:eastAsia="zh-CN"/>
          <w14:textFill>
            <w14:solidFill>
              <w14:schemeClr w14:val="tx1"/>
            </w14:solidFill>
          </w14:textFill>
        </w:rPr>
        <w:t>2</w:t>
      </w:r>
      <w:r>
        <w:rPr>
          <w:rFonts w:eastAsia="方正仿宋_GBK"/>
          <w:color w:val="000000" w:themeColor="text1"/>
          <w:sz w:val="32"/>
          <w14:textFill>
            <w14:solidFill>
              <w14:schemeClr w14:val="tx1"/>
            </w14:solidFill>
          </w14:textFill>
        </w:rPr>
        <w:t>万元。其中：因公出国（境）费用0万元，与2022年持平；公务接待费</w:t>
      </w:r>
      <w:r>
        <w:rPr>
          <w:rFonts w:hint="eastAsia" w:eastAsia="方正仿宋_GBK"/>
          <w:color w:val="000000" w:themeColor="text1"/>
          <w:sz w:val="32"/>
          <w:lang w:val="en-US" w:eastAsia="zh-CN"/>
          <w14:textFill>
            <w14:solidFill>
              <w14:schemeClr w14:val="tx1"/>
            </w14:solidFill>
          </w14:textFill>
        </w:rPr>
        <w:t>2</w:t>
      </w:r>
      <w:r>
        <w:rPr>
          <w:rFonts w:eastAsia="方正仿宋_GBK"/>
          <w:color w:val="000000" w:themeColor="text1"/>
          <w:sz w:val="32"/>
          <w14:textFill>
            <w14:solidFill>
              <w14:schemeClr w14:val="tx1"/>
            </w14:solidFill>
          </w14:textFill>
        </w:rPr>
        <w:t>万元，比2022年增加</w:t>
      </w:r>
      <w:r>
        <w:rPr>
          <w:rFonts w:hint="eastAsia" w:eastAsia="方正仿宋_GBK"/>
          <w:color w:val="000000" w:themeColor="text1"/>
          <w:sz w:val="32"/>
          <w:lang w:val="en-US" w:eastAsia="zh-CN"/>
          <w14:textFill>
            <w14:solidFill>
              <w14:schemeClr w14:val="tx1"/>
            </w14:solidFill>
          </w14:textFill>
        </w:rPr>
        <w:t>2</w:t>
      </w:r>
      <w:r>
        <w:rPr>
          <w:rFonts w:eastAsia="方正仿宋_GBK"/>
          <w:color w:val="000000" w:themeColor="text1"/>
          <w:sz w:val="32"/>
          <w14:textFill>
            <w14:solidFill>
              <w14:schemeClr w14:val="tx1"/>
            </w14:solidFill>
          </w14:textFill>
        </w:rPr>
        <w:t>万元；公务用车运行维护费</w:t>
      </w:r>
      <w:r>
        <w:rPr>
          <w:rFonts w:hint="eastAsia" w:eastAsia="方正仿宋_GBK"/>
          <w:color w:val="000000" w:themeColor="text1"/>
          <w:sz w:val="32"/>
          <w:lang w:val="en-US" w:eastAsia="zh-CN"/>
          <w14:textFill>
            <w14:solidFill>
              <w14:schemeClr w14:val="tx1"/>
            </w14:solidFill>
          </w14:textFill>
        </w:rPr>
        <w:t>0</w:t>
      </w:r>
      <w:r>
        <w:rPr>
          <w:rFonts w:eastAsia="方正仿宋_GBK"/>
          <w:color w:val="000000" w:themeColor="text1"/>
          <w:sz w:val="32"/>
          <w14:textFill>
            <w14:solidFill>
              <w14:schemeClr w14:val="tx1"/>
            </w14:solidFill>
          </w14:textFill>
        </w:rPr>
        <w:t>万元，与2022年持平；公务用车购置费0万元，与2022年持平。</w:t>
      </w:r>
    </w:p>
    <w:p>
      <w:pPr>
        <w:spacing w:line="600" w:lineRule="exact"/>
        <w:ind w:firstLine="684" w:firstLineChars="214"/>
        <w:rPr>
          <w:rFonts w:eastAsia="方正黑体_GBK"/>
          <w:sz w:val="32"/>
          <w:szCs w:val="32"/>
        </w:rPr>
      </w:pPr>
      <w:r>
        <w:rPr>
          <w:rFonts w:eastAsia="方正黑体_GBK"/>
          <w:sz w:val="32"/>
          <w:szCs w:val="32"/>
        </w:rPr>
        <w:t>五、其他重要事项的情况说明</w:t>
      </w:r>
    </w:p>
    <w:p>
      <w:pPr>
        <w:overflowPunct w:val="0"/>
        <w:spacing w:line="600" w:lineRule="exact"/>
        <w:ind w:firstLine="640" w:firstLineChars="200"/>
        <w:rPr>
          <w:rFonts w:eastAsia="方正仿宋_GBK"/>
          <w:color w:val="000000" w:themeColor="text1"/>
          <w:sz w:val="32"/>
          <w14:textFill>
            <w14:solidFill>
              <w14:schemeClr w14:val="tx1"/>
            </w14:solidFill>
          </w14:textFill>
        </w:rPr>
      </w:pPr>
      <w:r>
        <w:rPr>
          <w:rFonts w:eastAsia="方正仿宋_GBK"/>
          <w:color w:val="auto"/>
          <w:sz w:val="32"/>
        </w:rPr>
        <w:t>1.机关运行</w:t>
      </w:r>
      <w:r>
        <w:rPr>
          <w:rFonts w:eastAsia="方正仿宋_GBK"/>
          <w:color w:val="000000" w:themeColor="text1"/>
          <w:sz w:val="32"/>
          <w14:textFill>
            <w14:solidFill>
              <w14:schemeClr w14:val="tx1"/>
            </w14:solidFill>
          </w14:textFill>
        </w:rPr>
        <w:t>经费。2023年一般公共预算财政拨款运行经费</w:t>
      </w:r>
      <w:r>
        <w:rPr>
          <w:rFonts w:hint="eastAsia" w:eastAsia="方正仿宋_GBK"/>
          <w:color w:val="000000" w:themeColor="text1"/>
          <w:sz w:val="32"/>
          <w:lang w:val="en-US" w:eastAsia="zh-CN"/>
          <w14:textFill>
            <w14:solidFill>
              <w14:schemeClr w14:val="tx1"/>
            </w14:solidFill>
          </w14:textFill>
        </w:rPr>
        <w:t>46.27</w:t>
      </w:r>
      <w:r>
        <w:rPr>
          <w:rFonts w:eastAsia="方正仿宋_GBK"/>
          <w:color w:val="000000" w:themeColor="text1"/>
          <w:sz w:val="32"/>
          <w14:textFill>
            <w14:solidFill>
              <w14:schemeClr w14:val="tx1"/>
            </w14:solidFill>
          </w14:textFill>
        </w:rPr>
        <w:t>万元，比上年</w:t>
      </w:r>
      <w:r>
        <w:rPr>
          <w:rFonts w:hint="eastAsia" w:eastAsia="方正仿宋_GBK"/>
          <w:color w:val="000000" w:themeColor="text1"/>
          <w:sz w:val="32"/>
          <w:lang w:eastAsia="zh-CN"/>
          <w14:textFill>
            <w14:solidFill>
              <w14:schemeClr w14:val="tx1"/>
            </w14:solidFill>
          </w14:textFill>
        </w:rPr>
        <w:t>增加</w:t>
      </w:r>
      <w:r>
        <w:rPr>
          <w:rFonts w:hint="eastAsia" w:eastAsia="方正仿宋_GBK"/>
          <w:color w:val="000000" w:themeColor="text1"/>
          <w:sz w:val="32"/>
          <w:lang w:val="en-US" w:eastAsia="zh-CN"/>
          <w14:textFill>
            <w14:solidFill>
              <w14:schemeClr w14:val="tx1"/>
            </w14:solidFill>
          </w14:textFill>
        </w:rPr>
        <w:t>0.82</w:t>
      </w:r>
      <w:r>
        <w:rPr>
          <w:rFonts w:eastAsia="方正仿宋_GBK"/>
          <w:color w:val="000000" w:themeColor="text1"/>
          <w:sz w:val="32"/>
          <w14:textFill>
            <w14:solidFill>
              <w14:schemeClr w14:val="tx1"/>
            </w14:solidFill>
          </w14:textFill>
        </w:rPr>
        <w:t>万元，主要原因</w:t>
      </w:r>
      <w:r>
        <w:rPr>
          <w:rFonts w:hint="eastAsia" w:eastAsia="方正仿宋_GBK"/>
          <w:color w:val="000000" w:themeColor="text1"/>
          <w:sz w:val="32"/>
          <w:lang w:eastAsia="zh-CN"/>
          <w14:textFill>
            <w14:solidFill>
              <w14:schemeClr w14:val="tx1"/>
            </w14:solidFill>
          </w14:textFill>
        </w:rPr>
        <w:t>是增加了一个职工</w:t>
      </w:r>
      <w:r>
        <w:rPr>
          <w:rFonts w:eastAsia="方正仿宋_GBK"/>
          <w:color w:val="000000" w:themeColor="text1"/>
          <w:sz w:val="32"/>
          <w14:textFill>
            <w14:solidFill>
              <w14:schemeClr w14:val="tx1"/>
            </w14:solidFill>
          </w14:textFill>
        </w:rPr>
        <w:t>。主要用于办公费、邮电费、水电费、物管费、差旅费、</w:t>
      </w:r>
      <w:r>
        <w:rPr>
          <w:rFonts w:hint="eastAsia" w:eastAsia="方正仿宋_GBK"/>
          <w:color w:val="000000" w:themeColor="text1"/>
          <w:sz w:val="32"/>
          <w:lang w:eastAsia="zh-CN"/>
          <w14:textFill>
            <w14:solidFill>
              <w14:schemeClr w14:val="tx1"/>
            </w14:solidFill>
          </w14:textFill>
        </w:rPr>
        <w:t>接待</w:t>
      </w:r>
      <w:r>
        <w:rPr>
          <w:rFonts w:eastAsia="方正仿宋_GBK"/>
          <w:color w:val="000000" w:themeColor="text1"/>
          <w:sz w:val="32"/>
          <w14:textFill>
            <w14:solidFill>
              <w14:schemeClr w14:val="tx1"/>
            </w14:solidFill>
          </w14:textFill>
        </w:rPr>
        <w:t>费及其他商品和服务支出等。</w:t>
      </w:r>
    </w:p>
    <w:p>
      <w:pPr>
        <w:overflowPunct w:val="0"/>
        <w:spacing w:line="600" w:lineRule="exact"/>
        <w:ind w:firstLine="640" w:firstLineChars="200"/>
        <w:rPr>
          <w:rFonts w:eastAsia="方正仿宋_GBK"/>
          <w:color w:val="000000" w:themeColor="text1"/>
          <w:sz w:val="32"/>
          <w14:textFill>
            <w14:solidFill>
              <w14:schemeClr w14:val="tx1"/>
            </w14:solidFill>
          </w14:textFill>
        </w:rPr>
      </w:pPr>
      <w:r>
        <w:rPr>
          <w:rFonts w:eastAsia="方正仿宋_GBK"/>
          <w:color w:val="000000" w:themeColor="text1"/>
          <w:sz w:val="32"/>
          <w14:textFill>
            <w14:solidFill>
              <w14:schemeClr w14:val="tx1"/>
            </w14:solidFill>
          </w14:textFill>
        </w:rPr>
        <w:t>2.政府采购情况。所属各预算单位政府采购预算总额</w:t>
      </w:r>
      <w:r>
        <w:rPr>
          <w:rFonts w:hint="eastAsia" w:eastAsia="方正仿宋_GBK"/>
          <w:color w:val="000000" w:themeColor="text1"/>
          <w:sz w:val="32"/>
          <w:lang w:val="en-US" w:eastAsia="zh-CN"/>
          <w14:textFill>
            <w14:solidFill>
              <w14:schemeClr w14:val="tx1"/>
            </w14:solidFill>
          </w14:textFill>
        </w:rPr>
        <w:t>0</w:t>
      </w:r>
      <w:r>
        <w:rPr>
          <w:rFonts w:eastAsia="方正仿宋_GBK"/>
          <w:color w:val="000000" w:themeColor="text1"/>
          <w:sz w:val="32"/>
          <w14:textFill>
            <w14:solidFill>
              <w14:schemeClr w14:val="tx1"/>
            </w14:solidFill>
          </w14:textFill>
        </w:rPr>
        <w:t>万元：政府采购货物预算0万元、政府采购工程预算0万元、政府采购服务预算</w:t>
      </w:r>
      <w:r>
        <w:rPr>
          <w:rFonts w:hint="eastAsia" w:eastAsia="方正仿宋_GBK"/>
          <w:color w:val="000000" w:themeColor="text1"/>
          <w:sz w:val="32"/>
          <w:lang w:val="en-US" w:eastAsia="zh-CN"/>
          <w14:textFill>
            <w14:solidFill>
              <w14:schemeClr w14:val="tx1"/>
            </w14:solidFill>
          </w14:textFill>
        </w:rPr>
        <w:t>0</w:t>
      </w:r>
      <w:r>
        <w:rPr>
          <w:rFonts w:eastAsia="方正仿宋_GBK"/>
          <w:color w:val="000000" w:themeColor="text1"/>
          <w:sz w:val="32"/>
          <w14:textFill>
            <w14:solidFill>
              <w14:schemeClr w14:val="tx1"/>
            </w14:solidFill>
          </w14:textFill>
        </w:rPr>
        <w:t>万元；其中一般公共预算拨款政府采购</w:t>
      </w:r>
      <w:r>
        <w:rPr>
          <w:rFonts w:hint="eastAsia" w:eastAsia="方正仿宋_GBK"/>
          <w:color w:val="000000" w:themeColor="text1"/>
          <w:sz w:val="32"/>
          <w:lang w:val="en-US" w:eastAsia="zh-CN"/>
          <w14:textFill>
            <w14:solidFill>
              <w14:schemeClr w14:val="tx1"/>
            </w14:solidFill>
          </w14:textFill>
        </w:rPr>
        <w:t>0</w:t>
      </w:r>
      <w:r>
        <w:rPr>
          <w:rFonts w:eastAsia="方正仿宋_GBK"/>
          <w:color w:val="000000" w:themeColor="text1"/>
          <w:sz w:val="32"/>
          <w14:textFill>
            <w14:solidFill>
              <w14:schemeClr w14:val="tx1"/>
            </w14:solidFill>
          </w14:textFill>
        </w:rPr>
        <w:t>万元：政府采购货物预算0万元、政府采购工程预算0万元、政府采购服务预算</w:t>
      </w:r>
      <w:r>
        <w:rPr>
          <w:rFonts w:hint="eastAsia" w:eastAsia="方正仿宋_GBK"/>
          <w:color w:val="000000" w:themeColor="text1"/>
          <w:sz w:val="32"/>
          <w:lang w:val="en-US" w:eastAsia="zh-CN"/>
          <w14:textFill>
            <w14:solidFill>
              <w14:schemeClr w14:val="tx1"/>
            </w14:solidFill>
          </w14:textFill>
        </w:rPr>
        <w:t>0</w:t>
      </w:r>
      <w:r>
        <w:rPr>
          <w:rFonts w:eastAsia="方正仿宋_GBK"/>
          <w:color w:val="000000" w:themeColor="text1"/>
          <w:sz w:val="32"/>
          <w14:textFill>
            <w14:solidFill>
              <w14:schemeClr w14:val="tx1"/>
            </w14:solidFill>
          </w14:textFill>
        </w:rPr>
        <w:t>万元。</w:t>
      </w:r>
    </w:p>
    <w:p>
      <w:pPr>
        <w:overflowPunct w:val="0"/>
        <w:spacing w:line="600" w:lineRule="exact"/>
        <w:ind w:firstLine="640" w:firstLineChars="200"/>
        <w:rPr>
          <w:rFonts w:eastAsia="方正仿宋_GBK"/>
          <w:color w:val="000000" w:themeColor="text1"/>
          <w:sz w:val="32"/>
          <w14:textFill>
            <w14:solidFill>
              <w14:schemeClr w14:val="tx1"/>
            </w14:solidFill>
          </w14:textFill>
        </w:rPr>
      </w:pPr>
      <w:r>
        <w:rPr>
          <w:rFonts w:eastAsia="方正仿宋_GBK"/>
          <w:color w:val="000000" w:themeColor="text1"/>
          <w:sz w:val="32"/>
          <w14:textFill>
            <w14:solidFill>
              <w14:schemeClr w14:val="tx1"/>
            </w14:solidFill>
          </w14:textFill>
        </w:rPr>
        <w:t>3.绩效目标设置情况。2023年</w:t>
      </w:r>
      <w:r>
        <w:rPr>
          <w:rFonts w:hint="eastAsia" w:eastAsia="方正仿宋_GBK"/>
          <w:color w:val="000000" w:themeColor="text1"/>
          <w:sz w:val="32"/>
          <w:lang w:eastAsia="zh-CN"/>
          <w14:textFill>
            <w14:solidFill>
              <w14:schemeClr w14:val="tx1"/>
            </w14:solidFill>
          </w14:textFill>
        </w:rPr>
        <w:t>单位无</w:t>
      </w:r>
      <w:r>
        <w:rPr>
          <w:rFonts w:eastAsia="方正仿宋_GBK"/>
          <w:color w:val="000000" w:themeColor="text1"/>
          <w:sz w:val="32"/>
          <w14:textFill>
            <w14:solidFill>
              <w14:schemeClr w14:val="tx1"/>
            </w14:solidFill>
          </w14:textFill>
        </w:rPr>
        <w:t>项目支出。</w:t>
      </w:r>
    </w:p>
    <w:p>
      <w:pPr>
        <w:overflowPunct w:val="0"/>
        <w:spacing w:line="600" w:lineRule="exact"/>
        <w:ind w:firstLine="640" w:firstLineChars="200"/>
        <w:rPr>
          <w:rFonts w:eastAsia="方正仿宋_GBK"/>
          <w:color w:val="000000" w:themeColor="text1"/>
          <w:sz w:val="32"/>
          <w14:textFill>
            <w14:solidFill>
              <w14:schemeClr w14:val="tx1"/>
            </w14:solidFill>
          </w14:textFill>
        </w:rPr>
      </w:pPr>
      <w:r>
        <w:rPr>
          <w:rFonts w:eastAsia="方正仿宋_GBK"/>
          <w:color w:val="000000" w:themeColor="text1"/>
          <w:sz w:val="32"/>
          <w14:textFill>
            <w14:solidFill>
              <w14:schemeClr w14:val="tx1"/>
            </w14:solidFill>
          </w14:textFill>
        </w:rPr>
        <w:t>4.国有资产占有使用情况。截至2022年12月，预算单位共有车辆0辆，其中一般公务用车0辆、执勤执法用车0辆、环卫作业用车0辆、城管执法支队巡逻用车0辆。</w:t>
      </w:r>
    </w:p>
    <w:p>
      <w:pPr>
        <w:spacing w:line="600" w:lineRule="exact"/>
        <w:ind w:firstLine="684" w:firstLineChars="214"/>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六、专业性名词解释</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（一）财政拨款收入：</w:t>
      </w:r>
      <w:r>
        <w:rPr>
          <w:rFonts w:hint="eastAsia" w:ascii="Times New Roman" w:hAnsi="Times New Roman" w:eastAsia="方正仿宋_GBK" w:cs="Times New Roman"/>
          <w:kern w:val="2"/>
          <w:sz w:val="32"/>
          <w:szCs w:val="32"/>
          <w:lang w:val="en-US" w:eastAsia="zh-CN" w:bidi="ar-SA"/>
        </w:rPr>
        <w:t>指本年度从本级财政部门取得的财政拨款，包括一般公共预算财政拨款和政府性基金预算财政拨款。</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（二）其他收入：</w:t>
      </w:r>
      <w:r>
        <w:rPr>
          <w:rFonts w:hint="eastAsia" w:ascii="Times New Roman" w:hAnsi="Times New Roman" w:eastAsia="方正仿宋_GBK" w:cs="Times New Roman"/>
          <w:kern w:val="2"/>
          <w:sz w:val="32"/>
          <w:szCs w:val="32"/>
          <w:lang w:val="en-US" w:eastAsia="zh-CN" w:bidi="ar-SA"/>
        </w:rPr>
        <w:t>指单位取得的除“财政拨款收入”、“事业收入”、“经营收入”等以外的收入。</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（三）基本支出：</w:t>
      </w:r>
      <w:r>
        <w:rPr>
          <w:rFonts w:hint="eastAsia" w:ascii="Times New Roman" w:hAnsi="Times New Roman" w:eastAsia="方正仿宋_GBK" w:cs="Times New Roman"/>
          <w:kern w:val="2"/>
          <w:sz w:val="32"/>
          <w:szCs w:val="32"/>
          <w:lang w:val="en-US" w:eastAsia="zh-CN" w:bidi="ar-SA"/>
        </w:rPr>
        <w:t>指为保障机构正常运转、完成日常工作任务而发生的人员经费和公用经费。</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（四）项目支出：</w:t>
      </w:r>
      <w:r>
        <w:rPr>
          <w:rFonts w:hint="eastAsia" w:ascii="Times New Roman" w:hAnsi="Times New Roman" w:eastAsia="方正仿宋_GBK" w:cs="Times New Roman"/>
          <w:kern w:val="2"/>
          <w:sz w:val="32"/>
          <w:szCs w:val="32"/>
          <w:lang w:val="en-US" w:eastAsia="zh-CN" w:bidi="ar-SA"/>
        </w:rPr>
        <w:t>指在基本支出之外为完成特定行政任务和事业发展目标所发生的支出。</w:t>
      </w:r>
    </w:p>
    <w:p>
      <w:pPr>
        <w:spacing w:line="560" w:lineRule="exact"/>
        <w:ind w:firstLine="640" w:firstLineChars="200"/>
        <w:rPr>
          <w:rFonts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（五）“三公”经费：</w:t>
      </w:r>
      <w:r>
        <w:rPr>
          <w:rFonts w:hint="eastAsia" w:ascii="Times New Roman" w:hAnsi="Times New Roman" w:eastAsia="方正仿宋_GBK" w:cs="Times New Roman"/>
          <w:kern w:val="2"/>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Times New Roman" w:hAnsi="Times New Roman" w:eastAsia="方正仿宋_GBK" w:cs="Times New Roman"/>
          <w:kern w:val="2"/>
          <w:sz w:val="32"/>
          <w:szCs w:val="32"/>
          <w:lang w:val="en-US" w:eastAsia="zh-CN" w:bidi="ar-SA"/>
        </w:rPr>
      </w:pPr>
    </w:p>
    <w:p>
      <w:pPr>
        <w:spacing w:line="600" w:lineRule="exact"/>
        <w:ind w:firstLine="640" w:firstLineChars="200"/>
        <w:rPr>
          <w:rFonts w:eastAsia="方正仿宋_GBK"/>
          <w:sz w:val="32"/>
          <w:szCs w:val="32"/>
        </w:rPr>
      </w:pPr>
      <w:r>
        <w:rPr>
          <w:rFonts w:eastAsia="方正仿宋_GBK"/>
          <w:sz w:val="32"/>
          <w:szCs w:val="32"/>
        </w:rPr>
        <w:t xml:space="preserve">部门预算公开联系人： </w:t>
      </w:r>
      <w:r>
        <w:rPr>
          <w:rFonts w:eastAsia="方正仿宋_GBK"/>
          <w:color w:val="000000" w:themeColor="text1"/>
          <w:sz w:val="32"/>
          <w14:textFill>
            <w14:solidFill>
              <w14:schemeClr w14:val="tx1"/>
            </w14:solidFill>
          </w14:textFill>
        </w:rPr>
        <w:t xml:space="preserve">余成美 </w:t>
      </w:r>
      <w:r>
        <w:rPr>
          <w:rFonts w:eastAsia="方正仿宋_GBK"/>
          <w:sz w:val="32"/>
          <w:szCs w:val="32"/>
        </w:rPr>
        <w:t xml:space="preserve">     联系方式：</w:t>
      </w:r>
      <w:r>
        <w:rPr>
          <w:rFonts w:eastAsia="方正仿宋_GBK"/>
          <w:color w:val="000000" w:themeColor="text1"/>
          <w:sz w:val="32"/>
          <w14:textFill>
            <w14:solidFill>
              <w14:schemeClr w14:val="tx1"/>
            </w14:solidFill>
          </w14:textFill>
        </w:rPr>
        <w:t>87280820</w:t>
      </w:r>
    </w:p>
    <w:p>
      <w:pPr>
        <w:widowControl/>
        <w:jc w:val="left"/>
        <w:rPr>
          <w:rFonts w:eastAsia="方正黑体_GBK"/>
          <w:sz w:val="32"/>
          <w:szCs w:val="32"/>
        </w:rPr>
        <w:sectPr>
          <w:footerReference r:id="rId3" w:type="default"/>
          <w:pgSz w:w="16838" w:h="11906" w:orient="landscape"/>
          <w:pgMar w:top="1418" w:right="1418" w:bottom="1418" w:left="1418" w:header="851" w:footer="992" w:gutter="0"/>
          <w:cols w:space="720" w:num="1"/>
          <w:docGrid w:linePitch="312" w:charSpace="0"/>
        </w:sectPr>
      </w:pPr>
    </w:p>
    <w:p>
      <w:pPr>
        <w:overflowPunct w:val="0"/>
        <w:spacing w:line="600" w:lineRule="exact"/>
        <w:rPr>
          <w:rFonts w:eastAsia="方正黑体_GBK"/>
          <w:color w:val="000000" w:themeColor="text1"/>
          <w:sz w:val="32"/>
          <w:szCs w:val="32"/>
          <w14:textFill>
            <w14:solidFill>
              <w14:schemeClr w14:val="tx1"/>
            </w14:solidFill>
          </w14:textFill>
        </w:rPr>
      </w:pPr>
      <w:r>
        <w:rPr>
          <w:rFonts w:eastAsia="方正黑体_GBK"/>
          <w:color w:val="000000" w:themeColor="text1"/>
          <w:sz w:val="32"/>
          <w:szCs w:val="32"/>
          <w14:textFill>
            <w14:solidFill>
              <w14:schemeClr w14:val="tx1"/>
            </w14:solidFill>
          </w14:textFill>
        </w:rPr>
        <w:t>附件1</w:t>
      </w:r>
    </w:p>
    <w:tbl>
      <w:tblPr>
        <w:tblStyle w:val="9"/>
        <w:tblW w:w="14015" w:type="dxa"/>
        <w:tblInd w:w="0" w:type="dxa"/>
        <w:shd w:val="clear" w:color="auto" w:fill="auto"/>
        <w:tblLayout w:type="fixed"/>
        <w:tblCellMar>
          <w:top w:w="0" w:type="dxa"/>
          <w:left w:w="0" w:type="dxa"/>
          <w:bottom w:w="0" w:type="dxa"/>
          <w:right w:w="0" w:type="dxa"/>
        </w:tblCellMar>
      </w:tblPr>
      <w:tblGrid>
        <w:gridCol w:w="2691"/>
        <w:gridCol w:w="984"/>
        <w:gridCol w:w="3277"/>
        <w:gridCol w:w="1744"/>
        <w:gridCol w:w="1830"/>
        <w:gridCol w:w="1710"/>
        <w:gridCol w:w="1779"/>
      </w:tblGrid>
      <w:tr>
        <w:tblPrEx>
          <w:shd w:val="clear" w:color="auto" w:fill="auto"/>
          <w:tblCellMar>
            <w:top w:w="0" w:type="dxa"/>
            <w:left w:w="0" w:type="dxa"/>
            <w:bottom w:w="0" w:type="dxa"/>
            <w:right w:w="0" w:type="dxa"/>
          </w:tblCellMar>
        </w:tblPrEx>
        <w:trPr>
          <w:trHeight w:val="912" w:hRule="atLeast"/>
          <w:tblHeader/>
        </w:trPr>
        <w:tc>
          <w:tcPr>
            <w:tcW w:w="1401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重庆市潼南区国有资产管理和金融事务中心2023年财政拨款收支总表</w:t>
            </w:r>
          </w:p>
        </w:tc>
      </w:tr>
      <w:tr>
        <w:tblPrEx>
          <w:shd w:val="clear" w:color="auto" w:fill="auto"/>
          <w:tblCellMar>
            <w:top w:w="0" w:type="dxa"/>
            <w:left w:w="0" w:type="dxa"/>
            <w:bottom w:w="0" w:type="dxa"/>
            <w:right w:w="0" w:type="dxa"/>
          </w:tblCellMar>
        </w:tblPrEx>
        <w:trPr>
          <w:trHeight w:val="327" w:hRule="atLeast"/>
          <w:tblHeader/>
        </w:trPr>
        <w:tc>
          <w:tcPr>
            <w:tcW w:w="6952" w:type="dxa"/>
            <w:gridSpan w:val="3"/>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4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3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489"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521" w:hRule="atLeast"/>
          <w:tblHeader/>
        </w:trPr>
        <w:tc>
          <w:tcPr>
            <w:tcW w:w="3675" w:type="dxa"/>
            <w:gridSpan w:val="2"/>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收入</w:t>
            </w:r>
          </w:p>
        </w:tc>
        <w:tc>
          <w:tcPr>
            <w:tcW w:w="10340" w:type="dxa"/>
            <w:gridSpan w:val="5"/>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支出</w:t>
            </w:r>
          </w:p>
        </w:tc>
      </w:tr>
      <w:tr>
        <w:tblPrEx>
          <w:shd w:val="clear" w:color="auto" w:fill="auto"/>
          <w:tblCellMar>
            <w:top w:w="0" w:type="dxa"/>
            <w:left w:w="0" w:type="dxa"/>
            <w:bottom w:w="0" w:type="dxa"/>
            <w:right w:w="0" w:type="dxa"/>
          </w:tblCellMar>
        </w:tblPrEx>
        <w:trPr>
          <w:trHeight w:val="260" w:hRule="atLeast"/>
          <w:tblHeader/>
        </w:trPr>
        <w:tc>
          <w:tcPr>
            <w:tcW w:w="2691" w:type="dxa"/>
            <w:vMerge w:val="restart"/>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项目</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预算数</w:t>
            </w:r>
          </w:p>
        </w:tc>
        <w:tc>
          <w:tcPr>
            <w:tcW w:w="3277" w:type="dxa"/>
            <w:vMerge w:val="restart"/>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支出科目</w:t>
            </w:r>
          </w:p>
        </w:tc>
        <w:tc>
          <w:tcPr>
            <w:tcW w:w="1744" w:type="dxa"/>
            <w:vMerge w:val="restart"/>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合计</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一般公共预算</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政府性基金预算</w:t>
            </w:r>
          </w:p>
        </w:tc>
        <w:tc>
          <w:tcPr>
            <w:tcW w:w="1779" w:type="dxa"/>
            <w:vMerge w:val="restart"/>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国有资本经营预算</w:t>
            </w:r>
          </w:p>
        </w:tc>
      </w:tr>
      <w:tr>
        <w:tblPrEx>
          <w:shd w:val="clear" w:color="auto" w:fill="auto"/>
          <w:tblCellMar>
            <w:top w:w="0" w:type="dxa"/>
            <w:left w:w="0" w:type="dxa"/>
            <w:bottom w:w="0" w:type="dxa"/>
            <w:right w:w="0" w:type="dxa"/>
          </w:tblCellMar>
        </w:tblPrEx>
        <w:trPr>
          <w:trHeight w:val="260" w:hRule="atLeast"/>
        </w:trPr>
        <w:tc>
          <w:tcPr>
            <w:tcW w:w="2691" w:type="dxa"/>
            <w:vMerge w:val="continue"/>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277" w:type="dxa"/>
            <w:vMerge w:val="continue"/>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79" w:type="dxa"/>
            <w:vMerge w:val="continue"/>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一、本年收入</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一、本年支出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（一）一般公共预算拨款</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（一）一般公共服务支出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（二）政府性基金预算拨款</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（二）外交支出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（三）国有资本经营预算拨款</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（三）国防支出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二、上年结转</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（四）公共安全支出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（一）一般公共预算拨款</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（五）教育支出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（二）政府性基金预算拨款</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（六）科学技术支出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（三）国有资本经营预算拨款</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（七）文化旅游体育与传媒支出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（八）社会保障和就业支出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27.51</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27.51</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（九）社会保险基金支出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（十）卫生健康支出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11.94</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11.94</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（十一）节能环保支出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（十二）城乡社区支出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（十三）农林水支出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（十四）交通运输支出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（十五）资源勘探工业信息等支出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（十六）商业服务业等支出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（十七）金融支出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（十八）援助其他地区支出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（十九）自然资源海洋气象等支出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（二十）住房保障支出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（二十一）粮油物资储备支出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（二十二）国有资本经营预算支出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（二十三）灾害防治及应急管理支出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（二十四）其他支出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（二十五）转移性支出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（二十六）债务付息支出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（二十七）债务发行费用支出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（二十八）抗疫特别国债安排的支出</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二、结转下年</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2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收入总计</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3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支出总计</w:t>
            </w:r>
          </w:p>
        </w:tc>
        <w:tc>
          <w:tcPr>
            <w:tcW w:w="17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Pr>
        <w:pStyle w:val="2"/>
      </w:pPr>
    </w:p>
    <w:p>
      <w:pPr>
        <w:pStyle w:val="2"/>
      </w:pPr>
    </w:p>
    <w:p>
      <w:pPr>
        <w:pStyle w:val="2"/>
        <w:spacing w:line="600" w:lineRule="exact"/>
        <w:rPr>
          <w:rFonts w:eastAsia="方正黑体_GBK"/>
          <w:color w:val="000000" w:themeColor="text1"/>
          <w:sz w:val="32"/>
          <w:szCs w:val="32"/>
          <w14:textFill>
            <w14:solidFill>
              <w14:schemeClr w14:val="tx1"/>
            </w14:solidFill>
          </w14:textFill>
        </w:rPr>
      </w:pPr>
    </w:p>
    <w:p>
      <w:pPr>
        <w:pStyle w:val="2"/>
        <w:spacing w:line="600" w:lineRule="exact"/>
        <w:rPr>
          <w:rFonts w:eastAsia="方正黑体_GBK"/>
          <w:color w:val="000000" w:themeColor="text1"/>
          <w:sz w:val="32"/>
          <w:szCs w:val="32"/>
          <w14:textFill>
            <w14:solidFill>
              <w14:schemeClr w14:val="tx1"/>
            </w14:solidFill>
          </w14:textFill>
        </w:rPr>
      </w:pPr>
    </w:p>
    <w:p>
      <w:pPr>
        <w:pStyle w:val="2"/>
        <w:spacing w:line="600" w:lineRule="exact"/>
        <w:rPr>
          <w:rFonts w:eastAsia="方正黑体_GBK"/>
          <w:color w:val="000000" w:themeColor="text1"/>
          <w:sz w:val="32"/>
          <w:szCs w:val="32"/>
          <w14:textFill>
            <w14:solidFill>
              <w14:schemeClr w14:val="tx1"/>
            </w14:solidFill>
          </w14:textFill>
        </w:rPr>
      </w:pPr>
    </w:p>
    <w:p>
      <w:pPr>
        <w:pStyle w:val="2"/>
        <w:spacing w:line="600" w:lineRule="exact"/>
        <w:rPr>
          <w:rFonts w:eastAsia="方正黑体_GBK"/>
          <w:color w:val="000000" w:themeColor="text1"/>
          <w:sz w:val="32"/>
          <w:szCs w:val="32"/>
          <w14:textFill>
            <w14:solidFill>
              <w14:schemeClr w14:val="tx1"/>
            </w14:solidFill>
          </w14:textFill>
        </w:rPr>
      </w:pPr>
      <w:r>
        <w:rPr>
          <w:rFonts w:eastAsia="方正黑体_GBK"/>
          <w:color w:val="000000" w:themeColor="text1"/>
          <w:sz w:val="32"/>
          <w:szCs w:val="32"/>
          <w14:textFill>
            <w14:solidFill>
              <w14:schemeClr w14:val="tx1"/>
            </w14:solidFill>
          </w14:textFill>
        </w:rPr>
        <w:t>附件2</w:t>
      </w:r>
    </w:p>
    <w:tbl>
      <w:tblPr>
        <w:tblStyle w:val="9"/>
        <w:tblW w:w="14006" w:type="dxa"/>
        <w:tblInd w:w="0" w:type="dxa"/>
        <w:shd w:val="clear" w:color="auto" w:fill="auto"/>
        <w:tblLayout w:type="fixed"/>
        <w:tblCellMar>
          <w:top w:w="0" w:type="dxa"/>
          <w:left w:w="0" w:type="dxa"/>
          <w:bottom w:w="0" w:type="dxa"/>
          <w:right w:w="0" w:type="dxa"/>
        </w:tblCellMar>
      </w:tblPr>
      <w:tblGrid>
        <w:gridCol w:w="1470"/>
        <w:gridCol w:w="4181"/>
        <w:gridCol w:w="2205"/>
        <w:gridCol w:w="2100"/>
        <w:gridCol w:w="1935"/>
        <w:gridCol w:w="2115"/>
      </w:tblGrid>
      <w:tr>
        <w:tblPrEx>
          <w:shd w:val="clear" w:color="auto" w:fill="auto"/>
          <w:tblCellMar>
            <w:top w:w="0" w:type="dxa"/>
            <w:left w:w="0" w:type="dxa"/>
            <w:bottom w:w="0" w:type="dxa"/>
            <w:right w:w="0" w:type="dxa"/>
          </w:tblCellMar>
        </w:tblPrEx>
        <w:trPr>
          <w:trHeight w:val="912" w:hRule="atLeast"/>
          <w:tblHeader/>
        </w:trPr>
        <w:tc>
          <w:tcPr>
            <w:tcW w:w="14006"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重庆市潼南区国有资产管理和金融事务中心</w:t>
            </w:r>
            <w:r>
              <w:rPr>
                <w:rFonts w:hint="eastAsia" w:ascii="黑体" w:hAnsi="宋体" w:eastAsia="黑体" w:cs="黑体"/>
                <w:i w:val="0"/>
                <w:color w:val="000000"/>
                <w:kern w:val="0"/>
                <w:sz w:val="30"/>
                <w:szCs w:val="30"/>
                <w:u w:val="none"/>
                <w:lang w:val="en-US" w:eastAsia="zh-CN" w:bidi="ar"/>
              </w:rPr>
              <w:br w:type="textWrapping"/>
            </w:r>
            <w:r>
              <w:rPr>
                <w:rFonts w:hint="eastAsia" w:ascii="黑体" w:hAnsi="宋体" w:eastAsia="黑体" w:cs="黑体"/>
                <w:i w:val="0"/>
                <w:color w:val="000000"/>
                <w:kern w:val="0"/>
                <w:sz w:val="30"/>
                <w:szCs w:val="30"/>
                <w:u w:val="none"/>
                <w:lang w:val="en-US" w:eastAsia="zh-CN" w:bidi="ar"/>
              </w:rPr>
              <w:t>2023年一般公共预算财政拨款支出预算表</w:t>
            </w:r>
          </w:p>
        </w:tc>
      </w:tr>
      <w:tr>
        <w:tblPrEx>
          <w:shd w:val="clear" w:color="auto" w:fill="auto"/>
          <w:tblCellMar>
            <w:top w:w="0" w:type="dxa"/>
            <w:left w:w="0" w:type="dxa"/>
            <w:bottom w:w="0" w:type="dxa"/>
            <w:right w:w="0" w:type="dxa"/>
          </w:tblCellMar>
        </w:tblPrEx>
        <w:trPr>
          <w:trHeight w:val="327" w:hRule="atLeast"/>
          <w:tblHeader/>
        </w:trPr>
        <w:tc>
          <w:tcPr>
            <w:tcW w:w="147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386" w:type="dxa"/>
            <w:gridSpan w:val="2"/>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1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5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327" w:hRule="atLeast"/>
          <w:tblHeader/>
        </w:trPr>
        <w:tc>
          <w:tcPr>
            <w:tcW w:w="1470" w:type="dxa"/>
            <w:vMerge w:val="restart"/>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单位/科目编码</w:t>
            </w:r>
          </w:p>
        </w:tc>
        <w:tc>
          <w:tcPr>
            <w:tcW w:w="4181" w:type="dxa"/>
            <w:vMerge w:val="restart"/>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单位/科目名称</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2022年预算数</w:t>
            </w:r>
          </w:p>
        </w:tc>
        <w:tc>
          <w:tcPr>
            <w:tcW w:w="6150" w:type="dxa"/>
            <w:gridSpan w:val="3"/>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2023年预算数</w:t>
            </w:r>
          </w:p>
        </w:tc>
      </w:tr>
      <w:tr>
        <w:tblPrEx>
          <w:shd w:val="clear" w:color="auto" w:fill="auto"/>
          <w:tblCellMar>
            <w:top w:w="0" w:type="dxa"/>
            <w:left w:w="0" w:type="dxa"/>
            <w:bottom w:w="0" w:type="dxa"/>
            <w:right w:w="0" w:type="dxa"/>
          </w:tblCellMar>
        </w:tblPrEx>
        <w:trPr>
          <w:trHeight w:val="327" w:hRule="atLeast"/>
          <w:tblHeader/>
        </w:trPr>
        <w:tc>
          <w:tcPr>
            <w:tcW w:w="1470" w:type="dxa"/>
            <w:vMerge w:val="continue"/>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181" w:type="dxa"/>
            <w:vMerge w:val="continue"/>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00"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总计</w:t>
            </w:r>
          </w:p>
        </w:tc>
        <w:tc>
          <w:tcPr>
            <w:tcW w:w="1935"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基本支出</w:t>
            </w:r>
          </w:p>
        </w:tc>
        <w:tc>
          <w:tcPr>
            <w:tcW w:w="2115"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项目支出</w:t>
            </w:r>
          </w:p>
        </w:tc>
      </w:tr>
      <w:tr>
        <w:tblPrEx>
          <w:shd w:val="clear" w:color="auto" w:fill="auto"/>
          <w:tblCellMar>
            <w:top w:w="0" w:type="dxa"/>
            <w:left w:w="0" w:type="dxa"/>
            <w:bottom w:w="0" w:type="dxa"/>
            <w:right w:w="0" w:type="dxa"/>
          </w:tblCellMar>
        </w:tblPrEx>
        <w:trPr>
          <w:trHeight w:val="327" w:hRule="atLeast"/>
        </w:trPr>
        <w:tc>
          <w:tcPr>
            <w:tcW w:w="565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644.92</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社会保障和就业支出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17.18</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27.51</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27.51</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20805</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行政事业单位养老支出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17.18</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27.51</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27.51</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2080505</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机关事业单位基本养老保险缴费支出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11.45</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20.73</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20.73</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2080506</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机关事业单位职业年金缴费支出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5.73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6.78</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6.78</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卫生健康支出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11.94</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11.94</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21011</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行政事业单位医疗</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10.03</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11.94</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11.94</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2101101</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行政单位医疗</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8.59</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10.18</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10.18</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2101103</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公务员医疗补助</w:t>
            </w:r>
          </w:p>
        </w:tc>
        <w:tc>
          <w:tcPr>
            <w:tcW w:w="220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1.76</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1.76</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2101199</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其他行政事业单位医疗支出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1.44</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215</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资源勘探工业信息等支出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1.61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21507</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国有资产监管</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1.61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2150701</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行政运行</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1.61</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217</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金融支出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607.52</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21701</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金融部门行政支出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161.34</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2170101</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行政运行</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161.34</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21702</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金融部门监管支出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446.18</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2170299</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金融部门其他监管支出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446.18</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住房保障支出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8.59</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22102</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住房改革支出</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8.59</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2210201</w:t>
            </w:r>
          </w:p>
        </w:tc>
        <w:tc>
          <w:tcPr>
            <w:tcW w:w="4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住房公积金</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8.59</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23" w:hRule="atLeast"/>
        </w:trPr>
        <w:tc>
          <w:tcPr>
            <w:tcW w:w="5651"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备注：本表反映当年一般公共预算财政拨款支出情况。</w:t>
            </w:r>
          </w:p>
        </w:tc>
        <w:tc>
          <w:tcPr>
            <w:tcW w:w="220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93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1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bl>
    <w:p>
      <w:pPr>
        <w:pStyle w:val="2"/>
        <w:spacing w:line="600" w:lineRule="exact"/>
        <w:rPr>
          <w:rFonts w:eastAsia="方正黑体_GBK"/>
          <w:color w:val="000000" w:themeColor="text1"/>
          <w:sz w:val="32"/>
          <w:szCs w:val="32"/>
          <w14:textFill>
            <w14:solidFill>
              <w14:schemeClr w14:val="tx1"/>
            </w14:solidFill>
          </w14:textFill>
        </w:rPr>
      </w:pPr>
      <w:r>
        <w:rPr>
          <w:rFonts w:eastAsia="方正黑体_GBK"/>
          <w:color w:val="000000" w:themeColor="text1"/>
          <w:sz w:val="32"/>
          <w:szCs w:val="32"/>
          <w14:textFill>
            <w14:solidFill>
              <w14:schemeClr w14:val="tx1"/>
            </w14:solidFill>
          </w14:textFill>
        </w:rPr>
        <w:t>附件3</w:t>
      </w:r>
    </w:p>
    <w:tbl>
      <w:tblPr>
        <w:tblStyle w:val="9"/>
        <w:tblW w:w="14051" w:type="dxa"/>
        <w:tblInd w:w="0" w:type="dxa"/>
        <w:shd w:val="clear" w:color="auto" w:fill="auto"/>
        <w:tblLayout w:type="fixed"/>
        <w:tblCellMar>
          <w:top w:w="0" w:type="dxa"/>
          <w:left w:w="0" w:type="dxa"/>
          <w:bottom w:w="0" w:type="dxa"/>
          <w:right w:w="0" w:type="dxa"/>
        </w:tblCellMar>
      </w:tblPr>
      <w:tblGrid>
        <w:gridCol w:w="1845"/>
        <w:gridCol w:w="4305"/>
        <w:gridCol w:w="2561"/>
        <w:gridCol w:w="2550"/>
        <w:gridCol w:w="2790"/>
      </w:tblGrid>
      <w:tr>
        <w:tblPrEx>
          <w:shd w:val="clear" w:color="auto" w:fill="auto"/>
          <w:tblCellMar>
            <w:top w:w="0" w:type="dxa"/>
            <w:left w:w="0" w:type="dxa"/>
            <w:bottom w:w="0" w:type="dxa"/>
            <w:right w:w="0" w:type="dxa"/>
          </w:tblCellMar>
        </w:tblPrEx>
        <w:trPr>
          <w:trHeight w:val="912" w:hRule="atLeast"/>
          <w:tblHeader/>
        </w:trPr>
        <w:tc>
          <w:tcPr>
            <w:tcW w:w="14051"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重庆市潼南区国有资产管理和金融事务中心</w:t>
            </w:r>
            <w:r>
              <w:rPr>
                <w:rFonts w:hint="eastAsia" w:ascii="黑体" w:hAnsi="宋体" w:eastAsia="黑体" w:cs="黑体"/>
                <w:i w:val="0"/>
                <w:color w:val="000000"/>
                <w:kern w:val="0"/>
                <w:sz w:val="30"/>
                <w:szCs w:val="30"/>
                <w:u w:val="none"/>
                <w:lang w:val="en-US" w:eastAsia="zh-CN" w:bidi="ar"/>
              </w:rPr>
              <w:br w:type="textWrapping"/>
            </w:r>
            <w:r>
              <w:rPr>
                <w:rFonts w:hint="eastAsia" w:ascii="黑体" w:hAnsi="宋体" w:eastAsia="黑体" w:cs="黑体"/>
                <w:i w:val="0"/>
                <w:color w:val="000000"/>
                <w:kern w:val="0"/>
                <w:sz w:val="30"/>
                <w:szCs w:val="30"/>
                <w:u w:val="none"/>
                <w:lang w:val="en-US" w:eastAsia="zh-CN" w:bidi="ar"/>
              </w:rPr>
              <w:t>2023年一般公共预算财政拨款基本支出预算表</w:t>
            </w:r>
          </w:p>
        </w:tc>
      </w:tr>
      <w:tr>
        <w:tblPrEx>
          <w:shd w:val="clear" w:color="auto" w:fill="auto"/>
          <w:tblCellMar>
            <w:top w:w="0" w:type="dxa"/>
            <w:left w:w="0" w:type="dxa"/>
            <w:bottom w:w="0" w:type="dxa"/>
            <w:right w:w="0" w:type="dxa"/>
          </w:tblCellMar>
        </w:tblPrEx>
        <w:trPr>
          <w:trHeight w:val="327" w:hRule="atLeast"/>
          <w:tblHeader/>
        </w:trPr>
        <w:tc>
          <w:tcPr>
            <w:tcW w:w="18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206" w:type="dxa"/>
            <w:gridSpan w:val="4"/>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blHeader/>
        </w:trPr>
        <w:tc>
          <w:tcPr>
            <w:tcW w:w="184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0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34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327" w:hRule="atLeast"/>
          <w:tblHeader/>
        </w:trPr>
        <w:tc>
          <w:tcPr>
            <w:tcW w:w="1845" w:type="dxa"/>
            <w:vMerge w:val="restart"/>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单位/科目编码</w:t>
            </w:r>
          </w:p>
        </w:tc>
        <w:tc>
          <w:tcPr>
            <w:tcW w:w="4305" w:type="dxa"/>
            <w:vMerge w:val="restart"/>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单位/科目名称</w:t>
            </w:r>
          </w:p>
        </w:tc>
        <w:tc>
          <w:tcPr>
            <w:tcW w:w="7901" w:type="dxa"/>
            <w:gridSpan w:val="3"/>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基本支出</w:t>
            </w:r>
          </w:p>
        </w:tc>
      </w:tr>
      <w:tr>
        <w:tblPrEx>
          <w:shd w:val="clear" w:color="auto" w:fill="auto"/>
          <w:tblCellMar>
            <w:top w:w="0" w:type="dxa"/>
            <w:left w:w="0" w:type="dxa"/>
            <w:bottom w:w="0" w:type="dxa"/>
            <w:right w:w="0" w:type="dxa"/>
          </w:tblCellMar>
        </w:tblPrEx>
        <w:trPr>
          <w:trHeight w:val="327" w:hRule="atLeast"/>
          <w:tblHeader/>
        </w:trPr>
        <w:tc>
          <w:tcPr>
            <w:tcW w:w="1845" w:type="dxa"/>
            <w:vMerge w:val="continue"/>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305" w:type="dxa"/>
            <w:vMerge w:val="continue"/>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61"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总计</w:t>
            </w:r>
          </w:p>
        </w:tc>
        <w:tc>
          <w:tcPr>
            <w:tcW w:w="2550"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人员经费</w:t>
            </w:r>
          </w:p>
        </w:tc>
        <w:tc>
          <w:tcPr>
            <w:tcW w:w="2790"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公用经费</w:t>
            </w: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210.79</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46.27</w:t>
            </w: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301</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工资福利支出</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210.79</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210.79</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30101</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基本工资</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46.20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46.20</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30102</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津贴补贴</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34.74</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34.74</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30103</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奖金</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71.84</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71.84</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30108</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机关事业单位基本养老保险缴费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20.73</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20.73</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30109</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职业年金缴费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6.78</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6.78</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30110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职工基本医疗保险缴费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7.21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7.21</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30111</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公务员医疗补助缴费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1.70</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30112</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其他社会保障缴费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1.53</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1.53</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30113</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住房公积金</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30114</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医疗费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1.76</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1.76</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302</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商品和服务支出</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46.27</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46.27</w:t>
            </w: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30201</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办公费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4.00</w:t>
            </w: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30202</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印刷费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30203</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咨询费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30204</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手续费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30205</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水费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30206</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电费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30207</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邮电费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4.00</w:t>
            </w: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30208</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取暖费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30209</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物业管理费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4.00</w:t>
            </w: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30211</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差旅费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30212</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因公出国（境）费用</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30213</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维修（护）费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30214</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租赁费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30215</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会议费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30216</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培训费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0.64</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0.64</w:t>
            </w: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30217</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公务接待费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30218</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专用材料费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30224</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被装购置费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30225</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专用燃料费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30226</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劳务费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2.00</w:t>
            </w:r>
          </w:p>
        </w:tc>
      </w:tr>
      <w:tr>
        <w:tblPrEx>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30227</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委托业务费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30228</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工会经费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4.02</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4.02</w:t>
            </w:r>
          </w:p>
        </w:tc>
      </w:tr>
      <w:tr>
        <w:tblPrEx>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30229</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福利费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2.97</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2.97</w:t>
            </w:r>
          </w:p>
        </w:tc>
      </w:tr>
      <w:tr>
        <w:tblPrEx>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30231</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公务用车运行维护费</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30239</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其他交通费用</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9.15</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9.15</w:t>
            </w:r>
          </w:p>
        </w:tc>
      </w:tr>
      <w:tr>
        <w:tblPrEx>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30240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税金及附加费用</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30299</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其他商品和服务支出</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7.50</w:t>
            </w:r>
          </w:p>
        </w:tc>
      </w:tr>
      <w:tr>
        <w:tblPrEx>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303</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对个人和家庭的补助</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30307</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医疗费补助</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rPr>
          <w:rFonts w:eastAsia="仿宋_GB2312"/>
          <w:color w:val="000000" w:themeColor="text1"/>
          <w14:textFill>
            <w14:solidFill>
              <w14:schemeClr w14:val="tx1"/>
            </w14:solidFill>
          </w14:textFill>
        </w:rPr>
      </w:pPr>
    </w:p>
    <w:p>
      <w:pPr>
        <w:pStyle w:val="2"/>
        <w:spacing w:line="600" w:lineRule="exact"/>
        <w:rPr>
          <w:rFonts w:eastAsia="方正黑体_GBK"/>
          <w:sz w:val="32"/>
          <w:szCs w:val="32"/>
        </w:rPr>
      </w:pPr>
      <w:r>
        <w:rPr>
          <w:rFonts w:eastAsia="方正黑体_GBK"/>
          <w:sz w:val="32"/>
          <w:szCs w:val="32"/>
        </w:rPr>
        <w:t>附件4</w:t>
      </w:r>
    </w:p>
    <w:tbl>
      <w:tblPr>
        <w:tblStyle w:val="9"/>
        <w:tblW w:w="141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28"/>
        <w:gridCol w:w="1816"/>
        <w:gridCol w:w="1482"/>
        <w:gridCol w:w="864"/>
        <w:gridCol w:w="700"/>
        <w:gridCol w:w="700"/>
        <w:gridCol w:w="836"/>
        <w:gridCol w:w="975"/>
        <w:gridCol w:w="899"/>
        <w:gridCol w:w="845"/>
        <w:gridCol w:w="973"/>
        <w:gridCol w:w="700"/>
        <w:gridCol w:w="1029"/>
        <w:gridCol w:w="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rPr>
        <w:tc>
          <w:tcPr>
            <w:tcW w:w="14159"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eastAsia="方正小标宋_GBK"/>
                <w:sz w:val="40"/>
                <w:szCs w:val="40"/>
                <w:lang w:val="en-US" w:eastAsia="zh-CN"/>
              </w:rPr>
            </w:pPr>
            <w:r>
              <w:rPr>
                <w:rFonts w:hint="eastAsia" w:eastAsia="方正小标宋_GBK"/>
                <w:sz w:val="40"/>
                <w:szCs w:val="40"/>
                <w:lang w:val="en-US" w:eastAsia="zh-CN"/>
              </w:rPr>
              <w:t>重庆市潼南区国有资产管理和金融事务中心</w:t>
            </w:r>
          </w:p>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4"/>
                <w:szCs w:val="44"/>
                <w:u w:val="none"/>
              </w:rPr>
            </w:pPr>
            <w:r>
              <w:rPr>
                <w:rFonts w:eastAsia="方正小标宋_GBK"/>
                <w:sz w:val="40"/>
                <w:szCs w:val="40"/>
              </w:rPr>
              <w:t>一般公共预算支出“三公”经费预算表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628"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181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1482"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864"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70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70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836"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97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899"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0"/>
                <w:szCs w:val="20"/>
                <w:u w:val="none"/>
              </w:rPr>
            </w:pPr>
          </w:p>
        </w:tc>
        <w:tc>
          <w:tcPr>
            <w:tcW w:w="845"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3414" w:type="dxa"/>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r>
              <w:rPr>
                <w:kern w:val="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628" w:type="dxa"/>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部门编码</w:t>
            </w:r>
          </w:p>
        </w:tc>
        <w:tc>
          <w:tcPr>
            <w:tcW w:w="1816" w:type="dxa"/>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部门名称</w:t>
            </w:r>
          </w:p>
        </w:tc>
        <w:tc>
          <w:tcPr>
            <w:tcW w:w="5557" w:type="dxa"/>
            <w:gridSpan w:val="6"/>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35"/>
                <w:rFonts w:eastAsia="宋体"/>
                <w:lang w:val="en-US" w:eastAsia="zh-CN" w:bidi="ar"/>
              </w:rPr>
              <w:t>202</w:t>
            </w:r>
            <w:r>
              <w:rPr>
                <w:rStyle w:val="35"/>
                <w:rFonts w:hint="eastAsia"/>
                <w:lang w:val="en-US" w:eastAsia="zh-CN" w:bidi="ar"/>
              </w:rPr>
              <w:t>2</w:t>
            </w:r>
            <w:r>
              <w:rPr>
                <w:rFonts w:hint="eastAsia" w:ascii="宋体" w:hAnsi="宋体" w:eastAsia="宋体" w:cs="宋体"/>
                <w:i w:val="0"/>
                <w:iCs w:val="0"/>
                <w:color w:val="000000"/>
                <w:kern w:val="0"/>
                <w:sz w:val="20"/>
                <w:szCs w:val="20"/>
                <w:u w:val="none"/>
                <w:lang w:val="en-US" w:eastAsia="zh-CN" w:bidi="ar"/>
              </w:rPr>
              <w:t>年预算数</w:t>
            </w:r>
          </w:p>
        </w:tc>
        <w:tc>
          <w:tcPr>
            <w:tcW w:w="5158" w:type="dxa"/>
            <w:gridSpan w:val="6"/>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35"/>
                <w:rFonts w:eastAsia="宋体"/>
                <w:lang w:val="en-US" w:eastAsia="zh-CN" w:bidi="ar"/>
              </w:rPr>
              <w:t>202</w:t>
            </w:r>
            <w:r>
              <w:rPr>
                <w:rStyle w:val="35"/>
                <w:rFonts w:hint="eastAsia"/>
                <w:lang w:val="en-US" w:eastAsia="zh-CN" w:bidi="ar"/>
              </w:rPr>
              <w:t>3</w:t>
            </w:r>
            <w:r>
              <w:rPr>
                <w:rFonts w:hint="eastAsia" w:ascii="宋体" w:hAnsi="宋体" w:eastAsia="宋体" w:cs="宋体"/>
                <w:i w:val="0"/>
                <w:iCs w:val="0"/>
                <w:color w:val="000000"/>
                <w:kern w:val="0"/>
                <w:sz w:val="20"/>
                <w:szCs w:val="20"/>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628" w:type="dxa"/>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1816" w:type="dxa"/>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1482" w:type="dxa"/>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2236" w:type="dxa"/>
            <w:gridSpan w:val="3"/>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接待费</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总计</w:t>
            </w:r>
          </w:p>
        </w:tc>
        <w:tc>
          <w:tcPr>
            <w:tcW w:w="845" w:type="dxa"/>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2702" w:type="dxa"/>
            <w:gridSpan w:val="3"/>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712" w:type="dxa"/>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628" w:type="dxa"/>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1816" w:type="dxa"/>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1482" w:type="dxa"/>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00" w:type="dxa"/>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836" w:type="dxa"/>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运行维护费</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0"/>
                <w:szCs w:val="20"/>
                <w:u w:val="none"/>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default" w:ascii="Times New Roman" w:hAnsi="Times New Roman" w:eastAsia="宋体" w:cs="Times New Roman"/>
                <w:i w:val="0"/>
                <w:iCs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00" w:type="dxa"/>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1029" w:type="dxa"/>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运行维护费</w:t>
            </w:r>
          </w:p>
        </w:tc>
        <w:tc>
          <w:tcPr>
            <w:tcW w:w="712" w:type="dxa"/>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r>
              <w:rPr>
                <w:rFonts w:hint="eastAsia" w:cs="Times New Roman"/>
                <w:i w:val="0"/>
                <w:iCs w:val="0"/>
                <w:color w:val="000000"/>
                <w:sz w:val="20"/>
                <w:szCs w:val="20"/>
                <w:u w:val="none"/>
                <w:lang w:val="en-US" w:eastAsia="zh-CN"/>
              </w:rPr>
              <w:t>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r>
              <w:rPr>
                <w:rFonts w:hint="eastAsia" w:cs="Times New Roman"/>
                <w:i w:val="0"/>
                <w:iCs w:val="0"/>
                <w:color w:val="000000"/>
                <w:sz w:val="20"/>
                <w:szCs w:val="20"/>
                <w:u w:val="none"/>
                <w:lang w:val="en-US" w:eastAsia="zh-CN"/>
              </w:rPr>
              <w:t>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r>
              <w:rPr>
                <w:rFonts w:hint="eastAsia" w:cs="Times New Roman"/>
                <w:i w:val="0"/>
                <w:iCs w:val="0"/>
                <w:color w:val="000000"/>
                <w:sz w:val="20"/>
                <w:szCs w:val="20"/>
                <w:u w:val="none"/>
                <w:lang w:val="en-US" w:eastAsia="zh-CN"/>
              </w:rPr>
              <w:t>0</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2</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10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7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337002</w:t>
            </w:r>
          </w:p>
        </w:tc>
        <w:tc>
          <w:tcPr>
            <w:tcW w:w="1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重庆市潼南区国有资产管理和金融事务中心</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r>
              <w:rPr>
                <w:rFonts w:hint="eastAsia" w:cs="Times New Roman"/>
                <w:i w:val="0"/>
                <w:iCs w:val="0"/>
                <w:color w:val="000000"/>
                <w:sz w:val="20"/>
                <w:szCs w:val="20"/>
                <w:u w:val="none"/>
                <w:lang w:val="en-US" w:eastAsia="zh-CN"/>
              </w:rPr>
              <w:t>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Times New Roman" w:hAnsi="Times New Roman" w:eastAsia="宋体" w:cs="Times New Roman"/>
                <w:i w:val="0"/>
                <w:iCs w:val="0"/>
                <w:color w:val="000000"/>
                <w:sz w:val="20"/>
                <w:szCs w:val="20"/>
                <w:u w:val="none"/>
                <w:lang w:eastAsia="zh-CN"/>
              </w:rPr>
            </w:pPr>
            <w:r>
              <w:rPr>
                <w:rFonts w:hint="eastAsia" w:cs="Times New Roman"/>
                <w:i w:val="0"/>
                <w:iCs w:val="0"/>
                <w:color w:val="000000"/>
                <w:sz w:val="20"/>
                <w:szCs w:val="20"/>
                <w:u w:val="none"/>
                <w:lang w:val="en-US" w:eastAsia="zh-CN"/>
              </w:rPr>
              <w:t>0</w:t>
            </w: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r>
              <w:rPr>
                <w:rFonts w:hint="eastAsia" w:cs="Times New Roman"/>
                <w:i w:val="0"/>
                <w:iCs w:val="0"/>
                <w:color w:val="000000"/>
                <w:sz w:val="20"/>
                <w:szCs w:val="20"/>
                <w:u w:val="none"/>
                <w:lang w:val="en-US" w:eastAsia="zh-CN"/>
              </w:rPr>
              <w:t>0</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default" w:ascii="Times New Roman" w:hAnsi="Times New Roman" w:eastAsia="宋体" w:cs="Times New Roman"/>
                <w:i w:val="0"/>
                <w:iCs w:val="0"/>
                <w:color w:val="000000"/>
                <w:sz w:val="20"/>
                <w:szCs w:val="20"/>
                <w:u w:val="none"/>
              </w:rPr>
            </w:pPr>
            <w:r>
              <w:rPr>
                <w:rFonts w:hint="eastAsia" w:cs="Times New Roman"/>
                <w:i w:val="0"/>
                <w:iCs w:val="0"/>
                <w:color w:val="000000"/>
                <w:sz w:val="20"/>
                <w:szCs w:val="20"/>
                <w:u w:val="none"/>
                <w:lang w:val="en-US" w:eastAsia="zh-CN"/>
              </w:rPr>
              <w:t>0</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Times New Roman" w:hAnsi="Times New Roman" w:eastAsia="宋体" w:cs="Times New Roman"/>
                <w:i w:val="0"/>
                <w:iCs w:val="0"/>
                <w:color w:val="000000"/>
                <w:sz w:val="20"/>
                <w:szCs w:val="20"/>
                <w:u w:val="none"/>
                <w:lang w:eastAsia="zh-CN"/>
              </w:rPr>
            </w:pPr>
            <w:r>
              <w:rPr>
                <w:rFonts w:hint="eastAsia" w:cs="Times New Roman"/>
                <w:i w:val="0"/>
                <w:iCs w:val="0"/>
                <w:color w:val="000000"/>
                <w:sz w:val="20"/>
                <w:szCs w:val="20"/>
                <w:u w:val="none"/>
                <w:lang w:val="en-US" w:eastAsia="zh-CN"/>
              </w:rPr>
              <w:t>0</w:t>
            </w:r>
          </w:p>
        </w:tc>
        <w:tc>
          <w:tcPr>
            <w:tcW w:w="8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2</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0</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0"/>
                <w:szCs w:val="20"/>
                <w:u w:val="none"/>
                <w:lang w:val="en-US" w:eastAsia="zh-CN"/>
              </w:rPr>
            </w:pPr>
            <w:r>
              <w:rPr>
                <w:rFonts w:hint="eastAsia" w:cs="Times New Roman"/>
                <w:i w:val="0"/>
                <w:iCs w:val="0"/>
                <w:color w:val="000000"/>
                <w:sz w:val="20"/>
                <w:szCs w:val="20"/>
                <w:u w:val="none"/>
                <w:lang w:val="en-US" w:eastAsia="zh-CN"/>
              </w:rPr>
              <w:t>2</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color w:val="000000" w:themeColor="text1"/>
          <w:sz w:val="32"/>
          <w:szCs w:val="32"/>
          <w14:textFill>
            <w14:solidFill>
              <w14:schemeClr w14:val="tx1"/>
            </w14:solidFill>
          </w14:textFill>
        </w:rPr>
      </w:pPr>
      <w:r>
        <w:rPr>
          <w:rFonts w:eastAsia="方正黑体_GBK"/>
          <w:color w:val="000000" w:themeColor="text1"/>
          <w:sz w:val="32"/>
          <w:szCs w:val="32"/>
          <w14:textFill>
            <w14:solidFill>
              <w14:schemeClr w14:val="tx1"/>
            </w14:solidFill>
          </w14:textFill>
        </w:rPr>
        <w:t>附件5</w:t>
      </w:r>
    </w:p>
    <w:tbl>
      <w:tblPr>
        <w:tblStyle w:val="9"/>
        <w:tblW w:w="14007" w:type="dxa"/>
        <w:jc w:val="center"/>
        <w:tblLayout w:type="fixed"/>
        <w:tblCellMar>
          <w:top w:w="0" w:type="dxa"/>
          <w:left w:w="0" w:type="dxa"/>
          <w:bottom w:w="0" w:type="dxa"/>
          <w:right w:w="0" w:type="dxa"/>
        </w:tblCellMar>
      </w:tblPr>
      <w:tblGrid>
        <w:gridCol w:w="2165"/>
        <w:gridCol w:w="4662"/>
        <w:gridCol w:w="2335"/>
        <w:gridCol w:w="2325"/>
        <w:gridCol w:w="2520"/>
      </w:tblGrid>
      <w:tr>
        <w:tblPrEx>
          <w:tblCellMar>
            <w:top w:w="0" w:type="dxa"/>
            <w:left w:w="0" w:type="dxa"/>
            <w:bottom w:w="0" w:type="dxa"/>
            <w:right w:w="0" w:type="dxa"/>
          </w:tblCellMar>
        </w:tblPrEx>
        <w:trPr>
          <w:trHeight w:val="414" w:hRule="atLeast"/>
          <w:jc w:val="center"/>
        </w:trPr>
        <w:tc>
          <w:tcPr>
            <w:tcW w:w="14007" w:type="dxa"/>
            <w:gridSpan w:val="5"/>
            <w:tcBorders>
              <w:top w:val="nil"/>
              <w:left w:val="nil"/>
              <w:bottom w:val="nil"/>
              <w:right w:val="nil"/>
            </w:tcBorders>
            <w:shd w:val="clear" w:color="auto" w:fill="auto"/>
            <w:noWrap/>
            <w:tcMar>
              <w:top w:w="15" w:type="dxa"/>
              <w:left w:w="15" w:type="dxa"/>
              <w:right w:w="15" w:type="dxa"/>
            </w:tcMar>
            <w:vAlign w:val="center"/>
          </w:tcPr>
          <w:p>
            <w:pPr>
              <w:spacing w:line="600" w:lineRule="exact"/>
              <w:jc w:val="center"/>
              <w:rPr>
                <w:rFonts w:eastAsia="方正小标宋_GBK"/>
                <w:color w:val="000000" w:themeColor="text1"/>
                <w:sz w:val="40"/>
                <w:szCs w:val="40"/>
                <w14:textFill>
                  <w14:solidFill>
                    <w14:schemeClr w14:val="tx1"/>
                  </w14:solidFill>
                </w14:textFill>
              </w:rPr>
            </w:pPr>
            <w:r>
              <w:rPr>
                <w:rFonts w:hint="eastAsia" w:eastAsia="方正小标宋_GBK"/>
                <w:color w:val="000000" w:themeColor="text1"/>
                <w:kern w:val="0"/>
                <w:sz w:val="40"/>
                <w:szCs w:val="40"/>
                <w:lang w:val="en-US" w:eastAsia="zh-CN" w:bidi="ar"/>
                <w14:textFill>
                  <w14:solidFill>
                    <w14:schemeClr w14:val="tx1"/>
                  </w14:solidFill>
                </w14:textFill>
              </w:rPr>
              <w:t>重庆市潼南区国有资产管理和金融事务中心</w:t>
            </w:r>
            <w:r>
              <w:rPr>
                <w:rFonts w:eastAsia="方正小标宋_GBK"/>
                <w:color w:val="000000" w:themeColor="text1"/>
                <w:kern w:val="0"/>
                <w:sz w:val="40"/>
                <w:szCs w:val="40"/>
                <w:lang w:bidi="ar"/>
                <w14:textFill>
                  <w14:solidFill>
                    <w14:schemeClr w14:val="tx1"/>
                  </w14:solidFill>
                </w14:textFill>
              </w:rPr>
              <w:t>政府性基金预算支出表</w:t>
            </w:r>
          </w:p>
        </w:tc>
      </w:tr>
      <w:tr>
        <w:tblPrEx>
          <w:tblCellMar>
            <w:top w:w="0" w:type="dxa"/>
            <w:left w:w="0" w:type="dxa"/>
            <w:bottom w:w="0" w:type="dxa"/>
            <w:right w:w="0" w:type="dxa"/>
          </w:tblCellMar>
        </w:tblPrEx>
        <w:trPr>
          <w:trHeight w:val="431" w:hRule="atLeast"/>
          <w:jc w:val="center"/>
        </w:trPr>
        <w:tc>
          <w:tcPr>
            <w:tcW w:w="2165" w:type="dxa"/>
            <w:tcBorders>
              <w:top w:val="nil"/>
              <w:left w:val="nil"/>
              <w:bottom w:val="nil"/>
              <w:right w:val="nil"/>
            </w:tcBorders>
            <w:shd w:val="clear" w:color="auto" w:fill="auto"/>
            <w:noWrap/>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4662" w:type="dxa"/>
            <w:tcBorders>
              <w:top w:val="nil"/>
              <w:left w:val="nil"/>
              <w:bottom w:val="nil"/>
              <w:right w:val="nil"/>
            </w:tcBorders>
            <w:shd w:val="clear" w:color="auto" w:fill="auto"/>
            <w:noWrap/>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2335" w:type="dxa"/>
            <w:tcBorders>
              <w:top w:val="nil"/>
              <w:left w:val="nil"/>
              <w:bottom w:val="nil"/>
              <w:right w:val="nil"/>
            </w:tcBorders>
            <w:shd w:val="clear" w:color="auto" w:fill="auto"/>
            <w:noWrap/>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2325" w:type="dxa"/>
            <w:tcBorders>
              <w:top w:val="nil"/>
              <w:left w:val="nil"/>
              <w:bottom w:val="nil"/>
              <w:right w:val="nil"/>
            </w:tcBorders>
            <w:shd w:val="clear" w:color="auto" w:fill="auto"/>
            <w:noWrap/>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2520" w:type="dxa"/>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单位：万元</w:t>
            </w:r>
          </w:p>
        </w:tc>
      </w:tr>
      <w:tr>
        <w:tblPrEx>
          <w:tblCellMar>
            <w:top w:w="0" w:type="dxa"/>
            <w:left w:w="0" w:type="dxa"/>
            <w:bottom w:w="0" w:type="dxa"/>
            <w:right w:w="0" w:type="dxa"/>
          </w:tblCellMar>
        </w:tblPrEx>
        <w:trPr>
          <w:trHeight w:val="672" w:hRule="atLeast"/>
          <w:jc w:val="center"/>
        </w:trPr>
        <w:tc>
          <w:tcPr>
            <w:tcW w:w="21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 xml:space="preserve"> 科目编码</w:t>
            </w:r>
          </w:p>
        </w:tc>
        <w:tc>
          <w:tcPr>
            <w:tcW w:w="46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科目名称</w:t>
            </w:r>
          </w:p>
        </w:tc>
        <w:tc>
          <w:tcPr>
            <w:tcW w:w="71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本年政府性基金预算财政拨款支出</w:t>
            </w:r>
          </w:p>
        </w:tc>
      </w:tr>
      <w:tr>
        <w:tblPrEx>
          <w:tblCellMar>
            <w:top w:w="0" w:type="dxa"/>
            <w:left w:w="0" w:type="dxa"/>
            <w:bottom w:w="0" w:type="dxa"/>
            <w:right w:w="0" w:type="dxa"/>
          </w:tblCellMar>
        </w:tblPrEx>
        <w:trPr>
          <w:trHeight w:val="621" w:hRule="atLeast"/>
          <w:jc w:val="center"/>
        </w:trPr>
        <w:tc>
          <w:tcPr>
            <w:tcW w:w="21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Theme="minorEastAsia"/>
                <w:color w:val="000000" w:themeColor="text1"/>
                <w:szCs w:val="21"/>
                <w14:textFill>
                  <w14:solidFill>
                    <w14:schemeClr w14:val="tx1"/>
                  </w14:solidFill>
                </w14:textFill>
              </w:rPr>
            </w:pPr>
          </w:p>
        </w:tc>
        <w:tc>
          <w:tcPr>
            <w:tcW w:w="46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Theme="minorEastAsia"/>
                <w:color w:val="000000" w:themeColor="text1"/>
                <w:szCs w:val="21"/>
                <w14:textFill>
                  <w14:solidFill>
                    <w14:schemeClr w14:val="tx1"/>
                  </w14:solidFill>
                </w14:textFill>
              </w:rPr>
            </w:pP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总计</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 xml:space="preserve">基本支出 </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 xml:space="preserve">项目支出 </w:t>
            </w:r>
          </w:p>
        </w:tc>
      </w:tr>
      <w:tr>
        <w:tblPrEx>
          <w:tblCellMar>
            <w:top w:w="0" w:type="dxa"/>
            <w:left w:w="0" w:type="dxa"/>
            <w:bottom w:w="0" w:type="dxa"/>
            <w:right w:w="0" w:type="dxa"/>
          </w:tblCellMar>
        </w:tblPrEx>
        <w:trPr>
          <w:trHeight w:val="414" w:hRule="atLeast"/>
          <w:jc w:val="center"/>
        </w:trPr>
        <w:tc>
          <w:tcPr>
            <w:tcW w:w="68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合计</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27" w:hRule="atLeast"/>
          <w:jc w:val="center"/>
        </w:trPr>
        <w:tc>
          <w:tcPr>
            <w:tcW w:w="2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eastAsiaTheme="minorEastAsia"/>
                <w:color w:val="000000" w:themeColor="text1"/>
                <w:szCs w:val="21"/>
                <w14:textFill>
                  <w14:solidFill>
                    <w14:schemeClr w14:val="tx1"/>
                  </w14:solidFill>
                </w14:textFill>
              </w:rPr>
            </w:pPr>
          </w:p>
        </w:tc>
        <w:tc>
          <w:tcPr>
            <w:tcW w:w="46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27" w:hRule="atLeast"/>
          <w:jc w:val="center"/>
        </w:trPr>
        <w:tc>
          <w:tcPr>
            <w:tcW w:w="2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 xml:space="preserve"> </w:t>
            </w:r>
          </w:p>
        </w:tc>
        <w:tc>
          <w:tcPr>
            <w:tcW w:w="4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 xml:space="preserve"> </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27" w:hRule="atLeast"/>
          <w:jc w:val="center"/>
        </w:trPr>
        <w:tc>
          <w:tcPr>
            <w:tcW w:w="2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 xml:space="preserve">  </w:t>
            </w:r>
          </w:p>
        </w:tc>
        <w:tc>
          <w:tcPr>
            <w:tcW w:w="4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 xml:space="preserve">  </w:t>
            </w:r>
          </w:p>
        </w:tc>
        <w:tc>
          <w:tcPr>
            <w:tcW w:w="2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327" w:hRule="atLeast"/>
          <w:jc w:val="center"/>
        </w:trPr>
        <w:tc>
          <w:tcPr>
            <w:tcW w:w="14007" w:type="dxa"/>
            <w:gridSpan w:val="5"/>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（备注：本单位无政府性基金收支，故此表无数据。）</w:t>
            </w:r>
          </w:p>
        </w:tc>
      </w:tr>
    </w:tbl>
    <w:p>
      <w:pPr>
        <w:pStyle w:val="2"/>
        <w:spacing w:line="600" w:lineRule="exact"/>
        <w:rPr>
          <w:rFonts w:eastAsia="方正黑体_GBK"/>
          <w:sz w:val="32"/>
          <w:szCs w:val="32"/>
        </w:rPr>
      </w:pPr>
    </w:p>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color w:val="000000" w:themeColor="text1"/>
          <w:sz w:val="32"/>
          <w:szCs w:val="32"/>
          <w14:textFill>
            <w14:solidFill>
              <w14:schemeClr w14:val="tx1"/>
            </w14:solidFill>
          </w14:textFill>
        </w:rPr>
      </w:pPr>
      <w:r>
        <w:rPr>
          <w:rFonts w:eastAsia="方正黑体_GBK"/>
          <w:color w:val="000000" w:themeColor="text1"/>
          <w:sz w:val="32"/>
          <w:szCs w:val="32"/>
          <w14:textFill>
            <w14:solidFill>
              <w14:schemeClr w14:val="tx1"/>
            </w14:solidFill>
          </w14:textFill>
        </w:rPr>
        <w:t>附件6</w:t>
      </w:r>
    </w:p>
    <w:tbl>
      <w:tblPr>
        <w:tblStyle w:val="9"/>
        <w:tblW w:w="13931" w:type="dxa"/>
        <w:tblInd w:w="0" w:type="dxa"/>
        <w:shd w:val="clear" w:color="auto" w:fill="auto"/>
        <w:tblLayout w:type="fixed"/>
        <w:tblCellMar>
          <w:top w:w="0" w:type="dxa"/>
          <w:left w:w="0" w:type="dxa"/>
          <w:bottom w:w="0" w:type="dxa"/>
          <w:right w:w="0" w:type="dxa"/>
        </w:tblCellMar>
      </w:tblPr>
      <w:tblGrid>
        <w:gridCol w:w="3491"/>
        <w:gridCol w:w="2790"/>
        <w:gridCol w:w="4890"/>
        <w:gridCol w:w="2760"/>
      </w:tblGrid>
      <w:tr>
        <w:tblPrEx>
          <w:shd w:val="clear" w:color="auto" w:fill="auto"/>
          <w:tblCellMar>
            <w:top w:w="0" w:type="dxa"/>
            <w:left w:w="0" w:type="dxa"/>
            <w:bottom w:w="0" w:type="dxa"/>
            <w:right w:w="0" w:type="dxa"/>
          </w:tblCellMar>
        </w:tblPrEx>
        <w:trPr>
          <w:trHeight w:val="983" w:hRule="atLeast"/>
          <w:tblHeader/>
        </w:trPr>
        <w:tc>
          <w:tcPr>
            <w:tcW w:w="13931"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重庆市潼南区国有资产管理和金融事务中心2023年部门收支总表</w:t>
            </w:r>
          </w:p>
        </w:tc>
      </w:tr>
      <w:tr>
        <w:tblPrEx>
          <w:shd w:val="clear" w:color="auto" w:fill="auto"/>
          <w:tblCellMar>
            <w:top w:w="0" w:type="dxa"/>
            <w:left w:w="0" w:type="dxa"/>
            <w:bottom w:w="0" w:type="dxa"/>
            <w:right w:w="0" w:type="dxa"/>
          </w:tblCellMar>
        </w:tblPrEx>
        <w:trPr>
          <w:trHeight w:val="327" w:hRule="atLeast"/>
          <w:tblHeader/>
        </w:trPr>
        <w:tc>
          <w:tcPr>
            <w:tcW w:w="6281" w:type="dxa"/>
            <w:gridSpan w:val="2"/>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65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325" w:hRule="atLeast"/>
          <w:tblHeader/>
        </w:trPr>
        <w:tc>
          <w:tcPr>
            <w:tcW w:w="6281" w:type="dxa"/>
            <w:gridSpan w:val="2"/>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收入</w:t>
            </w:r>
          </w:p>
        </w:tc>
        <w:tc>
          <w:tcPr>
            <w:tcW w:w="7650" w:type="dxa"/>
            <w:gridSpan w:val="2"/>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支出</w:t>
            </w:r>
          </w:p>
        </w:tc>
      </w:tr>
      <w:tr>
        <w:tblPrEx>
          <w:shd w:val="clear" w:color="auto" w:fill="auto"/>
          <w:tblCellMar>
            <w:top w:w="0" w:type="dxa"/>
            <w:left w:w="0" w:type="dxa"/>
            <w:bottom w:w="0" w:type="dxa"/>
            <w:right w:w="0" w:type="dxa"/>
          </w:tblCellMar>
        </w:tblPrEx>
        <w:trPr>
          <w:trHeight w:val="325" w:hRule="atLeast"/>
          <w:tblHeader/>
        </w:trPr>
        <w:tc>
          <w:tcPr>
            <w:tcW w:w="3491"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项目</w:t>
            </w:r>
          </w:p>
        </w:tc>
        <w:tc>
          <w:tcPr>
            <w:tcW w:w="2790"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预算数</w:t>
            </w:r>
          </w:p>
        </w:tc>
        <w:tc>
          <w:tcPr>
            <w:tcW w:w="4890"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支出科目</w:t>
            </w:r>
          </w:p>
        </w:tc>
        <w:tc>
          <w:tcPr>
            <w:tcW w:w="2760"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预算数</w:t>
            </w: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一般公共预算拨款收入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一、一般公共服务支出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政府性基金预算拨款收入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二、外交支出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国有资本经营预算拨款收入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三、国防支出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财政专户管理资金收入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四、公共安全支出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事业收入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五、教育支出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上级补助收入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六、科学技术支出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附属单位上缴收入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七、文化旅游体育与传媒支出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事业单位经营收入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八、社会保障和就业支出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27.51</w:t>
            </w: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其他收入</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九、社会保险基金支出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十、卫生健康支出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11.94</w:t>
            </w: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十一、节能环保支出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十二、城乡社区支出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十三、农林水支出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十四、交通运输支出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十五、资源勘探工业信息等支出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十六、商业服务业等支出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十七、金融支出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十八、援助其他地区支出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十九、自然资源海洋气象等支出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二十、住房保障支出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二十一、粮油物资储备支出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二十二、国有资本经营预算支出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二十三、灾害防治及应急管理支出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二十四、其他支出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二十五、转移性支出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二十六、债务付息支出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二十七、债务发行费用支出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二十八、抗疫特别国债安排的支出</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本年收入合计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本年支出合计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r>
      <w:tr>
        <w:tblPrEx>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上年结转</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结转下年</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3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收入总计</w:t>
            </w:r>
          </w:p>
        </w:tc>
        <w:tc>
          <w:tcPr>
            <w:tcW w:w="2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4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支出总计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r>
    </w:tbl>
    <w:p>
      <w:pPr>
        <w:pStyle w:val="2"/>
        <w:spacing w:line="600" w:lineRule="exact"/>
        <w:rPr>
          <w:rFonts w:eastAsia="方正黑体_GBK"/>
          <w:color w:val="000000" w:themeColor="text1"/>
          <w:sz w:val="32"/>
          <w:szCs w:val="32"/>
          <w14:textFill>
            <w14:solidFill>
              <w14:schemeClr w14:val="tx1"/>
            </w14:solidFill>
          </w14:textFill>
        </w:rPr>
      </w:pPr>
    </w:p>
    <w:p>
      <w:pPr>
        <w:rPr>
          <w:rFonts w:eastAsiaTheme="minorEastAsia"/>
          <w:color w:val="000000" w:themeColor="text1"/>
          <w:szCs w:val="21"/>
          <w14:textFill>
            <w14:solidFill>
              <w14:schemeClr w14:val="tx1"/>
            </w14:solidFill>
          </w14:textFill>
        </w:rPr>
      </w:pPr>
    </w:p>
    <w:p>
      <w:pPr>
        <w:rPr>
          <w:rFonts w:eastAsia="仿宋_GB2312"/>
          <w:color w:val="000000" w:themeColor="text1"/>
          <w14:textFill>
            <w14:solidFill>
              <w14:schemeClr w14:val="tx1"/>
            </w14:solidFill>
          </w14:textFill>
        </w:rPr>
      </w:pPr>
    </w:p>
    <w:p>
      <w:pPr>
        <w:pStyle w:val="2"/>
        <w:spacing w:line="600" w:lineRule="exact"/>
        <w:rPr>
          <w:rFonts w:eastAsia="方正黑体_GBK"/>
          <w:color w:val="000000" w:themeColor="text1"/>
          <w:sz w:val="32"/>
          <w:szCs w:val="32"/>
          <w14:textFill>
            <w14:solidFill>
              <w14:schemeClr w14:val="tx1"/>
            </w14:solidFill>
          </w14:textFill>
        </w:rPr>
      </w:pPr>
      <w:r>
        <w:rPr>
          <w:rFonts w:eastAsia="方正黑体_GBK"/>
          <w:color w:val="000000" w:themeColor="text1"/>
          <w:sz w:val="32"/>
          <w:szCs w:val="32"/>
          <w14:textFill>
            <w14:solidFill>
              <w14:schemeClr w14:val="tx1"/>
            </w14:solidFill>
          </w14:textFill>
        </w:rPr>
        <w:br w:type="column"/>
      </w:r>
      <w:r>
        <w:rPr>
          <w:rFonts w:eastAsia="方正黑体_GBK"/>
          <w:color w:val="000000" w:themeColor="text1"/>
          <w:sz w:val="32"/>
          <w:szCs w:val="32"/>
          <w14:textFill>
            <w14:solidFill>
              <w14:schemeClr w14:val="tx1"/>
            </w14:solidFill>
          </w14:textFill>
        </w:rPr>
        <w:t>附件7</w:t>
      </w:r>
    </w:p>
    <w:tbl>
      <w:tblPr>
        <w:tblStyle w:val="9"/>
        <w:tblW w:w="13977" w:type="dxa"/>
        <w:tblInd w:w="0" w:type="dxa"/>
        <w:shd w:val="clear" w:color="auto" w:fill="auto"/>
        <w:tblLayout w:type="fixed"/>
        <w:tblCellMar>
          <w:top w:w="0" w:type="dxa"/>
          <w:left w:w="0" w:type="dxa"/>
          <w:bottom w:w="0" w:type="dxa"/>
          <w:right w:w="0" w:type="dxa"/>
        </w:tblCellMar>
      </w:tblPr>
      <w:tblGrid>
        <w:gridCol w:w="1537"/>
        <w:gridCol w:w="4305"/>
        <w:gridCol w:w="1295"/>
        <w:gridCol w:w="990"/>
        <w:gridCol w:w="930"/>
        <w:gridCol w:w="615"/>
        <w:gridCol w:w="615"/>
        <w:gridCol w:w="615"/>
        <w:gridCol w:w="615"/>
        <w:gridCol w:w="615"/>
        <w:gridCol w:w="615"/>
        <w:gridCol w:w="615"/>
        <w:gridCol w:w="615"/>
      </w:tblGrid>
      <w:tr>
        <w:tblPrEx>
          <w:shd w:val="clear" w:color="auto" w:fill="auto"/>
          <w:tblCellMar>
            <w:top w:w="0" w:type="dxa"/>
            <w:left w:w="0" w:type="dxa"/>
            <w:bottom w:w="0" w:type="dxa"/>
            <w:right w:w="0" w:type="dxa"/>
          </w:tblCellMar>
        </w:tblPrEx>
        <w:trPr>
          <w:trHeight w:val="912" w:hRule="atLeast"/>
          <w:tblHeader/>
        </w:trPr>
        <w:tc>
          <w:tcPr>
            <w:tcW w:w="13977"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重庆市潼南区国有资产管理和金融事务中心2023年部门收入总表</w:t>
            </w:r>
          </w:p>
        </w:tc>
      </w:tr>
      <w:tr>
        <w:tblPrEx>
          <w:shd w:val="clear" w:color="auto" w:fill="auto"/>
          <w:tblCellMar>
            <w:top w:w="0" w:type="dxa"/>
            <w:left w:w="0" w:type="dxa"/>
            <w:bottom w:w="0" w:type="dxa"/>
            <w:right w:w="0" w:type="dxa"/>
          </w:tblCellMar>
        </w:tblPrEx>
        <w:trPr>
          <w:trHeight w:val="327" w:hRule="atLeast"/>
          <w:tblHeader/>
        </w:trPr>
        <w:tc>
          <w:tcPr>
            <w:tcW w:w="153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0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9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3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blHeader/>
        </w:trPr>
        <w:tc>
          <w:tcPr>
            <w:tcW w:w="1537"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0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9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9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3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845" w:type="dxa"/>
            <w:gridSpan w:val="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1500" w:hRule="atLeast"/>
        </w:trPr>
        <w:tc>
          <w:tcPr>
            <w:tcW w:w="1537"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单位/科目编码</w:t>
            </w:r>
          </w:p>
        </w:tc>
        <w:tc>
          <w:tcPr>
            <w:tcW w:w="4305"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单位/科目名称</w:t>
            </w:r>
          </w:p>
        </w:tc>
        <w:tc>
          <w:tcPr>
            <w:tcW w:w="1295"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总计</w:t>
            </w:r>
          </w:p>
        </w:tc>
        <w:tc>
          <w:tcPr>
            <w:tcW w:w="990"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上年结转结余资金</w:t>
            </w:r>
          </w:p>
        </w:tc>
        <w:tc>
          <w:tcPr>
            <w:tcW w:w="930"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一般公共预算拨款收入</w:t>
            </w:r>
          </w:p>
        </w:tc>
        <w:tc>
          <w:tcPr>
            <w:tcW w:w="615"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政府性基金预算拨款收入</w:t>
            </w:r>
          </w:p>
        </w:tc>
        <w:tc>
          <w:tcPr>
            <w:tcW w:w="615"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国有资本经营预算拨款收入</w:t>
            </w:r>
          </w:p>
        </w:tc>
        <w:tc>
          <w:tcPr>
            <w:tcW w:w="615"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事业收入</w:t>
            </w:r>
          </w:p>
        </w:tc>
        <w:tc>
          <w:tcPr>
            <w:tcW w:w="615"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财政专户管理收入</w:t>
            </w:r>
          </w:p>
        </w:tc>
        <w:tc>
          <w:tcPr>
            <w:tcW w:w="615"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上级补助收入</w:t>
            </w:r>
          </w:p>
        </w:tc>
        <w:tc>
          <w:tcPr>
            <w:tcW w:w="615"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附属单位上缴收入</w:t>
            </w:r>
          </w:p>
        </w:tc>
        <w:tc>
          <w:tcPr>
            <w:tcW w:w="615"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事业单位经营收入</w:t>
            </w:r>
          </w:p>
        </w:tc>
        <w:tc>
          <w:tcPr>
            <w:tcW w:w="615"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其他收入</w:t>
            </w:r>
          </w:p>
        </w:tc>
      </w:tr>
      <w:tr>
        <w:tblPrEx>
          <w:shd w:val="clear" w:color="auto" w:fill="auto"/>
          <w:tblCellMar>
            <w:top w:w="0" w:type="dxa"/>
            <w:left w:w="0" w:type="dxa"/>
            <w:bottom w:w="0" w:type="dxa"/>
            <w:right w:w="0" w:type="dxa"/>
          </w:tblCellMar>
        </w:tblPrEx>
        <w:trPr>
          <w:trHeight w:val="327"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社会保障和就业支出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27.51</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20805</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行政事业单位养老支出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27.51</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27.51</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2080505</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机关事业单位基本养老保险缴费支出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20.73</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20.73</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2080506</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机关事业单位职业年金缴费支出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6.78</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6.78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卫生健康支出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11.94</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21011</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行政事业单位医疗</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11.94</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11.94</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2101101</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行政单位医疗</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10.18</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10.18</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2101103</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公务员医疗补助</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1.76</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217</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金融支出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21701</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金融部门行政支出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2170101</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行政运行</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住房保障支出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22102</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住房改革支出</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2210201</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住房公积金</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pStyle w:val="2"/>
        <w:spacing w:line="600" w:lineRule="exact"/>
        <w:rPr>
          <w:rFonts w:eastAsia="方正黑体_GBK"/>
          <w:color w:val="000000" w:themeColor="text1"/>
          <w:sz w:val="32"/>
          <w:szCs w:val="32"/>
          <w14:textFill>
            <w14:solidFill>
              <w14:schemeClr w14:val="tx1"/>
            </w14:solidFill>
          </w14:textFill>
        </w:rPr>
      </w:pPr>
      <w:r>
        <w:rPr>
          <w:rFonts w:eastAsia="方正黑体_GBK"/>
          <w:color w:val="000000" w:themeColor="text1"/>
          <w:sz w:val="32"/>
          <w:szCs w:val="32"/>
          <w14:textFill>
            <w14:solidFill>
              <w14:schemeClr w14:val="tx1"/>
            </w14:solidFill>
          </w14:textFill>
        </w:rPr>
        <w:t>附件8</w:t>
      </w:r>
    </w:p>
    <w:tbl>
      <w:tblPr>
        <w:tblStyle w:val="9"/>
        <w:tblW w:w="14022" w:type="dxa"/>
        <w:tblInd w:w="0" w:type="dxa"/>
        <w:shd w:val="clear" w:color="auto" w:fill="auto"/>
        <w:tblLayout w:type="fixed"/>
        <w:tblCellMar>
          <w:top w:w="0" w:type="dxa"/>
          <w:left w:w="0" w:type="dxa"/>
          <w:bottom w:w="0" w:type="dxa"/>
          <w:right w:w="0" w:type="dxa"/>
        </w:tblCellMar>
      </w:tblPr>
      <w:tblGrid>
        <w:gridCol w:w="1538"/>
        <w:gridCol w:w="4306"/>
        <w:gridCol w:w="2673"/>
        <w:gridCol w:w="2625"/>
        <w:gridCol w:w="2880"/>
      </w:tblGrid>
      <w:tr>
        <w:tblPrEx>
          <w:shd w:val="clear" w:color="auto" w:fill="auto"/>
          <w:tblCellMar>
            <w:top w:w="0" w:type="dxa"/>
            <w:left w:w="0" w:type="dxa"/>
            <w:bottom w:w="0" w:type="dxa"/>
            <w:right w:w="0" w:type="dxa"/>
          </w:tblCellMar>
        </w:tblPrEx>
        <w:trPr>
          <w:trHeight w:val="912" w:hRule="atLeast"/>
          <w:tblHeader/>
        </w:trPr>
        <w:tc>
          <w:tcPr>
            <w:tcW w:w="14022"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重庆市潼南区国有资产管理和金融事务中心2023年部门支出总表</w:t>
            </w:r>
          </w:p>
        </w:tc>
      </w:tr>
      <w:tr>
        <w:tblPrEx>
          <w:shd w:val="clear" w:color="auto" w:fill="auto"/>
          <w:tblCellMar>
            <w:top w:w="0" w:type="dxa"/>
            <w:left w:w="0" w:type="dxa"/>
            <w:bottom w:w="0" w:type="dxa"/>
            <w:right w:w="0" w:type="dxa"/>
          </w:tblCellMar>
        </w:tblPrEx>
        <w:trPr>
          <w:trHeight w:val="327" w:hRule="atLeast"/>
          <w:tblHeader/>
        </w:trPr>
        <w:tc>
          <w:tcPr>
            <w:tcW w:w="153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30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7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505"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521" w:hRule="atLeast"/>
          <w:tblHeader/>
        </w:trPr>
        <w:tc>
          <w:tcPr>
            <w:tcW w:w="1538"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单位/科目编码</w:t>
            </w:r>
          </w:p>
        </w:tc>
        <w:tc>
          <w:tcPr>
            <w:tcW w:w="4306"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单位/科目名称</w:t>
            </w:r>
          </w:p>
        </w:tc>
        <w:tc>
          <w:tcPr>
            <w:tcW w:w="2673"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合计</w:t>
            </w:r>
          </w:p>
        </w:tc>
        <w:tc>
          <w:tcPr>
            <w:tcW w:w="2625"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基本支出</w:t>
            </w:r>
          </w:p>
        </w:tc>
        <w:tc>
          <w:tcPr>
            <w:tcW w:w="2880" w:type="dxa"/>
            <w:tcBorders>
              <w:top w:val="single" w:color="000000" w:sz="4" w:space="0"/>
              <w:left w:val="single" w:color="000000" w:sz="4" w:space="0"/>
              <w:bottom w:val="single" w:color="000000" w:sz="4" w:space="0"/>
              <w:right w:val="single" w:color="000000" w:sz="4" w:space="0"/>
            </w:tcBorders>
            <w:shd w:val="clear" w:color="F0F0F0" w:fill="F0F0F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i w:val="0"/>
                <w:color w:val="000000"/>
                <w:sz w:val="18"/>
                <w:szCs w:val="18"/>
                <w:u w:val="none"/>
              </w:rPr>
            </w:pPr>
            <w:r>
              <w:rPr>
                <w:rFonts w:ascii="宋体" w:hAnsi="宋体" w:eastAsia="宋体" w:cs="宋体"/>
                <w:b/>
                <w:i w:val="0"/>
                <w:color w:val="000000"/>
                <w:kern w:val="0"/>
                <w:sz w:val="18"/>
                <w:szCs w:val="18"/>
                <w:u w:val="none"/>
                <w:lang w:val="en-US" w:eastAsia="zh-CN" w:bidi="ar"/>
              </w:rPr>
              <w:t>项目支出</w:t>
            </w:r>
          </w:p>
        </w:tc>
      </w:tr>
      <w:tr>
        <w:tblPrEx>
          <w:shd w:val="clear" w:color="auto" w:fill="auto"/>
          <w:tblCellMar>
            <w:top w:w="0" w:type="dxa"/>
            <w:left w:w="0" w:type="dxa"/>
            <w:bottom w:w="0" w:type="dxa"/>
            <w:right w:w="0" w:type="dxa"/>
          </w:tblCellMar>
        </w:tblPrEx>
        <w:trPr>
          <w:trHeight w:val="327"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257.06</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208</w:t>
            </w: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社会保障和就业支出</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27.51</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27.51</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20805</w:t>
            </w: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行政事业单位养老支出</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27.51</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27.51</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2080505</w:t>
            </w: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机关事业单位基本养老保险缴费支出</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20.73</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20.73</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2080506</w:t>
            </w: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机关事业单位职业年金缴费支出</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6.78</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6.78</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210</w:t>
            </w: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卫生健康支出</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11.94</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11.94</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21011</w:t>
            </w: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行政事业单位医疗</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11.94</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11.94</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2101101</w:t>
            </w: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行政单位医疗</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10.18</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10.18</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2101103</w:t>
            </w: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公务员医疗补助</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1.76</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1.76</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217</w:t>
            </w: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金融支出</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21701</w:t>
            </w: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金融部门行政支出</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27"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2170101</w:t>
            </w: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行政运行</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199.32</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221</w:t>
            </w: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住房保障支出</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22102</w:t>
            </w: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住房改革支出</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27" w:hRule="atLeast"/>
        </w:trPr>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2210201</w:t>
            </w:r>
          </w:p>
        </w:tc>
        <w:tc>
          <w:tcPr>
            <w:tcW w:w="43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 xml:space="preserve">   住房公积金</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18.30</w:t>
            </w:r>
          </w:p>
        </w:tc>
        <w:tc>
          <w:tcPr>
            <w:tcW w:w="28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pStyle w:val="2"/>
        <w:spacing w:line="600" w:lineRule="exact"/>
        <w:rPr>
          <w:rFonts w:eastAsia="方正黑体_GBK"/>
          <w:color w:val="000000" w:themeColor="text1"/>
          <w:sz w:val="32"/>
          <w:szCs w:val="32"/>
          <w14:textFill>
            <w14:solidFill>
              <w14:schemeClr w14:val="tx1"/>
            </w14:solidFill>
          </w14:textFill>
        </w:rPr>
      </w:pPr>
    </w:p>
    <w:p>
      <w:pPr>
        <w:rPr>
          <w:rFonts w:eastAsia="仿宋_GB2312"/>
          <w:color w:val="000000" w:themeColor="text1"/>
          <w14:textFill>
            <w14:solidFill>
              <w14:schemeClr w14:val="tx1"/>
            </w14:solidFill>
          </w14:textFill>
        </w:rPr>
      </w:pPr>
    </w:p>
    <w:p>
      <w:pPr>
        <w:pStyle w:val="2"/>
        <w:rPr>
          <w:rFonts w:eastAsia="仿宋_GB2312"/>
          <w:color w:val="000000" w:themeColor="text1"/>
          <w14:textFill>
            <w14:solidFill>
              <w14:schemeClr w14:val="tx1"/>
            </w14:solidFill>
          </w14:textFill>
        </w:rPr>
      </w:pPr>
    </w:p>
    <w:p>
      <w:pPr>
        <w:pStyle w:val="2"/>
        <w:spacing w:line="600" w:lineRule="exact"/>
        <w:rPr>
          <w:rFonts w:eastAsia="方正黑体_GBK"/>
          <w:color w:val="000000" w:themeColor="text1"/>
          <w:sz w:val="32"/>
          <w:szCs w:val="32"/>
          <w14:textFill>
            <w14:solidFill>
              <w14:schemeClr w14:val="tx1"/>
            </w14:solidFill>
          </w14:textFill>
        </w:rPr>
      </w:pPr>
      <w:r>
        <w:rPr>
          <w:rFonts w:eastAsia="仿宋_GB2312"/>
          <w:color w:val="000000" w:themeColor="text1"/>
          <w14:textFill>
            <w14:solidFill>
              <w14:schemeClr w14:val="tx1"/>
            </w14:solidFill>
          </w14:textFill>
        </w:rPr>
        <w:br w:type="column"/>
      </w:r>
      <w:r>
        <w:rPr>
          <w:rFonts w:eastAsia="方正黑体_GBK"/>
          <w:color w:val="000000" w:themeColor="text1"/>
          <w:sz w:val="32"/>
          <w:szCs w:val="32"/>
          <w14:textFill>
            <w14:solidFill>
              <w14:schemeClr w14:val="tx1"/>
            </w14:solidFill>
          </w14:textFill>
        </w:rPr>
        <w:t>附件9</w:t>
      </w:r>
    </w:p>
    <w:tbl>
      <w:tblPr>
        <w:tblStyle w:val="9"/>
        <w:tblW w:w="14022" w:type="dxa"/>
        <w:jc w:val="center"/>
        <w:tblLayout w:type="fixed"/>
        <w:tblCellMar>
          <w:top w:w="0" w:type="dxa"/>
          <w:left w:w="0" w:type="dxa"/>
          <w:bottom w:w="0" w:type="dxa"/>
          <w:right w:w="0" w:type="dxa"/>
        </w:tblCellMar>
      </w:tblPr>
      <w:tblGrid>
        <w:gridCol w:w="1106"/>
        <w:gridCol w:w="1448"/>
        <w:gridCol w:w="1367"/>
        <w:gridCol w:w="1318"/>
        <w:gridCol w:w="1124"/>
        <w:gridCol w:w="1124"/>
        <w:gridCol w:w="1124"/>
        <w:gridCol w:w="1124"/>
        <w:gridCol w:w="852"/>
        <w:gridCol w:w="957"/>
        <w:gridCol w:w="1188"/>
        <w:gridCol w:w="1290"/>
      </w:tblGrid>
      <w:tr>
        <w:tblPrEx>
          <w:tblCellMar>
            <w:top w:w="0" w:type="dxa"/>
            <w:left w:w="0" w:type="dxa"/>
            <w:bottom w:w="0" w:type="dxa"/>
            <w:right w:w="0" w:type="dxa"/>
          </w:tblCellMar>
        </w:tblPrEx>
        <w:trPr>
          <w:trHeight w:val="570" w:hRule="atLeast"/>
          <w:jc w:val="center"/>
        </w:trPr>
        <w:tc>
          <w:tcPr>
            <w:tcW w:w="14022" w:type="dxa"/>
            <w:gridSpan w:val="12"/>
            <w:tcBorders>
              <w:top w:val="nil"/>
              <w:left w:val="nil"/>
              <w:bottom w:val="nil"/>
              <w:right w:val="nil"/>
            </w:tcBorders>
            <w:shd w:val="clear" w:color="auto" w:fill="auto"/>
            <w:tcMar>
              <w:top w:w="15" w:type="dxa"/>
              <w:left w:w="15" w:type="dxa"/>
              <w:right w:w="15" w:type="dxa"/>
            </w:tcMar>
            <w:vAlign w:val="center"/>
          </w:tcPr>
          <w:p>
            <w:pPr>
              <w:spacing w:line="600" w:lineRule="exact"/>
              <w:jc w:val="center"/>
              <w:rPr>
                <w:rFonts w:eastAsia="方正小标宋_GBK"/>
                <w:color w:val="000000" w:themeColor="text1"/>
                <w:kern w:val="0"/>
                <w:sz w:val="40"/>
                <w:szCs w:val="40"/>
                <w:lang w:bidi="ar"/>
                <w14:textFill>
                  <w14:solidFill>
                    <w14:schemeClr w14:val="tx1"/>
                  </w14:solidFill>
                </w14:textFill>
              </w:rPr>
            </w:pPr>
            <w:r>
              <w:rPr>
                <w:rFonts w:hint="eastAsia" w:eastAsia="方正小标宋_GBK"/>
                <w:color w:val="000000" w:themeColor="text1"/>
                <w:kern w:val="0"/>
                <w:sz w:val="40"/>
                <w:szCs w:val="40"/>
                <w:lang w:bidi="ar"/>
                <w14:textFill>
                  <w14:solidFill>
                    <w14:schemeClr w14:val="tx1"/>
                  </w14:solidFill>
                </w14:textFill>
              </w:rPr>
              <w:t>重庆市潼南区国有资产管理和金融事务中心</w:t>
            </w:r>
            <w:r>
              <w:rPr>
                <w:rFonts w:eastAsia="方正小标宋_GBK"/>
                <w:color w:val="000000" w:themeColor="text1"/>
                <w:kern w:val="0"/>
                <w:sz w:val="40"/>
                <w:szCs w:val="40"/>
                <w:lang w:bidi="ar"/>
                <w14:textFill>
                  <w14:solidFill>
                    <w14:schemeClr w14:val="tx1"/>
                  </w14:solidFill>
                </w14:textFill>
              </w:rPr>
              <w:t>政府采购预算明细表</w:t>
            </w:r>
          </w:p>
        </w:tc>
      </w:tr>
      <w:tr>
        <w:tblPrEx>
          <w:tblCellMar>
            <w:top w:w="0" w:type="dxa"/>
            <w:left w:w="0" w:type="dxa"/>
            <w:bottom w:w="0" w:type="dxa"/>
            <w:right w:w="0" w:type="dxa"/>
          </w:tblCellMar>
        </w:tblPrEx>
        <w:trPr>
          <w:trHeight w:val="80" w:hRule="atLeast"/>
          <w:jc w:val="center"/>
        </w:trPr>
        <w:tc>
          <w:tcPr>
            <w:tcW w:w="1106" w:type="dxa"/>
            <w:tcBorders>
              <w:top w:val="nil"/>
              <w:left w:val="nil"/>
              <w:bottom w:val="nil"/>
              <w:right w:val="nil"/>
            </w:tcBorders>
            <w:shd w:val="clear" w:color="auto" w:fill="auto"/>
            <w:tcMar>
              <w:top w:w="15" w:type="dxa"/>
              <w:left w:w="15" w:type="dxa"/>
              <w:right w:w="15" w:type="dxa"/>
            </w:tcMar>
            <w:vAlign w:val="center"/>
          </w:tcPr>
          <w:p>
            <w:pPr>
              <w:jc w:val="center"/>
              <w:rPr>
                <w:rFonts w:eastAsiaTheme="minorEastAsia"/>
                <w:color w:val="000000" w:themeColor="text1"/>
                <w:szCs w:val="21"/>
                <w14:textFill>
                  <w14:solidFill>
                    <w14:schemeClr w14:val="tx1"/>
                  </w14:solidFill>
                </w14:textFill>
              </w:rPr>
            </w:pPr>
          </w:p>
        </w:tc>
        <w:tc>
          <w:tcPr>
            <w:tcW w:w="1448" w:type="dxa"/>
            <w:tcBorders>
              <w:top w:val="nil"/>
              <w:left w:val="nil"/>
              <w:bottom w:val="nil"/>
              <w:right w:val="nil"/>
            </w:tcBorders>
            <w:shd w:val="clear" w:color="auto" w:fill="auto"/>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2685" w:type="dxa"/>
            <w:gridSpan w:val="2"/>
            <w:tcBorders>
              <w:top w:val="nil"/>
              <w:left w:val="nil"/>
              <w:bottom w:val="nil"/>
              <w:right w:val="nil"/>
            </w:tcBorders>
            <w:shd w:val="clear" w:color="auto" w:fill="auto"/>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1124" w:type="dxa"/>
            <w:tcBorders>
              <w:top w:val="nil"/>
              <w:left w:val="nil"/>
              <w:bottom w:val="nil"/>
              <w:right w:val="nil"/>
            </w:tcBorders>
            <w:shd w:val="clear" w:color="auto" w:fill="auto"/>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1124" w:type="dxa"/>
            <w:tcBorders>
              <w:top w:val="nil"/>
              <w:left w:val="nil"/>
              <w:bottom w:val="nil"/>
              <w:right w:val="nil"/>
            </w:tcBorders>
            <w:shd w:val="clear" w:color="auto" w:fill="auto"/>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1124" w:type="dxa"/>
            <w:tcBorders>
              <w:top w:val="nil"/>
              <w:left w:val="nil"/>
              <w:bottom w:val="nil"/>
              <w:right w:val="nil"/>
            </w:tcBorders>
            <w:shd w:val="clear" w:color="auto" w:fill="auto"/>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1124" w:type="dxa"/>
            <w:tcBorders>
              <w:top w:val="nil"/>
              <w:left w:val="nil"/>
              <w:bottom w:val="nil"/>
              <w:right w:val="nil"/>
            </w:tcBorders>
            <w:shd w:val="clear" w:color="auto" w:fill="auto"/>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852" w:type="dxa"/>
            <w:tcBorders>
              <w:top w:val="nil"/>
              <w:left w:val="nil"/>
              <w:bottom w:val="nil"/>
              <w:right w:val="nil"/>
            </w:tcBorders>
            <w:shd w:val="clear" w:color="auto" w:fill="auto"/>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957" w:type="dxa"/>
            <w:tcBorders>
              <w:top w:val="nil"/>
              <w:left w:val="nil"/>
              <w:bottom w:val="nil"/>
              <w:right w:val="nil"/>
            </w:tcBorders>
            <w:shd w:val="clear" w:color="auto" w:fill="auto"/>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2478" w:type="dxa"/>
            <w:gridSpan w:val="2"/>
            <w:tcBorders>
              <w:top w:val="nil"/>
              <w:left w:val="nil"/>
              <w:bottom w:val="nil"/>
              <w:right w:val="nil"/>
            </w:tcBorders>
            <w:shd w:val="clear" w:color="auto" w:fill="auto"/>
            <w:tcMar>
              <w:top w:w="15" w:type="dxa"/>
              <w:left w:w="15" w:type="dxa"/>
              <w:right w:w="15" w:type="dxa"/>
            </w:tcMar>
            <w:vAlign w:val="center"/>
          </w:tcPr>
          <w:p>
            <w:pPr>
              <w:widowControl/>
              <w:jc w:val="right"/>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单位：万元</w:t>
            </w:r>
          </w:p>
        </w:tc>
      </w:tr>
      <w:tr>
        <w:tblPrEx>
          <w:tblCellMar>
            <w:top w:w="0" w:type="dxa"/>
            <w:left w:w="0" w:type="dxa"/>
            <w:bottom w:w="0" w:type="dxa"/>
            <w:right w:w="0" w:type="dxa"/>
          </w:tblCellMar>
        </w:tblPrEx>
        <w:trPr>
          <w:trHeight w:val="817"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项目</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总计</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上年结转结余资金</w:t>
            </w: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一般公共预算拨款收入</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政府性基金预算拨款收入</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国有资本经营预算拨款收入</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财政专户管理收入</w:t>
            </w: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事业收入</w:t>
            </w: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上级补助收入</w:t>
            </w: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附属单位上缴收入</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事业单位经营收入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其他收入</w:t>
            </w:r>
          </w:p>
        </w:tc>
      </w:tr>
      <w:tr>
        <w:tblPrEx>
          <w:tblCellMar>
            <w:top w:w="0" w:type="dxa"/>
            <w:left w:w="0" w:type="dxa"/>
            <w:bottom w:w="0" w:type="dxa"/>
            <w:right w:w="0" w:type="dxa"/>
          </w:tblCellMar>
        </w:tblPrEx>
        <w:trPr>
          <w:trHeight w:val="680"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合计</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eastAsiaTheme="minorEastAsia"/>
                <w:color w:val="000000" w:themeColor="text1"/>
                <w:szCs w:val="21"/>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eastAsiaTheme="minorEastAsia"/>
                <w:color w:val="000000" w:themeColor="text1"/>
                <w:szCs w:val="21"/>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680"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货物类</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680"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工程类</w:t>
            </w:r>
          </w:p>
        </w:tc>
        <w:tc>
          <w:tcPr>
            <w:tcW w:w="1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680"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服务类</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eastAsiaTheme="minorEastAsia"/>
                <w:color w:val="000000" w:themeColor="text1"/>
                <w:szCs w:val="21"/>
                <w14:textFill>
                  <w14:solidFill>
                    <w14:schemeClr w14:val="tx1"/>
                  </w14:solidFill>
                </w14:textFill>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eastAsiaTheme="minorEastAsia"/>
                <w:color w:val="000000" w:themeColor="text1"/>
                <w:szCs w:val="21"/>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9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r>
    </w:tbl>
    <w:p>
      <w:pPr>
        <w:pStyle w:val="2"/>
        <w:rPr>
          <w:rFonts w:eastAsia="仿宋_GB2312"/>
          <w:sz w:val="20"/>
          <w:szCs w:val="20"/>
        </w:rPr>
      </w:pPr>
    </w:p>
    <w:p>
      <w:pPr>
        <w:pStyle w:val="2"/>
        <w:rPr>
          <w:rFonts w:eastAsia="仿宋_GB2312"/>
          <w:sz w:val="20"/>
          <w:szCs w:val="20"/>
        </w:rPr>
      </w:pPr>
      <w:r>
        <w:rPr>
          <w:rFonts w:eastAsia="仿宋_GB2312"/>
          <w:sz w:val="20"/>
          <w:szCs w:val="20"/>
        </w:rPr>
        <w:t xml:space="preserve"> </w:t>
      </w:r>
      <w:r>
        <w:rPr>
          <w:rFonts w:eastAsiaTheme="minorEastAsia"/>
          <w:color w:val="000000" w:themeColor="text1"/>
          <w:kern w:val="0"/>
          <w:szCs w:val="21"/>
          <w:lang w:bidi="ar"/>
          <w14:textFill>
            <w14:solidFill>
              <w14:schemeClr w14:val="tx1"/>
            </w14:solidFill>
          </w14:textFill>
        </w:rPr>
        <w:t>（备注：本单位无</w:t>
      </w:r>
      <w:r>
        <w:rPr>
          <w:rFonts w:hint="eastAsia" w:eastAsiaTheme="minorEastAsia"/>
          <w:color w:val="000000" w:themeColor="text1"/>
          <w:kern w:val="0"/>
          <w:szCs w:val="21"/>
          <w:lang w:eastAsia="zh-CN" w:bidi="ar"/>
          <w14:textFill>
            <w14:solidFill>
              <w14:schemeClr w14:val="tx1"/>
            </w14:solidFill>
          </w14:textFill>
        </w:rPr>
        <w:t>采购预算</w:t>
      </w:r>
      <w:r>
        <w:rPr>
          <w:rFonts w:eastAsiaTheme="minorEastAsia"/>
          <w:color w:val="000000" w:themeColor="text1"/>
          <w:kern w:val="0"/>
          <w:szCs w:val="21"/>
          <w:lang w:bidi="ar"/>
          <w14:textFill>
            <w14:solidFill>
              <w14:schemeClr w14:val="tx1"/>
            </w14:solidFill>
          </w14:textFill>
        </w:rPr>
        <w:t>，故此表无数据。）</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rPr>
          <w:rFonts w:eastAsia="仿宋_GB2312"/>
          <w:sz w:val="20"/>
          <w:szCs w:val="20"/>
        </w:rPr>
      </w:pPr>
      <w:r>
        <w:rPr>
          <w:rFonts w:eastAsia="仿宋_GB2312"/>
          <w:sz w:val="20"/>
          <w:szCs w:val="20"/>
        </w:rPr>
        <w:t xml:space="preserve"> </w:t>
      </w:r>
    </w:p>
    <w:p>
      <w:pPr>
        <w:pStyle w:val="2"/>
        <w:spacing w:line="600" w:lineRule="exact"/>
        <w:rPr>
          <w:rFonts w:eastAsia="仿宋_GB2312"/>
          <w:sz w:val="20"/>
          <w:szCs w:val="20"/>
        </w:rPr>
      </w:pPr>
      <w:r>
        <w:rPr>
          <w:rFonts w:eastAsia="仿宋_GB2312"/>
          <w:sz w:val="20"/>
          <w:szCs w:val="20"/>
        </w:rPr>
        <w:br w:type="page"/>
      </w:r>
      <w:r>
        <w:rPr>
          <w:rFonts w:eastAsia="方正黑体_GBK"/>
          <w:sz w:val="32"/>
          <w:szCs w:val="32"/>
        </w:rPr>
        <w:t>附件10</w:t>
      </w:r>
      <w:r>
        <w:rPr>
          <w:rFonts w:eastAsia="仿宋_GB2312"/>
          <w:sz w:val="20"/>
          <w:szCs w:val="20"/>
        </w:rPr>
        <w:t xml:space="preserve"> </w:t>
      </w:r>
    </w:p>
    <w:tbl>
      <w:tblPr>
        <w:tblStyle w:val="9"/>
        <w:tblW w:w="13972" w:type="dxa"/>
        <w:jc w:val="center"/>
        <w:tblLayout w:type="fixed"/>
        <w:tblCellMar>
          <w:top w:w="0" w:type="dxa"/>
          <w:left w:w="108" w:type="dxa"/>
          <w:bottom w:w="0" w:type="dxa"/>
          <w:right w:w="108" w:type="dxa"/>
        </w:tblCellMar>
      </w:tblPr>
      <w:tblGrid>
        <w:gridCol w:w="427"/>
        <w:gridCol w:w="1205"/>
        <w:gridCol w:w="819"/>
        <w:gridCol w:w="1140"/>
        <w:gridCol w:w="2401"/>
        <w:gridCol w:w="966"/>
        <w:gridCol w:w="1049"/>
        <w:gridCol w:w="885"/>
        <w:gridCol w:w="818"/>
        <w:gridCol w:w="845"/>
        <w:gridCol w:w="951"/>
        <w:gridCol w:w="794"/>
        <w:gridCol w:w="794"/>
        <w:gridCol w:w="87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eastAsia="方正小标宋_GBK"/>
                <w:sz w:val="40"/>
                <w:szCs w:val="40"/>
              </w:rPr>
            </w:pPr>
            <w:r>
              <w:rPr>
                <w:rFonts w:hint="eastAsia" w:eastAsia="方正小标宋_GBK"/>
                <w:sz w:val="40"/>
                <w:szCs w:val="40"/>
              </w:rPr>
              <w:t>重庆市潼南区国有资产管理和金融事务中心</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451" w:type="dxa"/>
            <w:gridSpan w:val="3"/>
            <w:tcBorders>
              <w:top w:val="nil"/>
              <w:left w:val="nil"/>
              <w:bottom w:val="nil"/>
              <w:right w:val="nil"/>
            </w:tcBorders>
            <w:shd w:val="clear" w:color="auto" w:fill="FFFFFF"/>
            <w:vAlign w:val="center"/>
          </w:tcPr>
          <w:p>
            <w:pPr>
              <w:widowControl/>
              <w:spacing w:line="240" w:lineRule="exact"/>
              <w:jc w:val="left"/>
              <w:textAlignment w:val="center"/>
              <w:rPr>
                <w:spacing w:val="-6"/>
              </w:rPr>
            </w:pPr>
          </w:p>
        </w:tc>
        <w:tc>
          <w:tcPr>
            <w:tcW w:w="1140" w:type="dxa"/>
            <w:tcBorders>
              <w:top w:val="nil"/>
              <w:left w:val="nil"/>
              <w:bottom w:val="nil"/>
              <w:right w:val="nil"/>
            </w:tcBorders>
            <w:shd w:val="clear" w:color="auto" w:fill="FFFFFF"/>
            <w:vAlign w:val="center"/>
          </w:tcPr>
          <w:p>
            <w:pPr>
              <w:spacing w:line="240" w:lineRule="exact"/>
              <w:jc w:val="left"/>
              <w:rPr>
                <w:spacing w:val="-6"/>
              </w:rPr>
            </w:pPr>
          </w:p>
        </w:tc>
        <w:tc>
          <w:tcPr>
            <w:tcW w:w="2401" w:type="dxa"/>
            <w:tcBorders>
              <w:top w:val="nil"/>
              <w:left w:val="nil"/>
              <w:bottom w:val="nil"/>
              <w:right w:val="nil"/>
            </w:tcBorders>
            <w:shd w:val="clear" w:color="auto" w:fill="FFFFFF"/>
            <w:vAlign w:val="center"/>
          </w:tcPr>
          <w:p>
            <w:pPr>
              <w:spacing w:line="240" w:lineRule="exact"/>
              <w:jc w:val="left"/>
              <w:rPr>
                <w:spacing w:val="-6"/>
              </w:rPr>
            </w:pPr>
          </w:p>
        </w:tc>
        <w:tc>
          <w:tcPr>
            <w:tcW w:w="966" w:type="dxa"/>
            <w:tcBorders>
              <w:top w:val="nil"/>
              <w:left w:val="nil"/>
              <w:bottom w:val="nil"/>
              <w:right w:val="nil"/>
            </w:tcBorders>
            <w:shd w:val="clear" w:color="auto" w:fill="FFFFFF"/>
            <w:vAlign w:val="center"/>
          </w:tcPr>
          <w:p>
            <w:pPr>
              <w:spacing w:line="240" w:lineRule="exact"/>
              <w:jc w:val="left"/>
              <w:rPr>
                <w:spacing w:val="-6"/>
              </w:rPr>
            </w:pPr>
          </w:p>
        </w:tc>
        <w:tc>
          <w:tcPr>
            <w:tcW w:w="1049" w:type="dxa"/>
            <w:tcBorders>
              <w:top w:val="nil"/>
              <w:left w:val="nil"/>
              <w:bottom w:val="nil"/>
              <w:right w:val="nil"/>
            </w:tcBorders>
            <w:shd w:val="clear" w:color="auto" w:fill="FFFFFF"/>
            <w:vAlign w:val="center"/>
          </w:tcPr>
          <w:p>
            <w:pPr>
              <w:spacing w:line="240" w:lineRule="exact"/>
              <w:jc w:val="left"/>
              <w:rPr>
                <w:spacing w:val="-6"/>
              </w:rPr>
            </w:pPr>
          </w:p>
        </w:tc>
        <w:tc>
          <w:tcPr>
            <w:tcW w:w="885" w:type="dxa"/>
            <w:tcBorders>
              <w:top w:val="nil"/>
              <w:left w:val="nil"/>
              <w:bottom w:val="nil"/>
              <w:right w:val="nil"/>
            </w:tcBorders>
            <w:shd w:val="clear" w:color="auto" w:fill="FFFFFF"/>
            <w:vAlign w:val="center"/>
          </w:tcPr>
          <w:p>
            <w:pPr>
              <w:spacing w:line="240" w:lineRule="exact"/>
              <w:jc w:val="left"/>
              <w:rPr>
                <w:spacing w:val="-6"/>
              </w:rPr>
            </w:pPr>
          </w:p>
        </w:tc>
        <w:tc>
          <w:tcPr>
            <w:tcW w:w="818" w:type="dxa"/>
            <w:tcBorders>
              <w:top w:val="nil"/>
              <w:left w:val="nil"/>
              <w:bottom w:val="nil"/>
              <w:right w:val="nil"/>
            </w:tcBorders>
            <w:shd w:val="clear" w:color="auto" w:fill="FFFFFF"/>
            <w:vAlign w:val="center"/>
          </w:tcPr>
          <w:p>
            <w:pPr>
              <w:spacing w:line="240" w:lineRule="exact"/>
              <w:jc w:val="left"/>
              <w:rPr>
                <w:spacing w:val="-6"/>
              </w:rPr>
            </w:pPr>
          </w:p>
        </w:tc>
        <w:tc>
          <w:tcPr>
            <w:tcW w:w="4262" w:type="dxa"/>
            <w:gridSpan w:val="5"/>
            <w:tcBorders>
              <w:top w:val="nil"/>
              <w:left w:val="nil"/>
              <w:bottom w:val="nil"/>
              <w:right w:val="nil"/>
            </w:tcBorders>
            <w:shd w:val="clear" w:color="auto" w:fill="FFFFFF"/>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序号</w:t>
            </w:r>
          </w:p>
        </w:tc>
        <w:tc>
          <w:tcPr>
            <w:tcW w:w="1205" w:type="dxa"/>
            <w:vMerge w:val="restart"/>
            <w:tcBorders>
              <w:top w:val="single" w:color="000000" w:sz="4" w:space="0"/>
              <w:left w:val="nil"/>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预算单位</w:t>
            </w:r>
          </w:p>
        </w:tc>
        <w:tc>
          <w:tcPr>
            <w:tcW w:w="1959"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功能分类科目</w:t>
            </w:r>
          </w:p>
        </w:tc>
        <w:tc>
          <w:tcPr>
            <w:tcW w:w="2401" w:type="dxa"/>
            <w:tcBorders>
              <w:top w:val="single" w:color="000000" w:sz="4" w:space="0"/>
              <w:left w:val="nil"/>
              <w:bottom w:val="single" w:color="000000" w:sz="4" w:space="0"/>
              <w:right w:val="nil"/>
            </w:tcBorders>
            <w:shd w:val="clear" w:color="auto" w:fill="FFFFFF"/>
            <w:vAlign w:val="center"/>
          </w:tcPr>
          <w:p>
            <w:pPr>
              <w:widowControl/>
              <w:spacing w:line="240" w:lineRule="exact"/>
              <w:jc w:val="center"/>
              <w:textAlignment w:val="center"/>
              <w:rPr>
                <w:spacing w:val="-6"/>
              </w:rPr>
            </w:pPr>
            <w:r>
              <w:rPr>
                <w:spacing w:val="-6"/>
                <w:kern w:val="0"/>
              </w:rPr>
              <w:t>项目名称</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合计</w:t>
            </w:r>
          </w:p>
        </w:tc>
        <w:tc>
          <w:tcPr>
            <w:tcW w:w="3597"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6"/>
              </w:rPr>
            </w:pPr>
            <w:r>
              <w:rPr>
                <w:spacing w:val="-6"/>
                <w:kern w:val="0"/>
              </w:rPr>
              <w:t>年初特定目标</w:t>
            </w:r>
          </w:p>
        </w:tc>
        <w:tc>
          <w:tcPr>
            <w:tcW w:w="3417"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6"/>
              </w:rPr>
            </w:pPr>
            <w:r>
              <w:rPr>
                <w:spacing w:val="-6"/>
                <w:kern w:val="0"/>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vAlign w:val="center"/>
          </w:tcPr>
          <w:p>
            <w:pPr>
              <w:widowControl/>
              <w:jc w:val="left"/>
              <w:rPr>
                <w:spacing w:val="-6"/>
              </w:rPr>
            </w:pPr>
          </w:p>
        </w:tc>
        <w:tc>
          <w:tcPr>
            <w:tcW w:w="1205" w:type="dxa"/>
            <w:vMerge w:val="continue"/>
            <w:tcBorders>
              <w:top w:val="single" w:color="000000" w:sz="4" w:space="0"/>
              <w:left w:val="nil"/>
              <w:bottom w:val="nil"/>
              <w:right w:val="single" w:color="000000" w:sz="4" w:space="0"/>
            </w:tcBorders>
            <w:vAlign w:val="center"/>
          </w:tcPr>
          <w:p>
            <w:pPr>
              <w:widowControl/>
              <w:jc w:val="left"/>
              <w:rPr>
                <w:spacing w:val="-6"/>
              </w:rPr>
            </w:pPr>
          </w:p>
        </w:tc>
        <w:tc>
          <w:tcPr>
            <w:tcW w:w="819"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科目</w:t>
            </w:r>
          </w:p>
          <w:p>
            <w:pPr>
              <w:widowControl/>
              <w:spacing w:line="240" w:lineRule="exact"/>
              <w:jc w:val="center"/>
              <w:textAlignment w:val="center"/>
              <w:rPr>
                <w:spacing w:val="-6"/>
              </w:rPr>
            </w:pPr>
            <w:r>
              <w:rPr>
                <w:spacing w:val="-6"/>
                <w:kern w:val="0"/>
              </w:rPr>
              <w:t>编码</w:t>
            </w:r>
          </w:p>
        </w:tc>
        <w:tc>
          <w:tcPr>
            <w:tcW w:w="1140"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科目名称</w:t>
            </w:r>
          </w:p>
        </w:tc>
        <w:tc>
          <w:tcPr>
            <w:tcW w:w="2401" w:type="dxa"/>
            <w:tcBorders>
              <w:top w:val="single" w:color="000000" w:sz="4" w:space="0"/>
              <w:left w:val="nil"/>
              <w:bottom w:val="single" w:color="000000" w:sz="4" w:space="0"/>
              <w:right w:val="nil"/>
            </w:tcBorders>
            <w:shd w:val="clear" w:color="auto" w:fill="FFFFFF"/>
            <w:vAlign w:val="center"/>
          </w:tcPr>
          <w:p>
            <w:pPr>
              <w:spacing w:line="240" w:lineRule="exact"/>
              <w:jc w:val="center"/>
              <w:rPr>
                <w:spacing w:val="-6"/>
              </w:rPr>
            </w:pP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spacing w:val="-6"/>
              </w:rPr>
            </w:pPr>
          </w:p>
        </w:tc>
        <w:tc>
          <w:tcPr>
            <w:tcW w:w="1049"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小计</w:t>
            </w:r>
          </w:p>
        </w:tc>
        <w:tc>
          <w:tcPr>
            <w:tcW w:w="88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人员性</w:t>
            </w:r>
          </w:p>
          <w:p>
            <w:pPr>
              <w:widowControl/>
              <w:spacing w:line="240" w:lineRule="exact"/>
              <w:jc w:val="center"/>
              <w:textAlignment w:val="center"/>
              <w:rPr>
                <w:spacing w:val="-6"/>
              </w:rPr>
            </w:pPr>
            <w:r>
              <w:rPr>
                <w:spacing w:val="-6"/>
                <w:kern w:val="0"/>
              </w:rPr>
              <w:t>项目</w:t>
            </w:r>
          </w:p>
        </w:tc>
        <w:tc>
          <w:tcPr>
            <w:tcW w:w="81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一般性</w:t>
            </w:r>
          </w:p>
          <w:p>
            <w:pPr>
              <w:widowControl/>
              <w:spacing w:line="240" w:lineRule="exact"/>
              <w:jc w:val="center"/>
              <w:textAlignment w:val="center"/>
              <w:rPr>
                <w:spacing w:val="-6"/>
              </w:rPr>
            </w:pPr>
            <w:r>
              <w:rPr>
                <w:spacing w:val="-6"/>
                <w:kern w:val="0"/>
              </w:rPr>
              <w:t>项目</w:t>
            </w:r>
          </w:p>
        </w:tc>
        <w:tc>
          <w:tcPr>
            <w:tcW w:w="84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民生配套项目</w:t>
            </w:r>
          </w:p>
        </w:tc>
        <w:tc>
          <w:tcPr>
            <w:tcW w:w="951"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小计</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提前下达专项</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结转</w:t>
            </w:r>
          </w:p>
          <w:p>
            <w:pPr>
              <w:widowControl/>
              <w:spacing w:line="240" w:lineRule="exact"/>
              <w:jc w:val="center"/>
              <w:textAlignment w:val="center"/>
              <w:rPr>
                <w:spacing w:val="-6"/>
              </w:rPr>
            </w:pPr>
            <w:r>
              <w:rPr>
                <w:spacing w:val="-6"/>
                <w:kern w:val="0"/>
              </w:rPr>
              <w:t>项目</w:t>
            </w:r>
          </w:p>
        </w:tc>
        <w:tc>
          <w:tcPr>
            <w:tcW w:w="87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kern w:val="0"/>
              </w:rPr>
            </w:pPr>
            <w:r>
              <w:rPr>
                <w:spacing w:val="-6"/>
                <w:kern w:val="0"/>
              </w:rPr>
              <w:t>市级</w:t>
            </w:r>
          </w:p>
          <w:p>
            <w:pPr>
              <w:widowControl/>
              <w:spacing w:line="240" w:lineRule="exact"/>
              <w:jc w:val="center"/>
              <w:textAlignment w:val="center"/>
              <w:rPr>
                <w:spacing w:val="-6"/>
              </w:rPr>
            </w:pPr>
            <w:r>
              <w:rPr>
                <w:spacing w:val="-6"/>
                <w:kern w:val="0"/>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spacing w:val="-6"/>
              </w:rPr>
            </w:pPr>
          </w:p>
        </w:tc>
        <w:tc>
          <w:tcPr>
            <w:tcW w:w="819"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spacing w:val="-6"/>
                <w:kern w:val="0"/>
              </w:rPr>
            </w:pPr>
          </w:p>
        </w:tc>
        <w:tc>
          <w:tcPr>
            <w:tcW w:w="1140" w:type="dxa"/>
            <w:tcBorders>
              <w:top w:val="nil"/>
              <w:left w:val="nil"/>
              <w:bottom w:val="nil"/>
              <w:right w:val="single" w:color="000000" w:sz="4" w:space="0"/>
            </w:tcBorders>
            <w:shd w:val="clear" w:color="auto" w:fill="FFFFFF"/>
            <w:vAlign w:val="center"/>
          </w:tcPr>
          <w:p>
            <w:pPr>
              <w:spacing w:line="240" w:lineRule="exact"/>
              <w:jc w:val="left"/>
              <w:rPr>
                <w:spacing w:val="-6"/>
              </w:rPr>
            </w:pPr>
          </w:p>
        </w:tc>
        <w:tc>
          <w:tcPr>
            <w:tcW w:w="2401" w:type="dxa"/>
            <w:tcBorders>
              <w:top w:val="nil"/>
              <w:left w:val="nil"/>
              <w:bottom w:val="nil"/>
              <w:right w:val="single" w:color="000000" w:sz="4" w:space="0"/>
            </w:tcBorders>
            <w:shd w:val="clear" w:color="auto" w:fill="FFFFFF"/>
            <w:vAlign w:val="center"/>
          </w:tcPr>
          <w:p>
            <w:pPr>
              <w:widowControl/>
              <w:spacing w:line="240" w:lineRule="exact"/>
              <w:jc w:val="center"/>
              <w:textAlignment w:val="center"/>
              <w:rPr>
                <w:spacing w:val="-6"/>
              </w:rPr>
            </w:pPr>
            <w:r>
              <w:rPr>
                <w:spacing w:val="-6"/>
                <w:kern w:val="0"/>
              </w:rPr>
              <w:t>合计</w:t>
            </w:r>
          </w:p>
        </w:tc>
        <w:tc>
          <w:tcPr>
            <w:tcW w:w="966" w:type="dxa"/>
            <w:tcBorders>
              <w:top w:val="nil"/>
              <w:left w:val="nil"/>
              <w:bottom w:val="nil"/>
              <w:right w:val="single" w:color="000000" w:sz="4" w:space="0"/>
            </w:tcBorders>
            <w:shd w:val="clear" w:color="auto" w:fill="FFFFFF"/>
            <w:vAlign w:val="center"/>
          </w:tcPr>
          <w:p>
            <w:pPr>
              <w:widowControl/>
              <w:jc w:val="right"/>
              <w:textAlignment w:val="center"/>
              <w:rPr>
                <w:rFonts w:hint="eastAsia" w:eastAsia="宋体"/>
                <w:spacing w:val="-6"/>
                <w:lang w:val="en-US" w:eastAsia="zh-CN"/>
              </w:rPr>
            </w:pPr>
            <w:r>
              <w:rPr>
                <w:rFonts w:hint="eastAsia"/>
                <w:spacing w:val="-6"/>
                <w:lang w:val="en-US" w:eastAsia="zh-CN"/>
              </w:rPr>
              <w:t>0</w:t>
            </w:r>
          </w:p>
        </w:tc>
        <w:tc>
          <w:tcPr>
            <w:tcW w:w="1049" w:type="dxa"/>
            <w:tcBorders>
              <w:top w:val="nil"/>
              <w:left w:val="nil"/>
              <w:bottom w:val="nil"/>
              <w:right w:val="single" w:color="000000" w:sz="4" w:space="0"/>
            </w:tcBorders>
            <w:shd w:val="clear" w:color="auto" w:fill="FFFFFF"/>
            <w:vAlign w:val="center"/>
          </w:tcPr>
          <w:p>
            <w:pPr>
              <w:widowControl/>
              <w:jc w:val="right"/>
              <w:textAlignment w:val="center"/>
              <w:rPr>
                <w:spacing w:val="-6"/>
              </w:rPr>
            </w:pPr>
          </w:p>
        </w:tc>
        <w:tc>
          <w:tcPr>
            <w:tcW w:w="885" w:type="dxa"/>
            <w:tcBorders>
              <w:top w:val="nil"/>
              <w:left w:val="nil"/>
              <w:bottom w:val="nil"/>
              <w:right w:val="single" w:color="000000" w:sz="4" w:space="0"/>
            </w:tcBorders>
            <w:shd w:val="clear" w:color="auto" w:fill="FFFFFF"/>
            <w:vAlign w:val="center"/>
          </w:tcPr>
          <w:p>
            <w:pPr>
              <w:widowControl/>
              <w:jc w:val="right"/>
              <w:textAlignment w:val="center"/>
              <w:rPr>
                <w:spacing w:val="-6"/>
              </w:rPr>
            </w:pPr>
          </w:p>
        </w:tc>
        <w:tc>
          <w:tcPr>
            <w:tcW w:w="818" w:type="dxa"/>
            <w:tcBorders>
              <w:top w:val="nil"/>
              <w:left w:val="nil"/>
              <w:bottom w:val="nil"/>
              <w:right w:val="single" w:color="000000" w:sz="4" w:space="0"/>
            </w:tcBorders>
            <w:vAlign w:val="center"/>
          </w:tcPr>
          <w:p>
            <w:pPr>
              <w:widowControl/>
              <w:jc w:val="right"/>
              <w:textAlignment w:val="center"/>
              <w:rPr>
                <w:spacing w:val="-6"/>
              </w:rPr>
            </w:pPr>
          </w:p>
        </w:tc>
        <w:tc>
          <w:tcPr>
            <w:tcW w:w="845" w:type="dxa"/>
            <w:tcBorders>
              <w:top w:val="nil"/>
              <w:left w:val="nil"/>
              <w:bottom w:val="nil"/>
              <w:right w:val="single" w:color="000000" w:sz="4" w:space="0"/>
            </w:tcBorders>
            <w:vAlign w:val="center"/>
          </w:tcPr>
          <w:p>
            <w:pPr>
              <w:widowControl/>
              <w:jc w:val="right"/>
              <w:textAlignment w:val="center"/>
              <w:rPr>
                <w:spacing w:val="-6"/>
              </w:rPr>
            </w:pPr>
          </w:p>
        </w:tc>
        <w:tc>
          <w:tcPr>
            <w:tcW w:w="951"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spacing w:val="-6"/>
              </w:rPr>
            </w:pPr>
          </w:p>
        </w:tc>
        <w:tc>
          <w:tcPr>
            <w:tcW w:w="878" w:type="dxa"/>
            <w:tcBorders>
              <w:top w:val="nil"/>
              <w:left w:val="nil"/>
              <w:bottom w:val="nil"/>
              <w:right w:val="single" w:color="000000" w:sz="4" w:space="0"/>
            </w:tcBorders>
            <w:vAlign w:val="center"/>
          </w:tcPr>
          <w:p>
            <w:pPr>
              <w:widowControl/>
              <w:spacing w:line="240" w:lineRule="exact"/>
              <w:jc w:val="right"/>
              <w:textAlignment w:val="center"/>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kern w:val="0"/>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1049"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794"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78"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kern w:val="0"/>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1049"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jc w:val="right"/>
              <w:rPr>
                <w:spacing w:val="-6"/>
              </w:rPr>
            </w:pPr>
          </w:p>
        </w:tc>
      </w:tr>
      <w:tr>
        <w:tblPrEx>
          <w:tblCellMar>
            <w:top w:w="0" w:type="dxa"/>
            <w:left w:w="108" w:type="dxa"/>
            <w:bottom w:w="0" w:type="dxa"/>
            <w:right w:w="108" w:type="dxa"/>
          </w:tblCellMar>
        </w:tblPrEx>
        <w:trPr>
          <w:trHeight w:val="506"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kern w:val="0"/>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1049"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kern w:val="0"/>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1049"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kern w:val="0"/>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1049"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kern w:val="0"/>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1049"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kern w:val="0"/>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1049"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rPr>
                <w:spacing w:val="-6"/>
              </w:rPr>
            </w:pPr>
          </w:p>
        </w:tc>
        <w:tc>
          <w:tcPr>
            <w:tcW w:w="845"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951"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kern w:val="0"/>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1049"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spacing w:val="-6"/>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jc w:val="left"/>
              <w:textAlignment w:val="center"/>
              <w:rPr>
                <w:spacing w:val="-6"/>
              </w:rPr>
            </w:pPr>
          </w:p>
        </w:tc>
        <w:tc>
          <w:tcPr>
            <w:tcW w:w="819"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kern w:val="0"/>
              </w:rPr>
            </w:pPr>
          </w:p>
        </w:tc>
        <w:tc>
          <w:tcPr>
            <w:tcW w:w="1140" w:type="dxa"/>
            <w:tcBorders>
              <w:top w:val="single" w:color="000000" w:sz="4" w:space="0"/>
              <w:left w:val="nil"/>
              <w:bottom w:val="single" w:color="000000" w:sz="4" w:space="0"/>
              <w:right w:val="single" w:color="000000" w:sz="4" w:space="0"/>
            </w:tcBorders>
            <w:vAlign w:val="center"/>
          </w:tcPr>
          <w:p>
            <w:pPr>
              <w:widowControl/>
              <w:spacing w:line="240" w:lineRule="exact"/>
              <w:ind w:right="-105" w:rightChars="-50"/>
              <w:jc w:val="left"/>
              <w:textAlignment w:val="center"/>
              <w:rPr>
                <w:spacing w:val="-6"/>
              </w:rPr>
            </w:pPr>
          </w:p>
        </w:tc>
        <w:tc>
          <w:tcPr>
            <w:tcW w:w="2401" w:type="dxa"/>
            <w:tcBorders>
              <w:top w:val="single" w:color="000000" w:sz="4" w:space="0"/>
              <w:left w:val="nil"/>
              <w:bottom w:val="single" w:color="000000" w:sz="4" w:space="0"/>
              <w:right w:val="single" w:color="000000" w:sz="4" w:space="0"/>
            </w:tcBorders>
            <w:vAlign w:val="center"/>
          </w:tcPr>
          <w:p>
            <w:pPr>
              <w:widowControl/>
              <w:jc w:val="left"/>
              <w:textAlignment w:val="center"/>
              <w:rPr>
                <w:spacing w:val="-6"/>
              </w:rPr>
            </w:pPr>
          </w:p>
        </w:tc>
        <w:tc>
          <w:tcPr>
            <w:tcW w:w="966"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1049"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85" w:type="dxa"/>
            <w:tcBorders>
              <w:top w:val="single" w:color="000000" w:sz="4" w:space="0"/>
              <w:left w:val="nil"/>
              <w:bottom w:val="single" w:color="000000" w:sz="4" w:space="0"/>
              <w:right w:val="single" w:color="000000" w:sz="4" w:space="0"/>
            </w:tcBorders>
            <w:vAlign w:val="center"/>
          </w:tcPr>
          <w:p>
            <w:pPr>
              <w:jc w:val="right"/>
              <w:rPr>
                <w:spacing w:val="-6"/>
              </w:rPr>
            </w:pPr>
          </w:p>
        </w:tc>
        <w:tc>
          <w:tcPr>
            <w:tcW w:w="818" w:type="dxa"/>
            <w:tcBorders>
              <w:top w:val="single" w:color="000000" w:sz="4" w:space="0"/>
              <w:left w:val="nil"/>
              <w:bottom w:val="single" w:color="000000" w:sz="4" w:space="0"/>
              <w:right w:val="single" w:color="000000" w:sz="4" w:space="0"/>
            </w:tcBorders>
            <w:vAlign w:val="center"/>
          </w:tcPr>
          <w:p>
            <w:pPr>
              <w:widowControl/>
              <w:jc w:val="right"/>
              <w:textAlignment w:val="center"/>
              <w:rPr>
                <w:spacing w:val="-6"/>
              </w:rPr>
            </w:pPr>
          </w:p>
        </w:tc>
        <w:tc>
          <w:tcPr>
            <w:tcW w:w="845" w:type="dxa"/>
            <w:tcBorders>
              <w:top w:val="single" w:color="000000" w:sz="4" w:space="0"/>
              <w:left w:val="nil"/>
              <w:bottom w:val="single" w:color="000000" w:sz="4" w:space="0"/>
              <w:right w:val="single" w:color="000000" w:sz="4" w:space="0"/>
            </w:tcBorders>
            <w:vAlign w:val="center"/>
          </w:tcPr>
          <w:p>
            <w:pPr>
              <w:jc w:val="right"/>
              <w:rPr>
                <w:spacing w:val="-6"/>
              </w:rPr>
            </w:pPr>
          </w:p>
        </w:tc>
        <w:tc>
          <w:tcPr>
            <w:tcW w:w="951"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jc w:val="right"/>
              <w:rPr>
                <w:spacing w:val="-6"/>
              </w:rPr>
            </w:pPr>
          </w:p>
        </w:tc>
        <w:tc>
          <w:tcPr>
            <w:tcW w:w="794" w:type="dxa"/>
            <w:tcBorders>
              <w:top w:val="single" w:color="000000" w:sz="4" w:space="0"/>
              <w:left w:val="nil"/>
              <w:bottom w:val="single" w:color="000000" w:sz="4" w:space="0"/>
              <w:right w:val="single" w:color="000000" w:sz="4" w:space="0"/>
            </w:tcBorders>
            <w:vAlign w:val="center"/>
          </w:tcPr>
          <w:p>
            <w:pPr>
              <w:jc w:val="right"/>
              <w:rPr>
                <w:spacing w:val="-6"/>
              </w:rPr>
            </w:pPr>
          </w:p>
        </w:tc>
        <w:tc>
          <w:tcPr>
            <w:tcW w:w="878" w:type="dxa"/>
            <w:tcBorders>
              <w:top w:val="single" w:color="000000" w:sz="4" w:space="0"/>
              <w:left w:val="nil"/>
              <w:bottom w:val="single" w:color="000000" w:sz="4" w:space="0"/>
              <w:right w:val="single" w:color="000000" w:sz="4" w:space="0"/>
            </w:tcBorders>
            <w:vAlign w:val="center"/>
          </w:tcPr>
          <w:p>
            <w:pPr>
              <w:jc w:val="right"/>
              <w:rPr>
                <w:spacing w:val="-6"/>
              </w:rPr>
            </w:pPr>
          </w:p>
        </w:tc>
      </w:tr>
    </w:tbl>
    <w:p>
      <w:pPr>
        <w:widowControl/>
        <w:jc w:val="left"/>
        <w:rPr>
          <w:rFonts w:eastAsia="方正黑体_GBK"/>
          <w:sz w:val="32"/>
          <w:szCs w:val="32"/>
        </w:rPr>
      </w:pPr>
      <w:r>
        <w:rPr>
          <w:rFonts w:eastAsiaTheme="minorEastAsia"/>
          <w:color w:val="000000" w:themeColor="text1"/>
          <w:kern w:val="0"/>
          <w:szCs w:val="21"/>
          <w:lang w:bidi="ar"/>
          <w14:textFill>
            <w14:solidFill>
              <w14:schemeClr w14:val="tx1"/>
            </w14:solidFill>
          </w14:textFill>
        </w:rPr>
        <w:t>（备注：本单位无</w:t>
      </w:r>
      <w:r>
        <w:rPr>
          <w:rFonts w:hint="eastAsia" w:eastAsiaTheme="minorEastAsia"/>
          <w:color w:val="000000" w:themeColor="text1"/>
          <w:kern w:val="0"/>
          <w:szCs w:val="21"/>
          <w:lang w:eastAsia="zh-CN" w:bidi="ar"/>
          <w14:textFill>
            <w14:solidFill>
              <w14:schemeClr w14:val="tx1"/>
            </w14:solidFill>
          </w14:textFill>
        </w:rPr>
        <w:t>项目支出</w:t>
      </w:r>
      <w:r>
        <w:rPr>
          <w:rFonts w:eastAsiaTheme="minorEastAsia"/>
          <w:color w:val="000000" w:themeColor="text1"/>
          <w:kern w:val="0"/>
          <w:szCs w:val="21"/>
          <w:lang w:bidi="ar"/>
          <w14:textFill>
            <w14:solidFill>
              <w14:schemeClr w14:val="tx1"/>
            </w14:solidFill>
          </w14:textFill>
        </w:rPr>
        <w:t>，故此表无数据。）</w:t>
      </w:r>
    </w:p>
    <w:p>
      <w:pPr>
        <w:pStyle w:val="2"/>
        <w:spacing w:line="600" w:lineRule="exact"/>
        <w:rPr>
          <w:rFonts w:eastAsia="方正黑体_GBK"/>
          <w:sz w:val="32"/>
          <w:szCs w:val="32"/>
        </w:rPr>
      </w:pPr>
    </w:p>
    <w:p>
      <w:pPr>
        <w:pStyle w:val="2"/>
        <w:spacing w:line="600" w:lineRule="exact"/>
        <w:rPr>
          <w:rFonts w:eastAsia="方正黑体_GBK"/>
          <w:sz w:val="32"/>
          <w:szCs w:val="32"/>
        </w:rPr>
      </w:pPr>
    </w:p>
    <w:p>
      <w:pPr>
        <w:pStyle w:val="2"/>
        <w:spacing w:line="600" w:lineRule="exact"/>
        <w:rPr>
          <w:rFonts w:eastAsia="方正黑体_GBK"/>
          <w:sz w:val="32"/>
          <w:szCs w:val="32"/>
        </w:rPr>
      </w:pPr>
    </w:p>
    <w:p>
      <w:pPr>
        <w:pStyle w:val="2"/>
        <w:spacing w:line="600" w:lineRule="exact"/>
        <w:rPr>
          <w:rFonts w:eastAsia="方正黑体_GBK"/>
          <w:sz w:val="32"/>
          <w:szCs w:val="32"/>
        </w:rPr>
      </w:pPr>
      <w:r>
        <w:rPr>
          <w:rFonts w:eastAsia="方正黑体_GBK"/>
          <w:sz w:val="32"/>
          <w:szCs w:val="32"/>
        </w:rPr>
        <w:t>附件11</w:t>
      </w:r>
    </w:p>
    <w:tbl>
      <w:tblPr>
        <w:tblStyle w:val="9"/>
        <w:tblW w:w="14129" w:type="dxa"/>
        <w:jc w:val="center"/>
        <w:tblLayout w:type="fixed"/>
        <w:tblCellMar>
          <w:top w:w="0" w:type="dxa"/>
          <w:left w:w="0" w:type="dxa"/>
          <w:bottom w:w="0" w:type="dxa"/>
          <w:right w:w="0" w:type="dxa"/>
        </w:tblCellMar>
      </w:tblPr>
      <w:tblGrid>
        <w:gridCol w:w="2114"/>
        <w:gridCol w:w="6520"/>
        <w:gridCol w:w="1362"/>
        <w:gridCol w:w="2068"/>
        <w:gridCol w:w="1208"/>
        <w:gridCol w:w="857"/>
      </w:tblGrid>
      <w:tr>
        <w:tblPrEx>
          <w:tblCellMar>
            <w:top w:w="0" w:type="dxa"/>
            <w:left w:w="0" w:type="dxa"/>
            <w:bottom w:w="0" w:type="dxa"/>
            <w:right w:w="0" w:type="dxa"/>
          </w:tblCellMar>
        </w:tblPrEx>
        <w:trPr>
          <w:trHeight w:val="624" w:hRule="atLeast"/>
          <w:tblHeader/>
          <w:jc w:val="center"/>
        </w:trPr>
        <w:tc>
          <w:tcPr>
            <w:tcW w:w="14129" w:type="dxa"/>
            <w:gridSpan w:val="6"/>
            <w:tcBorders>
              <w:top w:val="nil"/>
              <w:left w:val="nil"/>
              <w:bottom w:val="nil"/>
              <w:right w:val="nil"/>
            </w:tcBorders>
            <w:shd w:val="clear" w:color="auto" w:fill="auto"/>
            <w:tcMar>
              <w:top w:w="15" w:type="dxa"/>
              <w:left w:w="15" w:type="dxa"/>
              <w:right w:w="15" w:type="dxa"/>
            </w:tcMar>
            <w:vAlign w:val="center"/>
          </w:tcPr>
          <w:p>
            <w:pPr>
              <w:spacing w:line="600" w:lineRule="exact"/>
              <w:jc w:val="center"/>
              <w:rPr>
                <w:rFonts w:eastAsia="方正小标宋_GBK"/>
                <w:color w:val="000000" w:themeColor="text1"/>
                <w:sz w:val="40"/>
                <w:szCs w:val="40"/>
                <w14:textFill>
                  <w14:solidFill>
                    <w14:schemeClr w14:val="tx1"/>
                  </w14:solidFill>
                </w14:textFill>
              </w:rPr>
            </w:pPr>
            <w:r>
              <w:rPr>
                <w:rFonts w:hint="eastAsia" w:eastAsia="方正小标宋_GBK"/>
                <w:color w:val="000000" w:themeColor="text1"/>
                <w:kern w:val="0"/>
                <w:sz w:val="40"/>
                <w:szCs w:val="40"/>
                <w:lang w:bidi="ar"/>
                <w14:textFill>
                  <w14:solidFill>
                    <w14:schemeClr w14:val="tx1"/>
                  </w14:solidFill>
                </w14:textFill>
              </w:rPr>
              <w:t>重庆市潼南区国有资产管理和金融事务中心</w:t>
            </w:r>
            <w:r>
              <w:rPr>
                <w:rFonts w:eastAsia="方正小标宋_GBK"/>
                <w:color w:val="000000" w:themeColor="text1"/>
                <w:kern w:val="0"/>
                <w:sz w:val="40"/>
                <w:szCs w:val="40"/>
                <w:lang w:bidi="ar"/>
                <w14:textFill>
                  <w14:solidFill>
                    <w14:schemeClr w14:val="tx1"/>
                  </w14:solidFill>
                </w14:textFill>
              </w:rPr>
              <w:t>整体绩效目标表</w:t>
            </w:r>
          </w:p>
        </w:tc>
      </w:tr>
      <w:tr>
        <w:tblPrEx>
          <w:tblCellMar>
            <w:top w:w="0" w:type="dxa"/>
            <w:left w:w="0" w:type="dxa"/>
            <w:bottom w:w="0" w:type="dxa"/>
            <w:right w:w="0" w:type="dxa"/>
          </w:tblCellMar>
        </w:tblPrEx>
        <w:trPr>
          <w:trHeight w:val="396" w:hRule="atLeast"/>
          <w:tblHeader/>
          <w:jc w:val="center"/>
        </w:trPr>
        <w:tc>
          <w:tcPr>
            <w:tcW w:w="2114" w:type="dxa"/>
            <w:tcBorders>
              <w:top w:val="nil"/>
              <w:left w:val="nil"/>
              <w:bottom w:val="nil"/>
              <w:right w:val="nil"/>
            </w:tcBorders>
            <w:shd w:val="clear" w:color="auto" w:fill="auto"/>
            <w:noWrap/>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6520" w:type="dxa"/>
            <w:tcBorders>
              <w:top w:val="nil"/>
              <w:left w:val="nil"/>
              <w:bottom w:val="nil"/>
              <w:right w:val="nil"/>
            </w:tcBorders>
            <w:shd w:val="clear" w:color="auto" w:fill="auto"/>
            <w:noWrap/>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1362" w:type="dxa"/>
            <w:tcBorders>
              <w:top w:val="nil"/>
              <w:left w:val="nil"/>
              <w:bottom w:val="nil"/>
              <w:right w:val="nil"/>
            </w:tcBorders>
            <w:shd w:val="clear" w:color="auto" w:fill="auto"/>
            <w:noWrap/>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2068" w:type="dxa"/>
            <w:tcBorders>
              <w:top w:val="nil"/>
              <w:left w:val="nil"/>
              <w:bottom w:val="nil"/>
              <w:right w:val="nil"/>
            </w:tcBorders>
            <w:shd w:val="clear" w:color="auto" w:fill="auto"/>
            <w:noWrap/>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2065" w:type="dxa"/>
            <w:gridSpan w:val="2"/>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单位：万元</w:t>
            </w:r>
          </w:p>
        </w:tc>
      </w:tr>
      <w:tr>
        <w:tblPrEx>
          <w:tblCellMar>
            <w:top w:w="0" w:type="dxa"/>
            <w:left w:w="0" w:type="dxa"/>
            <w:bottom w:w="0" w:type="dxa"/>
            <w:right w:w="0" w:type="dxa"/>
          </w:tblCellMar>
        </w:tblPrEx>
        <w:trPr>
          <w:trHeight w:val="588" w:hRule="atLeast"/>
          <w:tblHeader/>
          <w:jc w:val="center"/>
        </w:trPr>
        <w:tc>
          <w:tcPr>
            <w:tcW w:w="2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部门(单位)名称</w:t>
            </w:r>
          </w:p>
        </w:tc>
        <w:tc>
          <w:tcPr>
            <w:tcW w:w="78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eastAsiaTheme="minorEastAsia"/>
                <w:color w:val="000000" w:themeColor="text1"/>
                <w:szCs w:val="21"/>
                <w14:textFill>
                  <w14:solidFill>
                    <w14:schemeClr w14:val="tx1"/>
                  </w14:solidFill>
                </w14:textFill>
              </w:rPr>
            </w:pPr>
            <w:r>
              <w:rPr>
                <w:rFonts w:hint="eastAsia" w:eastAsiaTheme="minorEastAsia"/>
                <w:color w:val="000000" w:themeColor="text1"/>
                <w:kern w:val="0"/>
                <w:szCs w:val="21"/>
                <w:lang w:bidi="ar"/>
                <w14:textFill>
                  <w14:solidFill>
                    <w14:schemeClr w14:val="tx1"/>
                  </w14:solidFill>
                </w14:textFill>
              </w:rPr>
              <w:t>重庆市潼南区国有资产管理和金融事务中心</w:t>
            </w:r>
          </w:p>
        </w:tc>
        <w:tc>
          <w:tcPr>
            <w:tcW w:w="2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部门支出预算数</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eastAsiaTheme="minorEastAsia"/>
                <w:color w:val="000000" w:themeColor="text1"/>
                <w:szCs w:val="21"/>
                <w:lang w:eastAsia="zh-CN"/>
                <w14:textFill>
                  <w14:solidFill>
                    <w14:schemeClr w14:val="tx1"/>
                  </w14:solidFill>
                </w14:textFill>
              </w:rPr>
            </w:pPr>
            <w:r>
              <w:rPr>
                <w:rFonts w:hint="eastAsia" w:eastAsiaTheme="minorEastAsia"/>
                <w:color w:val="000000" w:themeColor="text1"/>
                <w:kern w:val="0"/>
                <w:szCs w:val="21"/>
                <w:lang w:val="en-US" w:eastAsia="zh-CN" w:bidi="ar"/>
                <w14:textFill>
                  <w14:solidFill>
                    <w14:schemeClr w14:val="tx1"/>
                  </w14:solidFill>
                </w14:textFill>
              </w:rPr>
              <w:t xml:space="preserve"> 257.06</w:t>
            </w:r>
          </w:p>
        </w:tc>
      </w:tr>
      <w:tr>
        <w:tblPrEx>
          <w:tblCellMar>
            <w:top w:w="0" w:type="dxa"/>
            <w:left w:w="0" w:type="dxa"/>
            <w:bottom w:w="0" w:type="dxa"/>
            <w:right w:w="0" w:type="dxa"/>
          </w:tblCellMar>
        </w:tblPrEx>
        <w:trPr>
          <w:trHeight w:val="577" w:hRule="atLeast"/>
          <w:tblHeader/>
          <w:jc w:val="center"/>
        </w:trPr>
        <w:tc>
          <w:tcPr>
            <w:tcW w:w="211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当年整体绩效目标</w:t>
            </w:r>
          </w:p>
        </w:tc>
        <w:tc>
          <w:tcPr>
            <w:tcW w:w="12015" w:type="dxa"/>
            <w:gridSpan w:val="5"/>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落实部门职能职责，保障单位整体正常运转。</w:t>
            </w:r>
          </w:p>
        </w:tc>
      </w:tr>
      <w:tr>
        <w:tblPrEx>
          <w:tblCellMar>
            <w:top w:w="0" w:type="dxa"/>
            <w:left w:w="0" w:type="dxa"/>
            <w:bottom w:w="0" w:type="dxa"/>
            <w:right w:w="0" w:type="dxa"/>
          </w:tblCellMar>
        </w:tblPrEx>
        <w:trPr>
          <w:trHeight w:val="328" w:hRule="atLeast"/>
          <w:tblHeader/>
          <w:jc w:val="center"/>
        </w:trPr>
        <w:tc>
          <w:tcPr>
            <w:tcW w:w="21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绩效指标</w:t>
            </w:r>
          </w:p>
        </w:tc>
        <w:tc>
          <w:tcPr>
            <w:tcW w:w="6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指标名称</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指标权重</w:t>
            </w:r>
          </w:p>
        </w:tc>
        <w:tc>
          <w:tcPr>
            <w:tcW w:w="20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计量单位</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指标性质</w:t>
            </w:r>
          </w:p>
        </w:tc>
        <w:tc>
          <w:tcPr>
            <w:tcW w:w="8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指标值</w:t>
            </w:r>
          </w:p>
        </w:tc>
      </w:tr>
      <w:tr>
        <w:tblPrEx>
          <w:tblCellMar>
            <w:top w:w="0" w:type="dxa"/>
            <w:left w:w="0" w:type="dxa"/>
            <w:bottom w:w="0" w:type="dxa"/>
            <w:right w:w="0" w:type="dxa"/>
          </w:tblCellMar>
        </w:tblPrEx>
        <w:trPr>
          <w:trHeight w:val="328" w:hRule="atLeast"/>
          <w:jc w:val="center"/>
        </w:trPr>
        <w:tc>
          <w:tcPr>
            <w:tcW w:w="21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社会效益指标</w:t>
            </w:r>
          </w:p>
        </w:tc>
        <w:tc>
          <w:tcPr>
            <w:tcW w:w="65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eastAsiaTheme="minorEastAsia"/>
                <w:color w:val="000000" w:themeColor="text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单位运转</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40</w:t>
            </w:r>
          </w:p>
        </w:tc>
        <w:tc>
          <w:tcPr>
            <w:tcW w:w="20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eastAsiaTheme="minorEastAsia"/>
                <w:color w:val="000000" w:themeColor="text1"/>
                <w:szCs w:val="21"/>
                <w:lang w:eastAsia="zh-CN"/>
                <w14:textFill>
                  <w14:solidFill>
                    <w14:schemeClr w14:val="tx1"/>
                  </w14:solidFill>
                </w14:textFill>
              </w:rPr>
            </w:pPr>
            <w:r>
              <w:rPr>
                <w:rFonts w:hint="eastAsia" w:eastAsiaTheme="minorEastAsia"/>
                <w:color w:val="000000" w:themeColor="text1"/>
                <w:kern w:val="0"/>
                <w:szCs w:val="21"/>
                <w:lang w:eastAsia="zh-CN" w:bidi="ar"/>
                <w14:textFill>
                  <w14:solidFill>
                    <w14:schemeClr w14:val="tx1"/>
                  </w14:solidFill>
                </w14:textFill>
              </w:rPr>
              <w:t>无</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无</w:t>
            </w:r>
          </w:p>
        </w:tc>
        <w:tc>
          <w:tcPr>
            <w:tcW w:w="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eastAsia" w:eastAsiaTheme="minorEastAsia"/>
                <w:color w:val="000000" w:themeColor="text1"/>
                <w:szCs w:val="21"/>
                <w:lang w:eastAsia="zh-CN"/>
                <w14:textFill>
                  <w14:solidFill>
                    <w14:schemeClr w14:val="tx1"/>
                  </w14:solidFill>
                </w14:textFill>
              </w:rPr>
            </w:pPr>
            <w:r>
              <w:rPr>
                <w:rFonts w:hint="eastAsia" w:eastAsiaTheme="minorEastAsia"/>
                <w:color w:val="000000" w:themeColor="text1"/>
                <w:szCs w:val="21"/>
                <w:lang w:eastAsia="zh-CN"/>
                <w14:textFill>
                  <w14:solidFill>
                    <w14:schemeClr w14:val="tx1"/>
                  </w14:solidFill>
                </w14:textFill>
              </w:rPr>
              <w:t>好</w:t>
            </w:r>
          </w:p>
        </w:tc>
      </w:tr>
      <w:tr>
        <w:tblPrEx>
          <w:tblCellMar>
            <w:top w:w="0" w:type="dxa"/>
            <w:left w:w="0" w:type="dxa"/>
            <w:bottom w:w="0" w:type="dxa"/>
            <w:right w:w="0" w:type="dxa"/>
          </w:tblCellMar>
        </w:tblPrEx>
        <w:trPr>
          <w:trHeight w:val="328" w:hRule="atLeast"/>
          <w:jc w:val="center"/>
        </w:trPr>
        <w:tc>
          <w:tcPr>
            <w:tcW w:w="211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服务对象满意度指标</w:t>
            </w:r>
          </w:p>
        </w:tc>
        <w:tc>
          <w:tcPr>
            <w:tcW w:w="652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eastAsiaTheme="minorEastAsia"/>
                <w:color w:val="000000" w:themeColor="text1"/>
                <w:szCs w:val="21"/>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职工满意度</w:t>
            </w:r>
          </w:p>
        </w:tc>
        <w:tc>
          <w:tcPr>
            <w:tcW w:w="136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50</w:t>
            </w:r>
          </w:p>
        </w:tc>
        <w:tc>
          <w:tcPr>
            <w:tcW w:w="206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w:t>
            </w:r>
          </w:p>
        </w:tc>
        <w:tc>
          <w:tcPr>
            <w:tcW w:w="120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w:t>
            </w:r>
          </w:p>
        </w:tc>
        <w:tc>
          <w:tcPr>
            <w:tcW w:w="85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90</w:t>
            </w:r>
          </w:p>
        </w:tc>
      </w:tr>
      <w:tr>
        <w:tblPrEx>
          <w:tblCellMar>
            <w:top w:w="0" w:type="dxa"/>
            <w:left w:w="0" w:type="dxa"/>
            <w:bottom w:w="0" w:type="dxa"/>
            <w:right w:w="0" w:type="dxa"/>
          </w:tblCellMar>
        </w:tblPrEx>
        <w:trPr>
          <w:trHeight w:val="270" w:hRule="atLeast"/>
          <w:jc w:val="center"/>
        </w:trPr>
        <w:tc>
          <w:tcPr>
            <w:tcW w:w="2114" w:type="dxa"/>
            <w:tcBorders>
              <w:top w:val="single" w:color="auto" w:sz="4" w:space="0"/>
            </w:tcBorders>
            <w:shd w:val="clear" w:color="auto" w:fill="auto"/>
            <w:noWrap/>
            <w:tcMar>
              <w:top w:w="15" w:type="dxa"/>
              <w:left w:w="15" w:type="dxa"/>
              <w:right w:w="15" w:type="dxa"/>
            </w:tcMar>
            <w:vAlign w:val="center"/>
          </w:tcPr>
          <w:p>
            <w:pPr>
              <w:widowControl/>
              <w:jc w:val="left"/>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联系人：余成美</w:t>
            </w:r>
          </w:p>
        </w:tc>
        <w:tc>
          <w:tcPr>
            <w:tcW w:w="6520" w:type="dxa"/>
            <w:tcBorders>
              <w:top w:val="single" w:color="auto" w:sz="4" w:space="0"/>
            </w:tcBorders>
            <w:shd w:val="clear" w:color="auto" w:fill="auto"/>
            <w:noWrap/>
            <w:tcMar>
              <w:top w:w="15" w:type="dxa"/>
              <w:left w:w="15" w:type="dxa"/>
              <w:right w:w="15" w:type="dxa"/>
            </w:tcMar>
            <w:vAlign w:val="center"/>
          </w:tcPr>
          <w:p>
            <w:pPr>
              <w:rPr>
                <w:rFonts w:eastAsiaTheme="minorEastAsia"/>
                <w:color w:val="000000" w:themeColor="text1"/>
                <w:szCs w:val="21"/>
                <w14:textFill>
                  <w14:solidFill>
                    <w14:schemeClr w14:val="tx1"/>
                  </w14:solidFill>
                </w14:textFill>
              </w:rPr>
            </w:pPr>
          </w:p>
        </w:tc>
        <w:tc>
          <w:tcPr>
            <w:tcW w:w="1362" w:type="dxa"/>
            <w:tcBorders>
              <w:top w:val="single" w:color="auto" w:sz="4" w:space="0"/>
            </w:tcBorders>
            <w:shd w:val="clear" w:color="auto" w:fill="auto"/>
            <w:noWrap/>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2068" w:type="dxa"/>
            <w:tcBorders>
              <w:top w:val="single" w:color="auto" w:sz="4" w:space="0"/>
            </w:tcBorders>
            <w:shd w:val="clear" w:color="auto" w:fill="auto"/>
            <w:noWrap/>
            <w:tcMar>
              <w:top w:w="15" w:type="dxa"/>
              <w:left w:w="15" w:type="dxa"/>
              <w:right w:w="15" w:type="dxa"/>
            </w:tcMar>
            <w:vAlign w:val="center"/>
          </w:tcPr>
          <w:p>
            <w:pPr>
              <w:widowControl/>
              <w:jc w:val="right"/>
              <w:textAlignment w:val="center"/>
              <w:rPr>
                <w:rFonts w:eastAsiaTheme="minorEastAsia"/>
                <w:color w:val="000000" w:themeColor="text1"/>
                <w:szCs w:val="21"/>
                <w14:textFill>
                  <w14:solidFill>
                    <w14:schemeClr w14:val="tx1"/>
                  </w14:solidFill>
                </w14:textFill>
              </w:rPr>
            </w:pPr>
            <w:r>
              <w:rPr>
                <w:rFonts w:eastAsiaTheme="minorEastAsia"/>
                <w:color w:val="000000" w:themeColor="text1"/>
                <w:kern w:val="0"/>
                <w:szCs w:val="21"/>
                <w:lang w:bidi="ar"/>
                <w14:textFill>
                  <w14:solidFill>
                    <w14:schemeClr w14:val="tx1"/>
                  </w14:solidFill>
                </w14:textFill>
              </w:rPr>
              <w:t>联系电话：87280820</w:t>
            </w:r>
          </w:p>
        </w:tc>
        <w:tc>
          <w:tcPr>
            <w:tcW w:w="1208" w:type="dxa"/>
            <w:tcBorders>
              <w:top w:val="single" w:color="auto" w:sz="4" w:space="0"/>
            </w:tcBorders>
            <w:shd w:val="clear" w:color="auto" w:fill="auto"/>
            <w:noWrap/>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c>
          <w:tcPr>
            <w:tcW w:w="857" w:type="dxa"/>
            <w:tcBorders>
              <w:top w:val="single" w:color="auto" w:sz="4" w:space="0"/>
            </w:tcBorders>
            <w:shd w:val="clear" w:color="auto" w:fill="auto"/>
            <w:noWrap/>
            <w:tcMar>
              <w:top w:w="15" w:type="dxa"/>
              <w:left w:w="15" w:type="dxa"/>
              <w:right w:w="15" w:type="dxa"/>
            </w:tcMar>
            <w:vAlign w:val="center"/>
          </w:tcPr>
          <w:p>
            <w:pPr>
              <w:jc w:val="right"/>
              <w:rPr>
                <w:rFonts w:eastAsiaTheme="minorEastAsia"/>
                <w:color w:val="000000" w:themeColor="text1"/>
                <w:szCs w:val="21"/>
                <w14:textFill>
                  <w14:solidFill>
                    <w14:schemeClr w14:val="tx1"/>
                  </w14:solidFill>
                </w14:textFill>
              </w:rPr>
            </w:pPr>
          </w:p>
        </w:tc>
      </w:tr>
    </w:tbl>
    <w:p>
      <w:pPr>
        <w:pStyle w:val="2"/>
        <w:spacing w:line="600" w:lineRule="exact"/>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附件12</w:t>
      </w:r>
    </w:p>
    <w:tbl>
      <w:tblPr>
        <w:tblStyle w:val="9"/>
        <w:tblW w:w="13950" w:type="dxa"/>
        <w:tblInd w:w="0" w:type="dxa"/>
        <w:shd w:val="clear" w:color="auto" w:fill="auto"/>
        <w:tblLayout w:type="fixed"/>
        <w:tblCellMar>
          <w:top w:w="0" w:type="dxa"/>
          <w:left w:w="0" w:type="dxa"/>
          <w:bottom w:w="0" w:type="dxa"/>
          <w:right w:w="0" w:type="dxa"/>
        </w:tblCellMar>
      </w:tblPr>
      <w:tblGrid>
        <w:gridCol w:w="1665"/>
        <w:gridCol w:w="1230"/>
        <w:gridCol w:w="1841"/>
        <w:gridCol w:w="4515"/>
        <w:gridCol w:w="1256"/>
        <w:gridCol w:w="1050"/>
        <w:gridCol w:w="1204"/>
        <w:gridCol w:w="1189"/>
      </w:tblGrid>
      <w:tr>
        <w:tblPrEx>
          <w:shd w:val="clear" w:color="auto" w:fill="auto"/>
          <w:tblCellMar>
            <w:top w:w="0" w:type="dxa"/>
            <w:left w:w="0" w:type="dxa"/>
            <w:bottom w:w="0" w:type="dxa"/>
            <w:right w:w="0" w:type="dxa"/>
          </w:tblCellMar>
        </w:tblPrEx>
        <w:trPr>
          <w:trHeight w:val="420" w:hRule="atLeast"/>
        </w:trPr>
        <w:tc>
          <w:tcPr>
            <w:tcW w:w="1395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u w:val="none"/>
              </w:rPr>
            </w:pPr>
            <w:r>
              <w:rPr>
                <w:rFonts w:hint="eastAsia" w:ascii="宋体" w:hAnsi="宋体" w:eastAsia="宋体" w:cs="宋体"/>
                <w:b/>
                <w:i w:val="0"/>
                <w:color w:val="000000"/>
                <w:kern w:val="0"/>
                <w:sz w:val="30"/>
                <w:szCs w:val="30"/>
                <w:u w:val="none"/>
                <w:lang w:val="en-US" w:eastAsia="zh-CN" w:bidi="ar"/>
              </w:rPr>
              <w:t>2023年预算项目绩效目标表-1</w:t>
            </w:r>
          </w:p>
        </w:tc>
      </w:tr>
      <w:tr>
        <w:tblPrEx>
          <w:shd w:val="clear" w:color="auto" w:fill="auto"/>
          <w:tblCellMar>
            <w:top w:w="0" w:type="dxa"/>
            <w:left w:w="0" w:type="dxa"/>
            <w:bottom w:w="0" w:type="dxa"/>
            <w:right w:w="0" w:type="dxa"/>
          </w:tblCellMar>
        </w:tblPrEx>
        <w:trPr>
          <w:trHeight w:val="360" w:hRule="atLeast"/>
        </w:trPr>
        <w:tc>
          <w:tcPr>
            <w:tcW w:w="1665" w:type="dxa"/>
            <w:tcBorders>
              <w:top w:val="nil"/>
              <w:left w:val="nil"/>
              <w:bottom w:val="nil"/>
              <w:right w:val="nil"/>
            </w:tcBorders>
            <w:shd w:val="clear" w:color="auto" w:fill="auto"/>
            <w:tcMar>
              <w:top w:w="15" w:type="dxa"/>
              <w:left w:w="15" w:type="dxa"/>
              <w:right w:w="15" w:type="dxa"/>
            </w:tcMar>
            <w:vAlign w:val="center"/>
          </w:tcPr>
          <w:p>
            <w:pPr>
              <w:jc w:val="both"/>
              <w:rPr>
                <w:rFonts w:hint="eastAsia" w:ascii="黑体" w:hAnsi="宋体" w:eastAsia="黑体" w:cs="黑体"/>
                <w:i w:val="0"/>
                <w:color w:val="000000"/>
                <w:sz w:val="18"/>
                <w:szCs w:val="18"/>
                <w:u w:val="none"/>
              </w:rPr>
            </w:pPr>
          </w:p>
        </w:tc>
        <w:tc>
          <w:tcPr>
            <w:tcW w:w="1230" w:type="dxa"/>
            <w:tcBorders>
              <w:top w:val="nil"/>
              <w:left w:val="nil"/>
              <w:bottom w:val="nil"/>
              <w:right w:val="nil"/>
            </w:tcBorders>
            <w:shd w:val="clear" w:color="auto" w:fill="auto"/>
            <w:tcMar>
              <w:top w:w="15" w:type="dxa"/>
              <w:left w:w="15" w:type="dxa"/>
              <w:right w:w="15" w:type="dxa"/>
            </w:tcMar>
            <w:vAlign w:val="center"/>
          </w:tcPr>
          <w:p>
            <w:pPr>
              <w:jc w:val="both"/>
              <w:rPr>
                <w:rFonts w:hint="eastAsia" w:ascii="黑体" w:hAnsi="宋体" w:eastAsia="黑体" w:cs="黑体"/>
                <w:i w:val="0"/>
                <w:color w:val="000000"/>
                <w:sz w:val="18"/>
                <w:szCs w:val="18"/>
                <w:u w:val="none"/>
              </w:rPr>
            </w:pPr>
          </w:p>
        </w:tc>
        <w:tc>
          <w:tcPr>
            <w:tcW w:w="1841" w:type="dxa"/>
            <w:tcBorders>
              <w:top w:val="nil"/>
              <w:left w:val="nil"/>
              <w:bottom w:val="nil"/>
              <w:right w:val="nil"/>
            </w:tcBorders>
            <w:shd w:val="clear" w:color="auto" w:fill="auto"/>
            <w:tcMar>
              <w:top w:w="15" w:type="dxa"/>
              <w:left w:w="15" w:type="dxa"/>
              <w:right w:w="15" w:type="dxa"/>
            </w:tcMar>
            <w:vAlign w:val="center"/>
          </w:tcPr>
          <w:p>
            <w:pPr>
              <w:jc w:val="both"/>
              <w:rPr>
                <w:rFonts w:hint="eastAsia" w:ascii="黑体" w:hAnsi="宋体" w:eastAsia="黑体" w:cs="黑体"/>
                <w:i w:val="0"/>
                <w:color w:val="000000"/>
                <w:sz w:val="18"/>
                <w:szCs w:val="18"/>
                <w:u w:val="none"/>
              </w:rPr>
            </w:pPr>
          </w:p>
        </w:tc>
        <w:tc>
          <w:tcPr>
            <w:tcW w:w="4515" w:type="dxa"/>
            <w:tcBorders>
              <w:top w:val="nil"/>
              <w:left w:val="nil"/>
              <w:bottom w:val="nil"/>
              <w:right w:val="nil"/>
            </w:tcBorders>
            <w:shd w:val="clear" w:color="auto" w:fill="auto"/>
            <w:tcMar>
              <w:top w:w="15" w:type="dxa"/>
              <w:left w:w="15" w:type="dxa"/>
              <w:right w:w="15" w:type="dxa"/>
            </w:tcMar>
            <w:vAlign w:val="center"/>
          </w:tcPr>
          <w:p>
            <w:pPr>
              <w:jc w:val="both"/>
              <w:rPr>
                <w:rFonts w:hint="eastAsia" w:ascii="黑体" w:hAnsi="宋体" w:eastAsia="黑体" w:cs="黑体"/>
                <w:i w:val="0"/>
                <w:color w:val="000000"/>
                <w:sz w:val="18"/>
                <w:szCs w:val="18"/>
                <w:u w:val="none"/>
              </w:rPr>
            </w:pPr>
          </w:p>
        </w:tc>
        <w:tc>
          <w:tcPr>
            <w:tcW w:w="1256" w:type="dxa"/>
            <w:tcBorders>
              <w:top w:val="nil"/>
              <w:left w:val="nil"/>
              <w:bottom w:val="nil"/>
              <w:right w:val="nil"/>
            </w:tcBorders>
            <w:shd w:val="clear" w:color="auto" w:fill="auto"/>
            <w:tcMar>
              <w:top w:w="15" w:type="dxa"/>
              <w:left w:w="15" w:type="dxa"/>
              <w:right w:w="15" w:type="dxa"/>
            </w:tcMar>
            <w:vAlign w:val="center"/>
          </w:tcPr>
          <w:p>
            <w:pPr>
              <w:jc w:val="both"/>
              <w:rPr>
                <w:rFonts w:hint="eastAsia" w:ascii="黑体" w:hAnsi="宋体" w:eastAsia="黑体" w:cs="黑体"/>
                <w:i w:val="0"/>
                <w:color w:val="000000"/>
                <w:sz w:val="18"/>
                <w:szCs w:val="18"/>
                <w:u w:val="none"/>
              </w:rPr>
            </w:pPr>
          </w:p>
        </w:tc>
        <w:tc>
          <w:tcPr>
            <w:tcW w:w="1050" w:type="dxa"/>
            <w:tcBorders>
              <w:top w:val="nil"/>
              <w:left w:val="nil"/>
              <w:bottom w:val="nil"/>
              <w:right w:val="nil"/>
            </w:tcBorders>
            <w:shd w:val="clear" w:color="auto" w:fill="auto"/>
            <w:tcMar>
              <w:top w:w="15" w:type="dxa"/>
              <w:left w:w="15" w:type="dxa"/>
              <w:right w:w="15" w:type="dxa"/>
            </w:tcMar>
            <w:vAlign w:val="center"/>
          </w:tcPr>
          <w:p>
            <w:pPr>
              <w:jc w:val="both"/>
              <w:rPr>
                <w:rFonts w:hint="eastAsia" w:ascii="黑体" w:hAnsi="宋体" w:eastAsia="黑体" w:cs="黑体"/>
                <w:i w:val="0"/>
                <w:color w:val="000000"/>
                <w:sz w:val="18"/>
                <w:szCs w:val="18"/>
                <w:u w:val="none"/>
              </w:rPr>
            </w:pPr>
          </w:p>
        </w:tc>
        <w:tc>
          <w:tcPr>
            <w:tcW w:w="2393"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shd w:val="clear" w:color="auto" w:fill="auto"/>
          <w:tblCellMar>
            <w:top w:w="0" w:type="dxa"/>
            <w:left w:w="0" w:type="dxa"/>
            <w:bottom w:w="0" w:type="dxa"/>
            <w:right w:w="0" w:type="dxa"/>
          </w:tblCellMar>
        </w:tblPrEx>
        <w:trPr>
          <w:trHeight w:val="6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1228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30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7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34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资金总额（万元）</w:t>
            </w:r>
          </w:p>
        </w:tc>
        <w:tc>
          <w:tcPr>
            <w:tcW w:w="30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项目属性</w:t>
            </w:r>
          </w:p>
        </w:tc>
        <w:tc>
          <w:tcPr>
            <w:tcW w:w="34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项目起始时间</w:t>
            </w:r>
          </w:p>
        </w:tc>
        <w:tc>
          <w:tcPr>
            <w:tcW w:w="30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57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项目终止时间</w:t>
            </w:r>
          </w:p>
        </w:tc>
        <w:tc>
          <w:tcPr>
            <w:tcW w:w="34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60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项目概况</w:t>
            </w:r>
          </w:p>
        </w:tc>
        <w:tc>
          <w:tcPr>
            <w:tcW w:w="1228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04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立项依据</w:t>
            </w:r>
          </w:p>
        </w:tc>
        <w:tc>
          <w:tcPr>
            <w:tcW w:w="1228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1260" w:hRule="atLeast"/>
        </w:trPr>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项目当年绩效目标</w:t>
            </w:r>
          </w:p>
        </w:tc>
        <w:tc>
          <w:tcPr>
            <w:tcW w:w="1228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80" w:hRule="atLeast"/>
        </w:trPr>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12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84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45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25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10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指标性质</w:t>
            </w:r>
          </w:p>
        </w:tc>
        <w:tc>
          <w:tcPr>
            <w:tcW w:w="120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度量单位</w:t>
            </w:r>
          </w:p>
        </w:tc>
        <w:tc>
          <w:tcPr>
            <w:tcW w:w="11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权重</w:t>
            </w:r>
          </w:p>
        </w:tc>
      </w:tr>
      <w:tr>
        <w:tblPrEx>
          <w:tblCellMar>
            <w:top w:w="0" w:type="dxa"/>
            <w:left w:w="0" w:type="dxa"/>
            <w:bottom w:w="0" w:type="dxa"/>
            <w:right w:w="0" w:type="dxa"/>
          </w:tblCellMar>
        </w:tblPrEx>
        <w:trPr>
          <w:trHeight w:val="42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4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4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4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60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6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40" w:hRule="atLeast"/>
        </w:trPr>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12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40" w:hRule="atLeast"/>
        </w:trPr>
        <w:tc>
          <w:tcPr>
            <w:tcW w:w="166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841"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4515"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56"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050"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204"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1189" w:type="dxa"/>
            <w:tcBorders>
              <w:top w:val="nil"/>
              <w:left w:val="nil"/>
              <w:bottom w:val="nil"/>
              <w:right w:val="nil"/>
            </w:tcBorders>
            <w:shd w:val="clear" w:color="auto" w:fill="auto"/>
            <w:tcMar>
              <w:top w:w="15" w:type="dxa"/>
              <w:left w:w="15" w:type="dxa"/>
              <w:right w:w="15" w:type="dxa"/>
            </w:tcMar>
            <w:vAlign w:val="bottom"/>
          </w:tcPr>
          <w:p>
            <w:pPr>
              <w:rPr>
                <w:rFonts w:hint="eastAsia" w:ascii="宋体" w:hAnsi="宋体" w:eastAsia="宋体" w:cs="宋体"/>
                <w:i w:val="0"/>
                <w:color w:val="000000"/>
                <w:sz w:val="18"/>
                <w:szCs w:val="18"/>
                <w:u w:val="none"/>
              </w:rPr>
            </w:pPr>
          </w:p>
        </w:tc>
      </w:tr>
    </w:tbl>
    <w:p>
      <w:pPr>
        <w:pStyle w:val="2"/>
      </w:pPr>
      <w:r>
        <w:rPr>
          <w:rFonts w:eastAsiaTheme="minorEastAsia"/>
          <w:color w:val="000000" w:themeColor="text1"/>
          <w:kern w:val="0"/>
          <w:szCs w:val="21"/>
          <w:lang w:bidi="ar"/>
          <w14:textFill>
            <w14:solidFill>
              <w14:schemeClr w14:val="tx1"/>
            </w14:solidFill>
          </w14:textFill>
        </w:rPr>
        <w:t>（备注：本单位无</w:t>
      </w:r>
      <w:r>
        <w:rPr>
          <w:rFonts w:hint="eastAsia" w:eastAsiaTheme="minorEastAsia"/>
          <w:color w:val="000000" w:themeColor="text1"/>
          <w:kern w:val="0"/>
          <w:szCs w:val="21"/>
          <w:lang w:eastAsia="zh-CN" w:bidi="ar"/>
          <w14:textFill>
            <w14:solidFill>
              <w14:schemeClr w14:val="tx1"/>
            </w14:solidFill>
          </w14:textFill>
        </w:rPr>
        <w:t>项目支出</w:t>
      </w:r>
      <w:r>
        <w:rPr>
          <w:rFonts w:eastAsiaTheme="minorEastAsia"/>
          <w:color w:val="000000" w:themeColor="text1"/>
          <w:kern w:val="0"/>
          <w:szCs w:val="21"/>
          <w:lang w:bidi="ar"/>
          <w14:textFill>
            <w14:solidFill>
              <w14:schemeClr w14:val="tx1"/>
            </w14:solidFill>
          </w14:textFill>
        </w:rPr>
        <w:t>，故此表无数据。）</w:t>
      </w:r>
    </w:p>
    <w:sectPr>
      <w:footerReference r:id="rId4" w:type="default"/>
      <w:pgSz w:w="16838" w:h="11906" w:orient="landscape"/>
      <w:pgMar w:top="1418" w:right="1418" w:bottom="1418" w:left="141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408</w:t>
    </w:r>
    <w:r>
      <w:rPr>
        <w:rStyle w:val="11"/>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t>411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hYTRhNjRkYjc0ZGY1M2ZkMjA4ZjRkMzg4YWZlYmQifQ=="/>
    <w:docVar w:name="KSO_WPS_MARK_KEY" w:val="549f03ad-1e6e-4a8d-8c95-fefd3fb013e0"/>
  </w:docVars>
  <w:rsids>
    <w:rsidRoot w:val="3C93402F"/>
    <w:rsid w:val="000304B9"/>
    <w:rsid w:val="0003706B"/>
    <w:rsid w:val="00053759"/>
    <w:rsid w:val="00054392"/>
    <w:rsid w:val="000A4AA7"/>
    <w:rsid w:val="0010727F"/>
    <w:rsid w:val="001310F8"/>
    <w:rsid w:val="00191811"/>
    <w:rsid w:val="00214D21"/>
    <w:rsid w:val="0022405D"/>
    <w:rsid w:val="00286DAB"/>
    <w:rsid w:val="002969A9"/>
    <w:rsid w:val="002A40F6"/>
    <w:rsid w:val="002E06F8"/>
    <w:rsid w:val="0032691B"/>
    <w:rsid w:val="00343544"/>
    <w:rsid w:val="00343D3E"/>
    <w:rsid w:val="0035780D"/>
    <w:rsid w:val="003C41BF"/>
    <w:rsid w:val="003E0863"/>
    <w:rsid w:val="003F57F2"/>
    <w:rsid w:val="00414B68"/>
    <w:rsid w:val="004300CB"/>
    <w:rsid w:val="0044161A"/>
    <w:rsid w:val="004B1678"/>
    <w:rsid w:val="004C04BD"/>
    <w:rsid w:val="004C76C3"/>
    <w:rsid w:val="00517411"/>
    <w:rsid w:val="00616F23"/>
    <w:rsid w:val="0064386D"/>
    <w:rsid w:val="00645533"/>
    <w:rsid w:val="00675608"/>
    <w:rsid w:val="0068143B"/>
    <w:rsid w:val="00690309"/>
    <w:rsid w:val="006A1C3C"/>
    <w:rsid w:val="006B161D"/>
    <w:rsid w:val="006F2A96"/>
    <w:rsid w:val="0071520F"/>
    <w:rsid w:val="00722C1D"/>
    <w:rsid w:val="00781CBE"/>
    <w:rsid w:val="007A554C"/>
    <w:rsid w:val="007C6921"/>
    <w:rsid w:val="007E2700"/>
    <w:rsid w:val="008011A3"/>
    <w:rsid w:val="008218F0"/>
    <w:rsid w:val="008224F2"/>
    <w:rsid w:val="0083630C"/>
    <w:rsid w:val="008820C5"/>
    <w:rsid w:val="008878A5"/>
    <w:rsid w:val="008C2C83"/>
    <w:rsid w:val="008D3E31"/>
    <w:rsid w:val="008D7B5B"/>
    <w:rsid w:val="00970311"/>
    <w:rsid w:val="00980EE4"/>
    <w:rsid w:val="009C0815"/>
    <w:rsid w:val="009F24FE"/>
    <w:rsid w:val="009F256A"/>
    <w:rsid w:val="00A00605"/>
    <w:rsid w:val="00A272F2"/>
    <w:rsid w:val="00A91667"/>
    <w:rsid w:val="00AA06C3"/>
    <w:rsid w:val="00AA08EA"/>
    <w:rsid w:val="00AC3945"/>
    <w:rsid w:val="00AD0C52"/>
    <w:rsid w:val="00AD2978"/>
    <w:rsid w:val="00AD541D"/>
    <w:rsid w:val="00AE7D48"/>
    <w:rsid w:val="00B0766A"/>
    <w:rsid w:val="00B53E3F"/>
    <w:rsid w:val="00B60A06"/>
    <w:rsid w:val="00BE7F84"/>
    <w:rsid w:val="00C204FF"/>
    <w:rsid w:val="00C32FC7"/>
    <w:rsid w:val="00CD2F64"/>
    <w:rsid w:val="00CD3892"/>
    <w:rsid w:val="00CE6AD7"/>
    <w:rsid w:val="00D15820"/>
    <w:rsid w:val="00D61957"/>
    <w:rsid w:val="00D76E54"/>
    <w:rsid w:val="00D8531A"/>
    <w:rsid w:val="00D9365C"/>
    <w:rsid w:val="00DB1EFC"/>
    <w:rsid w:val="00DE3EE8"/>
    <w:rsid w:val="00E147C3"/>
    <w:rsid w:val="00E32EE1"/>
    <w:rsid w:val="00E32F17"/>
    <w:rsid w:val="00E43CF2"/>
    <w:rsid w:val="00E7401B"/>
    <w:rsid w:val="00ED075B"/>
    <w:rsid w:val="00EE3975"/>
    <w:rsid w:val="00EE4C1C"/>
    <w:rsid w:val="00F0356C"/>
    <w:rsid w:val="00F21EB6"/>
    <w:rsid w:val="00F43BEC"/>
    <w:rsid w:val="00F74F1E"/>
    <w:rsid w:val="00F8785D"/>
    <w:rsid w:val="00FC051D"/>
    <w:rsid w:val="00FE0906"/>
    <w:rsid w:val="024E1EF1"/>
    <w:rsid w:val="0318024C"/>
    <w:rsid w:val="04227034"/>
    <w:rsid w:val="04371904"/>
    <w:rsid w:val="04622B4E"/>
    <w:rsid w:val="051B68CD"/>
    <w:rsid w:val="05E00732"/>
    <w:rsid w:val="05E16ED2"/>
    <w:rsid w:val="06616243"/>
    <w:rsid w:val="071A4FFB"/>
    <w:rsid w:val="07D74CDF"/>
    <w:rsid w:val="0802440D"/>
    <w:rsid w:val="087459EC"/>
    <w:rsid w:val="099C40FB"/>
    <w:rsid w:val="09B90AFC"/>
    <w:rsid w:val="0B970E43"/>
    <w:rsid w:val="0F67592F"/>
    <w:rsid w:val="0F8B118C"/>
    <w:rsid w:val="10455B23"/>
    <w:rsid w:val="108771A4"/>
    <w:rsid w:val="11335BD1"/>
    <w:rsid w:val="119D3C86"/>
    <w:rsid w:val="13367EB4"/>
    <w:rsid w:val="148256AC"/>
    <w:rsid w:val="14946A93"/>
    <w:rsid w:val="15681628"/>
    <w:rsid w:val="18231D1A"/>
    <w:rsid w:val="1AA62AE4"/>
    <w:rsid w:val="1B450B60"/>
    <w:rsid w:val="1D5550D1"/>
    <w:rsid w:val="1EED3BFB"/>
    <w:rsid w:val="206C2914"/>
    <w:rsid w:val="208115C4"/>
    <w:rsid w:val="21385C2C"/>
    <w:rsid w:val="21AA6177"/>
    <w:rsid w:val="22643293"/>
    <w:rsid w:val="22E35208"/>
    <w:rsid w:val="236043E2"/>
    <w:rsid w:val="241D09E6"/>
    <w:rsid w:val="244477B7"/>
    <w:rsid w:val="24474926"/>
    <w:rsid w:val="265F2724"/>
    <w:rsid w:val="27A02EA3"/>
    <w:rsid w:val="28E51EAA"/>
    <w:rsid w:val="297D1F7A"/>
    <w:rsid w:val="2A150A97"/>
    <w:rsid w:val="2A7848EA"/>
    <w:rsid w:val="2B2A36FB"/>
    <w:rsid w:val="2C194F20"/>
    <w:rsid w:val="2F296AD8"/>
    <w:rsid w:val="301541ED"/>
    <w:rsid w:val="32D103B5"/>
    <w:rsid w:val="33574D5E"/>
    <w:rsid w:val="372904BF"/>
    <w:rsid w:val="37BD385B"/>
    <w:rsid w:val="389A0F59"/>
    <w:rsid w:val="3A8A113B"/>
    <w:rsid w:val="3C47766B"/>
    <w:rsid w:val="3C9211CB"/>
    <w:rsid w:val="3C93402F"/>
    <w:rsid w:val="3EEC300B"/>
    <w:rsid w:val="3EF95346"/>
    <w:rsid w:val="4087105B"/>
    <w:rsid w:val="42174BFC"/>
    <w:rsid w:val="426136E9"/>
    <w:rsid w:val="426F65D3"/>
    <w:rsid w:val="427E78E9"/>
    <w:rsid w:val="4374118B"/>
    <w:rsid w:val="44095AD3"/>
    <w:rsid w:val="44681FAE"/>
    <w:rsid w:val="44B64C4D"/>
    <w:rsid w:val="4545710C"/>
    <w:rsid w:val="462F1367"/>
    <w:rsid w:val="46EA05B5"/>
    <w:rsid w:val="48621D83"/>
    <w:rsid w:val="4A347667"/>
    <w:rsid w:val="4B0B6CBE"/>
    <w:rsid w:val="4B234E97"/>
    <w:rsid w:val="4DAB41CC"/>
    <w:rsid w:val="4EF1670D"/>
    <w:rsid w:val="50131BB5"/>
    <w:rsid w:val="50DA38A7"/>
    <w:rsid w:val="5372354D"/>
    <w:rsid w:val="55910C40"/>
    <w:rsid w:val="56A92D3D"/>
    <w:rsid w:val="57366A0D"/>
    <w:rsid w:val="57902AC5"/>
    <w:rsid w:val="59F111B9"/>
    <w:rsid w:val="5B1435B0"/>
    <w:rsid w:val="5D6326D7"/>
    <w:rsid w:val="5D7F232B"/>
    <w:rsid w:val="60C2740B"/>
    <w:rsid w:val="65FA3F4B"/>
    <w:rsid w:val="6630546A"/>
    <w:rsid w:val="666A7523"/>
    <w:rsid w:val="66DE031D"/>
    <w:rsid w:val="68DD6CDB"/>
    <w:rsid w:val="6DAA54AF"/>
    <w:rsid w:val="6E153270"/>
    <w:rsid w:val="70BA00FF"/>
    <w:rsid w:val="72484540"/>
    <w:rsid w:val="736670D3"/>
    <w:rsid w:val="736C1097"/>
    <w:rsid w:val="742A49F3"/>
    <w:rsid w:val="74AB40B9"/>
    <w:rsid w:val="74AB522C"/>
    <w:rsid w:val="74EB5B38"/>
    <w:rsid w:val="755A64BB"/>
    <w:rsid w:val="763E70DC"/>
    <w:rsid w:val="7732631C"/>
    <w:rsid w:val="77B81E09"/>
    <w:rsid w:val="77F8480C"/>
    <w:rsid w:val="7D782ED3"/>
    <w:rsid w:val="7E2C49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Body Text"/>
    <w:basedOn w:val="1"/>
    <w:next w:val="4"/>
    <w:link w:val="21"/>
    <w:qFormat/>
    <w:uiPriority w:val="99"/>
    <w:pPr>
      <w:widowControl/>
      <w:spacing w:line="480" w:lineRule="exact"/>
    </w:pPr>
    <w:rPr>
      <w:rFonts w:ascii="宋体" w:hAnsi="宋体" w:cs="宋体"/>
      <w:kern w:val="0"/>
      <w:sz w:val="24"/>
      <w:szCs w:val="24"/>
    </w:rPr>
  </w:style>
  <w:style w:type="paragraph" w:customStyle="1" w:styleId="4">
    <w:name w:val="默认"/>
    <w:basedOn w:val="1"/>
    <w:qFormat/>
    <w:uiPriority w:val="99"/>
    <w:pPr>
      <w:widowControl/>
      <w:jc w:val="left"/>
    </w:pPr>
    <w:rPr>
      <w:rFonts w:ascii="Helvetica" w:hAnsi="Helvetica" w:cs="Helvetica"/>
      <w:color w:val="000000"/>
      <w:kern w:val="0"/>
      <w:sz w:val="22"/>
      <w:szCs w:val="22"/>
    </w:rPr>
  </w:style>
  <w:style w:type="paragraph" w:styleId="5">
    <w:name w:val="Plain Text"/>
    <w:basedOn w:val="1"/>
    <w:link w:val="32"/>
    <w:qFormat/>
    <w:uiPriority w:val="99"/>
    <w:rPr>
      <w:rFonts w:ascii="宋体" w:hAnsi="Courier New" w:cs="宋体"/>
    </w:rPr>
  </w:style>
  <w:style w:type="paragraph" w:styleId="6">
    <w:name w:val="Balloon Text"/>
    <w:basedOn w:val="1"/>
    <w:link w:val="17"/>
    <w:semiHidden/>
    <w:qFormat/>
    <w:uiPriority w:val="99"/>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qFormat/>
    <w:uiPriority w:val="99"/>
  </w:style>
  <w:style w:type="character" w:customStyle="1" w:styleId="12">
    <w:name w:val="页脚 Char"/>
    <w:link w:val="2"/>
    <w:qFormat/>
    <w:locked/>
    <w:uiPriority w:val="99"/>
    <w:rPr>
      <w:kern w:val="2"/>
      <w:sz w:val="22"/>
      <w:szCs w:val="22"/>
    </w:rPr>
  </w:style>
  <w:style w:type="paragraph" w:customStyle="1" w:styleId="13">
    <w:name w:val="列出段落1"/>
    <w:basedOn w:val="1"/>
    <w:qFormat/>
    <w:uiPriority w:val="99"/>
    <w:pPr>
      <w:ind w:firstLine="420" w:firstLineChars="200"/>
    </w:pPr>
  </w:style>
  <w:style w:type="character" w:customStyle="1" w:styleId="14">
    <w:name w:val="页眉 Char"/>
    <w:link w:val="7"/>
    <w:qFormat/>
    <w:locked/>
    <w:uiPriority w:val="99"/>
    <w:rPr>
      <w:kern w:val="2"/>
      <w:sz w:val="18"/>
      <w:szCs w:val="18"/>
    </w:rPr>
  </w:style>
  <w:style w:type="character" w:customStyle="1" w:styleId="15">
    <w:name w:val="font11"/>
    <w:basedOn w:val="10"/>
    <w:qFormat/>
    <w:uiPriority w:val="99"/>
    <w:rPr>
      <w:rFonts w:ascii="方正仿宋_GBK" w:hAnsi="方正仿宋_GBK" w:eastAsia="方正仿宋_GBK" w:cs="方正仿宋_GBK"/>
      <w:color w:val="000000"/>
      <w:sz w:val="20"/>
      <w:szCs w:val="20"/>
      <w:u w:val="none"/>
    </w:rPr>
  </w:style>
  <w:style w:type="character" w:customStyle="1" w:styleId="16">
    <w:name w:val="font21"/>
    <w:qFormat/>
    <w:uiPriority w:val="99"/>
    <w:rPr>
      <w:rFonts w:ascii="方正仿宋_GBK" w:hAnsi="方正仿宋_GBK" w:eastAsia="方正仿宋_GBK" w:cs="方正仿宋_GBK"/>
      <w:color w:val="000000"/>
      <w:sz w:val="24"/>
      <w:szCs w:val="24"/>
      <w:u w:val="none"/>
    </w:rPr>
  </w:style>
  <w:style w:type="character" w:customStyle="1" w:styleId="17">
    <w:name w:val="批注框文本 Char"/>
    <w:link w:val="6"/>
    <w:qFormat/>
    <w:locked/>
    <w:uiPriority w:val="99"/>
    <w:rPr>
      <w:kern w:val="2"/>
      <w:sz w:val="18"/>
      <w:szCs w:val="18"/>
    </w:rPr>
  </w:style>
  <w:style w:type="paragraph" w:customStyle="1" w:styleId="18">
    <w:name w:val="_Style 3"/>
    <w:basedOn w:val="1"/>
    <w:qFormat/>
    <w:uiPriority w:val="99"/>
    <w:pPr>
      <w:ind w:firstLine="420" w:firstLineChars="200"/>
    </w:pPr>
  </w:style>
  <w:style w:type="character" w:customStyle="1" w:styleId="19">
    <w:name w:val="15"/>
    <w:qFormat/>
    <w:uiPriority w:val="99"/>
    <w:rPr>
      <w:rFonts w:ascii="方正仿宋_GBK" w:eastAsia="方正仿宋_GBK" w:cs="方正仿宋_GBK"/>
      <w:color w:val="000000"/>
      <w:sz w:val="20"/>
      <w:szCs w:val="20"/>
    </w:rPr>
  </w:style>
  <w:style w:type="character" w:customStyle="1" w:styleId="20">
    <w:name w:val="16"/>
    <w:qFormat/>
    <w:uiPriority w:val="99"/>
    <w:rPr>
      <w:rFonts w:ascii="方正仿宋_GBK" w:eastAsia="方正仿宋_GBK" w:cs="方正仿宋_GBK"/>
      <w:color w:val="000000"/>
      <w:sz w:val="20"/>
      <w:szCs w:val="20"/>
    </w:rPr>
  </w:style>
  <w:style w:type="character" w:customStyle="1" w:styleId="21">
    <w:name w:val="正文文本 Char"/>
    <w:link w:val="3"/>
    <w:semiHidden/>
    <w:qFormat/>
    <w:locked/>
    <w:uiPriority w:val="99"/>
    <w:rPr>
      <w:sz w:val="21"/>
      <w:szCs w:val="21"/>
    </w:rPr>
  </w:style>
  <w:style w:type="character" w:customStyle="1" w:styleId="22">
    <w:name w:val="10"/>
    <w:qFormat/>
    <w:uiPriority w:val="99"/>
    <w:rPr>
      <w:rFonts w:ascii="Times New Roman" w:hAnsi="Times New Roman" w:cs="Times New Roman"/>
    </w:rPr>
  </w:style>
  <w:style w:type="character" w:customStyle="1" w:styleId="23">
    <w:name w:val="17"/>
    <w:qFormat/>
    <w:uiPriority w:val="99"/>
    <w:rPr>
      <w:rFonts w:ascii="方正仿宋_GBK" w:eastAsia="方正仿宋_GBK" w:cs="方正仿宋_GBK"/>
      <w:color w:val="000000"/>
      <w:sz w:val="18"/>
      <w:szCs w:val="18"/>
    </w:rPr>
  </w:style>
  <w:style w:type="character" w:customStyle="1" w:styleId="24">
    <w:name w:val="18"/>
    <w:qFormat/>
    <w:uiPriority w:val="99"/>
    <w:rPr>
      <w:rFonts w:ascii="方正仿宋_GBK" w:eastAsia="方正仿宋_GBK" w:cs="方正仿宋_GBK"/>
      <w:color w:val="000000"/>
      <w:sz w:val="24"/>
      <w:szCs w:val="24"/>
    </w:rPr>
  </w:style>
  <w:style w:type="paragraph" w:customStyle="1" w:styleId="25">
    <w:name w:val="Default"/>
    <w:basedOn w:val="1"/>
    <w:next w:val="1"/>
    <w:qFormat/>
    <w:uiPriority w:val="99"/>
    <w:pPr>
      <w:autoSpaceDE w:val="0"/>
      <w:autoSpaceDN w:val="0"/>
      <w:adjustRightInd w:val="0"/>
      <w:jc w:val="left"/>
    </w:pPr>
    <w:rPr>
      <w:rFonts w:ascii="仿宋" w:hAnsi="仿宋" w:cs="仿宋"/>
      <w:color w:val="000000"/>
      <w:kern w:val="0"/>
      <w:sz w:val="24"/>
      <w:szCs w:val="24"/>
    </w:rPr>
  </w:style>
  <w:style w:type="character" w:customStyle="1" w:styleId="26">
    <w:name w:val="19"/>
    <w:qFormat/>
    <w:uiPriority w:val="99"/>
    <w:rPr>
      <w:rFonts w:ascii="宋体" w:hAnsi="宋体" w:eastAsia="宋体" w:cs="宋体"/>
      <w:color w:val="000000"/>
      <w:sz w:val="20"/>
      <w:szCs w:val="20"/>
    </w:rPr>
  </w:style>
  <w:style w:type="character" w:customStyle="1" w:styleId="27">
    <w:name w:val="20"/>
    <w:qFormat/>
    <w:uiPriority w:val="99"/>
    <w:rPr>
      <w:rFonts w:ascii="宋体" w:hAnsi="宋体" w:eastAsia="宋体" w:cs="宋体"/>
      <w:color w:val="000000"/>
      <w:sz w:val="20"/>
      <w:szCs w:val="20"/>
    </w:rPr>
  </w:style>
  <w:style w:type="character" w:customStyle="1" w:styleId="28">
    <w:name w:val="21"/>
    <w:qFormat/>
    <w:uiPriority w:val="99"/>
    <w:rPr>
      <w:rFonts w:ascii="宋体" w:hAnsi="宋体" w:eastAsia="宋体" w:cs="宋体"/>
      <w:color w:val="000000"/>
      <w:sz w:val="20"/>
      <w:szCs w:val="20"/>
    </w:rPr>
  </w:style>
  <w:style w:type="character" w:customStyle="1" w:styleId="29">
    <w:name w:val="22"/>
    <w:qFormat/>
    <w:uiPriority w:val="99"/>
    <w:rPr>
      <w:rFonts w:ascii="宋体" w:hAnsi="宋体" w:eastAsia="宋体" w:cs="宋体"/>
      <w:color w:val="000000"/>
      <w:sz w:val="20"/>
      <w:szCs w:val="20"/>
    </w:rPr>
  </w:style>
  <w:style w:type="character" w:customStyle="1" w:styleId="30">
    <w:name w:val="23"/>
    <w:qFormat/>
    <w:uiPriority w:val="99"/>
    <w:rPr>
      <w:rFonts w:ascii="宋体" w:hAnsi="宋体" w:eastAsia="宋体" w:cs="宋体"/>
      <w:color w:val="000000"/>
      <w:sz w:val="20"/>
      <w:szCs w:val="20"/>
    </w:rPr>
  </w:style>
  <w:style w:type="character" w:customStyle="1" w:styleId="31">
    <w:name w:val="24"/>
    <w:qFormat/>
    <w:uiPriority w:val="99"/>
    <w:rPr>
      <w:rFonts w:ascii="宋体" w:hAnsi="宋体" w:eastAsia="宋体" w:cs="宋体"/>
      <w:color w:val="000000"/>
      <w:sz w:val="20"/>
      <w:szCs w:val="20"/>
    </w:rPr>
  </w:style>
  <w:style w:type="character" w:customStyle="1" w:styleId="32">
    <w:name w:val="纯文本 Char"/>
    <w:link w:val="5"/>
    <w:semiHidden/>
    <w:qFormat/>
    <w:locked/>
    <w:uiPriority w:val="99"/>
    <w:rPr>
      <w:rFonts w:ascii="宋体" w:hAnsi="Courier New" w:cs="宋体"/>
      <w:sz w:val="21"/>
      <w:szCs w:val="21"/>
    </w:rPr>
  </w:style>
  <w:style w:type="paragraph" w:customStyle="1" w:styleId="33">
    <w:name w:val="列出段落11"/>
    <w:basedOn w:val="1"/>
    <w:qFormat/>
    <w:uiPriority w:val="99"/>
    <w:pPr>
      <w:ind w:firstLine="420" w:firstLineChars="200"/>
    </w:pPr>
  </w:style>
  <w:style w:type="paragraph" w:styleId="34">
    <w:name w:val="List Paragraph"/>
    <w:basedOn w:val="1"/>
    <w:qFormat/>
    <w:uiPriority w:val="34"/>
    <w:pPr>
      <w:ind w:firstLine="420" w:firstLineChars="200"/>
    </w:pPr>
  </w:style>
  <w:style w:type="character" w:customStyle="1" w:styleId="35">
    <w:name w:val="font61"/>
    <w:basedOn w:val="10"/>
    <w:qFormat/>
    <w:uiPriority w:val="0"/>
    <w:rPr>
      <w:rFonts w:hint="default" w:ascii="Times New Roman" w:hAnsi="Times New Roman" w:cs="Times New Roman"/>
      <w:color w:val="000000"/>
      <w:sz w:val="20"/>
      <w:szCs w:val="20"/>
      <w:u w:val="none"/>
    </w:rPr>
  </w:style>
  <w:style w:type="character" w:customStyle="1" w:styleId="36">
    <w:name w:val="font81"/>
    <w:basedOn w:val="10"/>
    <w:qFormat/>
    <w:uiPriority w:val="0"/>
    <w:rPr>
      <w:rFonts w:hint="eastAsia" w:ascii="仿宋_GB2312" w:hAnsi="Times New Roman"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EB36-9AA6-46DF-A9C9-182CA4A7F4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4735</Words>
  <Characters>6075</Characters>
  <Lines>1493</Lines>
  <Paragraphs>420</Paragraphs>
  <TotalTime>11</TotalTime>
  <ScaleCrop>false</ScaleCrop>
  <LinksUpToDate>false</LinksUpToDate>
  <CharactersWithSpaces>6456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2022-01-13T02:22:00Z</dcterms:created>
  <dc:creator>Administrator</dc:creator>
  <cp:lastModifiedBy>li</cp:lastModifiedBy>
  <dcterms:modified xsi:type="dcterms:W3CDTF">2023-03-13T06:44:59Z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924225636B014AEB804601339960C34B</vt:lpwstr>
  </property>
</Properties>
</file>