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506BF">
      <w:pPr>
        <w:keepNext w:val="0"/>
        <w:keepLines w:val="0"/>
        <w:pageBreakBefore w:val="0"/>
        <w:widowControl w:val="0"/>
        <w:kinsoku/>
        <w:wordWrap/>
        <w:overflowPunct/>
        <w:topLinePunct w:val="0"/>
        <w:autoSpaceDE/>
        <w:autoSpaceDN/>
        <w:bidi w:val="0"/>
        <w:adjustRightInd w:val="0"/>
        <w:snapToGrid w:val="0"/>
        <w:spacing w:line="600" w:lineRule="exact"/>
        <w:jc w:val="distribute"/>
        <w:textAlignment w:val="auto"/>
        <w:rPr>
          <w:rFonts w:hint="default" w:ascii="Times New Roman" w:hAnsi="Times New Roman" w:eastAsia="方正小标宋_GBK" w:cs="Times New Roman"/>
          <w:color w:val="auto"/>
          <w:sz w:val="44"/>
          <w:szCs w:val="44"/>
          <w:lang w:eastAsia="zh-CN"/>
        </w:rPr>
      </w:pPr>
    </w:p>
    <w:p w14:paraId="7BB16AFE">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_GBK" w:cs="Times New Roman"/>
          <w:snapToGrid w:val="0"/>
          <w:color w:val="auto"/>
          <w:kern w:val="0"/>
          <w:sz w:val="44"/>
          <w:szCs w:val="44"/>
          <w:lang w:eastAsia="zh-CN"/>
        </w:rPr>
      </w:pPr>
      <w:r>
        <w:rPr>
          <w:rFonts w:hint="default" w:ascii="Times New Roman" w:hAnsi="Times New Roman" w:eastAsia="方正小标宋_GBK" w:cs="Times New Roman"/>
          <w:snapToGrid w:val="0"/>
          <w:color w:val="auto"/>
          <w:kern w:val="0"/>
          <w:sz w:val="44"/>
          <w:szCs w:val="44"/>
          <w:lang w:eastAsia="zh-CN"/>
        </w:rPr>
        <w:t>重庆市潼南区规划和自然资源局</w:t>
      </w:r>
    </w:p>
    <w:p w14:paraId="5E72696C">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_GBK" w:cs="Times New Roman"/>
          <w:snapToGrid w:val="0"/>
          <w:color w:val="auto"/>
          <w:kern w:val="0"/>
          <w:sz w:val="44"/>
          <w:szCs w:val="44"/>
          <w:lang w:eastAsia="zh-CN"/>
        </w:rPr>
      </w:pPr>
      <w:r>
        <w:rPr>
          <w:rFonts w:hint="default" w:ascii="Times New Roman" w:hAnsi="Times New Roman" w:eastAsia="方正小标宋_GBK" w:cs="Times New Roman"/>
          <w:snapToGrid w:val="0"/>
          <w:color w:val="auto"/>
          <w:kern w:val="0"/>
          <w:sz w:val="44"/>
          <w:szCs w:val="44"/>
          <w:lang w:eastAsia="zh-CN"/>
        </w:rPr>
        <w:t>重庆市潼南区财政局</w:t>
      </w:r>
    </w:p>
    <w:p w14:paraId="1479339A">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_GBK" w:cs="Times New Roman"/>
          <w:snapToGrid w:val="0"/>
          <w:color w:val="auto"/>
          <w:kern w:val="0"/>
          <w:sz w:val="44"/>
          <w:szCs w:val="44"/>
          <w:lang w:eastAsia="zh-CN"/>
        </w:rPr>
      </w:pPr>
      <w:r>
        <w:rPr>
          <w:rFonts w:hint="default" w:ascii="Times New Roman" w:hAnsi="Times New Roman" w:eastAsia="方正小标宋_GBK" w:cs="Times New Roman"/>
          <w:snapToGrid w:val="0"/>
          <w:color w:val="auto"/>
          <w:kern w:val="0"/>
          <w:sz w:val="44"/>
          <w:szCs w:val="44"/>
          <w:lang w:eastAsia="zh-CN"/>
        </w:rPr>
        <w:t>重庆市</w:t>
      </w:r>
      <w:r>
        <w:rPr>
          <w:rFonts w:hint="default" w:ascii="Times New Roman" w:hAnsi="Times New Roman" w:eastAsia="方正小标宋_GBK" w:cs="Times New Roman"/>
          <w:snapToGrid w:val="0"/>
          <w:color w:val="auto"/>
          <w:kern w:val="0"/>
          <w:sz w:val="44"/>
          <w:szCs w:val="44"/>
          <w:lang w:val="en-US" w:eastAsia="zh-CN"/>
        </w:rPr>
        <w:t>潼南区</w:t>
      </w:r>
      <w:r>
        <w:rPr>
          <w:rFonts w:hint="default" w:ascii="Times New Roman" w:hAnsi="Times New Roman" w:eastAsia="方正小标宋_GBK" w:cs="Times New Roman"/>
          <w:snapToGrid w:val="0"/>
          <w:color w:val="auto"/>
          <w:kern w:val="0"/>
          <w:sz w:val="44"/>
          <w:szCs w:val="44"/>
          <w:lang w:eastAsia="zh-CN"/>
        </w:rPr>
        <w:t>应急管理局</w:t>
      </w:r>
    </w:p>
    <w:p w14:paraId="3944C81A">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_GBK" w:cs="Times New Roman"/>
          <w:snapToGrid w:val="0"/>
          <w:color w:val="auto"/>
          <w:kern w:val="0"/>
          <w:sz w:val="44"/>
          <w:szCs w:val="44"/>
          <w:lang w:eastAsia="zh-CN"/>
        </w:rPr>
      </w:pPr>
      <w:r>
        <w:rPr>
          <w:rFonts w:hint="default" w:ascii="Times New Roman" w:hAnsi="Times New Roman" w:eastAsia="方正小标宋_GBK" w:cs="Times New Roman"/>
          <w:snapToGrid w:val="0"/>
          <w:color w:val="auto"/>
          <w:kern w:val="0"/>
          <w:sz w:val="44"/>
          <w:szCs w:val="44"/>
          <w:lang w:eastAsia="zh-CN"/>
        </w:rPr>
        <w:t>关于印发《潼南区地质灾害成功避险奖励</w:t>
      </w:r>
    </w:p>
    <w:p w14:paraId="50260207">
      <w:pPr>
        <w:pStyle w:val="12"/>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cs="Times New Roman"/>
          <w:snapToGrid w:val="0"/>
          <w:kern w:val="0"/>
          <w:sz w:val="44"/>
          <w:szCs w:val="44"/>
        </w:rPr>
      </w:pPr>
      <w:r>
        <w:rPr>
          <w:rFonts w:hint="default" w:ascii="Times New Roman" w:hAnsi="Times New Roman" w:eastAsia="方正小标宋_GBK" w:cs="Times New Roman"/>
          <w:snapToGrid w:val="0"/>
          <w:color w:val="auto"/>
          <w:kern w:val="0"/>
          <w:sz w:val="44"/>
          <w:szCs w:val="44"/>
          <w:lang w:eastAsia="zh-CN"/>
        </w:rPr>
        <w:t>办法》的通知</w:t>
      </w:r>
    </w:p>
    <w:p w14:paraId="0C21A31C">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32"/>
          <w:szCs w:val="32"/>
          <w:shd w:val="clear" w:fill="FFFFFF"/>
          <w:lang w:val="en-US" w:eastAsia="zh-CN"/>
        </w:rPr>
      </w:pPr>
      <w:r>
        <w:rPr>
          <w:rFonts w:hint="default" w:ascii="Times New Roman" w:hAnsi="Times New Roman" w:eastAsia="方正仿宋_GBK" w:cs="Times New Roman"/>
          <w:sz w:val="32"/>
          <w:szCs w:val="32"/>
          <w:lang w:val="en-US" w:eastAsia="zh-CN"/>
        </w:rPr>
        <w:t>潼规资发</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2026</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7号</w:t>
      </w:r>
    </w:p>
    <w:p w14:paraId="6AA6D32B">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eastAsia="宋体" w:cs="Times New Roman"/>
          <w:i w:val="0"/>
          <w:caps w:val="0"/>
          <w:color w:val="auto"/>
          <w:spacing w:val="0"/>
          <w:sz w:val="44"/>
          <w:szCs w:val="44"/>
          <w:shd w:val="clear" w:fill="FFFFFF"/>
          <w:lang w:val="en-US" w:eastAsia="zh-CN"/>
        </w:rPr>
      </w:pPr>
    </w:p>
    <w:p w14:paraId="43AB33DF">
      <w:pPr>
        <w:keepNext w:val="0"/>
        <w:keepLines w:val="0"/>
        <w:pageBreakBefore w:val="0"/>
        <w:widowControl w:val="0"/>
        <w:kinsoku/>
        <w:topLinePunct w:val="0"/>
        <w:autoSpaceDE/>
        <w:autoSpaceDN/>
        <w:bidi w:val="0"/>
        <w:spacing w:line="60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各镇人民政府、街道办事处，</w:t>
      </w:r>
      <w:r>
        <w:rPr>
          <w:rFonts w:hint="default" w:ascii="Times New Roman" w:hAnsi="Times New Roman" w:eastAsia="方正仿宋_GBK" w:cs="Times New Roman"/>
          <w:color w:val="auto"/>
          <w:sz w:val="32"/>
          <w:szCs w:val="32"/>
          <w:lang w:eastAsia="zh-CN"/>
        </w:rPr>
        <w:t>区</w:t>
      </w:r>
      <w:r>
        <w:rPr>
          <w:rFonts w:hint="default" w:ascii="Times New Roman" w:hAnsi="Times New Roman" w:eastAsia="方正仿宋_GBK" w:cs="Times New Roman"/>
          <w:color w:val="auto"/>
          <w:sz w:val="32"/>
          <w:szCs w:val="32"/>
        </w:rPr>
        <w:t>政府有关部门，有关单位：</w:t>
      </w:r>
    </w:p>
    <w:p w14:paraId="53591DA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napToGrid w:val="0"/>
          <w:color w:val="auto"/>
          <w:sz w:val="32"/>
          <w:szCs w:val="32"/>
        </w:rPr>
        <w:t>根据《地质灾害防治条例》</w:t>
      </w:r>
      <w:r>
        <w:rPr>
          <w:rFonts w:hint="default" w:ascii="Times New Roman" w:hAnsi="Times New Roman" w:eastAsia="方正仿宋_GBK" w:cs="Times New Roman"/>
          <w:snapToGrid w:val="0"/>
          <w:color w:val="auto"/>
          <w:sz w:val="32"/>
          <w:szCs w:val="32"/>
          <w:lang w:eastAsia="zh-CN"/>
        </w:rPr>
        <w:t>《重庆市地质灾害防治条例》</w:t>
      </w:r>
      <w:r>
        <w:rPr>
          <w:rFonts w:hint="default" w:ascii="Times New Roman" w:hAnsi="Times New Roman" w:eastAsia="方正仿宋_GBK" w:cs="Times New Roman"/>
          <w:snapToGrid w:val="0"/>
          <w:color w:val="auto"/>
          <w:sz w:val="32"/>
          <w:szCs w:val="32"/>
        </w:rPr>
        <w:t>《国务院关于加强地质灾害防治工作的决定》</w:t>
      </w:r>
      <w:r>
        <w:rPr>
          <w:rFonts w:hint="default" w:ascii="Times New Roman" w:hAnsi="Times New Roman" w:eastAsia="方正仿宋_GBK" w:cs="Times New Roman"/>
          <w:snapToGrid w:val="0"/>
          <w:color w:val="auto"/>
          <w:kern w:val="2"/>
          <w:sz w:val="32"/>
          <w:szCs w:val="32"/>
        </w:rPr>
        <w:t>《重庆市地质灾害成功避险奖励</w:t>
      </w:r>
      <w:r>
        <w:rPr>
          <w:rFonts w:hint="default" w:ascii="Times New Roman" w:hAnsi="Times New Roman" w:eastAsia="方正仿宋_GBK" w:cs="Times New Roman"/>
          <w:snapToGrid w:val="0"/>
          <w:color w:val="auto"/>
          <w:kern w:val="2"/>
          <w:sz w:val="32"/>
          <w:szCs w:val="32"/>
          <w:lang w:eastAsia="zh-CN"/>
        </w:rPr>
        <w:t>办法</w:t>
      </w:r>
      <w:r>
        <w:rPr>
          <w:rFonts w:hint="default" w:ascii="Times New Roman" w:hAnsi="Times New Roman" w:eastAsia="方正仿宋_GBK" w:cs="Times New Roman"/>
          <w:snapToGrid w:val="0"/>
          <w:color w:val="auto"/>
          <w:kern w:val="2"/>
          <w:sz w:val="32"/>
          <w:szCs w:val="32"/>
        </w:rPr>
        <w:t>》</w:t>
      </w:r>
      <w:r>
        <w:rPr>
          <w:rFonts w:hint="default" w:ascii="Times New Roman" w:hAnsi="Times New Roman" w:eastAsia="方正仿宋_GBK" w:cs="Times New Roman"/>
          <w:snapToGrid w:val="0"/>
          <w:color w:val="auto"/>
          <w:sz w:val="32"/>
          <w:szCs w:val="32"/>
        </w:rPr>
        <w:t>等相关规定，</w:t>
      </w:r>
      <w:r>
        <w:rPr>
          <w:rFonts w:hint="default" w:ascii="Times New Roman" w:hAnsi="Times New Roman" w:eastAsia="方正仿宋_GBK" w:cs="Times New Roman"/>
          <w:snapToGrid w:val="0"/>
          <w:color w:val="auto"/>
          <w:sz w:val="32"/>
          <w:szCs w:val="32"/>
          <w:lang w:eastAsia="zh-CN"/>
        </w:rPr>
        <w:t>区规划自然资源局、区财政局和区应急管理局制定</w:t>
      </w:r>
      <w:r>
        <w:rPr>
          <w:rFonts w:hint="default" w:ascii="Times New Roman" w:hAnsi="Times New Roman" w:eastAsia="方正仿宋_GBK" w:cs="Times New Roman"/>
          <w:snapToGrid w:val="0"/>
          <w:color w:val="auto"/>
          <w:sz w:val="32"/>
          <w:szCs w:val="32"/>
        </w:rPr>
        <w:t>了</w:t>
      </w:r>
      <w:r>
        <w:rPr>
          <w:rFonts w:hint="default" w:ascii="Times New Roman" w:hAnsi="Times New Roman" w:eastAsia="方正仿宋_GBK" w:cs="Times New Roman"/>
          <w:snapToGrid w:val="0"/>
          <w:color w:val="auto"/>
          <w:kern w:val="2"/>
          <w:sz w:val="32"/>
          <w:szCs w:val="32"/>
        </w:rPr>
        <w:t>《</w:t>
      </w:r>
      <w:r>
        <w:rPr>
          <w:rFonts w:hint="default" w:ascii="Times New Roman" w:hAnsi="Times New Roman" w:eastAsia="方正仿宋_GBK" w:cs="Times New Roman"/>
          <w:snapToGrid w:val="0"/>
          <w:color w:val="auto"/>
          <w:kern w:val="2"/>
          <w:sz w:val="32"/>
          <w:szCs w:val="32"/>
          <w:lang w:eastAsia="zh-CN"/>
        </w:rPr>
        <w:t>潼南区</w:t>
      </w:r>
      <w:r>
        <w:rPr>
          <w:rFonts w:hint="default" w:ascii="Times New Roman" w:hAnsi="Times New Roman" w:eastAsia="方正仿宋_GBK" w:cs="Times New Roman"/>
          <w:snapToGrid w:val="0"/>
          <w:color w:val="auto"/>
          <w:kern w:val="2"/>
          <w:sz w:val="32"/>
          <w:szCs w:val="32"/>
        </w:rPr>
        <w:t>地质灾害成功避险奖励</w:t>
      </w:r>
      <w:r>
        <w:rPr>
          <w:rFonts w:hint="default" w:ascii="Times New Roman" w:hAnsi="Times New Roman" w:eastAsia="方正仿宋_GBK" w:cs="Times New Roman"/>
          <w:snapToGrid w:val="0"/>
          <w:color w:val="auto"/>
          <w:kern w:val="2"/>
          <w:sz w:val="32"/>
          <w:szCs w:val="32"/>
          <w:lang w:eastAsia="zh-CN"/>
        </w:rPr>
        <w:t>办法</w:t>
      </w:r>
      <w:r>
        <w:rPr>
          <w:rFonts w:hint="default" w:ascii="Times New Roman" w:hAnsi="Times New Roman" w:eastAsia="方正仿宋_GBK" w:cs="Times New Roman"/>
          <w:snapToGrid w:val="0"/>
          <w:color w:val="auto"/>
          <w:kern w:val="2"/>
          <w:sz w:val="32"/>
          <w:szCs w:val="32"/>
        </w:rPr>
        <w:t>》</w:t>
      </w:r>
      <w:r>
        <w:rPr>
          <w:rFonts w:hint="default" w:ascii="Times New Roman" w:hAnsi="Times New Roman" w:eastAsia="方正仿宋_GBK" w:cs="Times New Roman"/>
          <w:snapToGrid w:val="0"/>
          <w:color w:val="auto"/>
          <w:kern w:val="2"/>
          <w:sz w:val="32"/>
          <w:szCs w:val="32"/>
          <w:lang w:eastAsia="zh-CN"/>
        </w:rPr>
        <w:t>，</w:t>
      </w:r>
      <w:r>
        <w:rPr>
          <w:rFonts w:hint="default" w:ascii="Times New Roman" w:hAnsi="Times New Roman" w:eastAsia="方正仿宋_GBK" w:cs="Times New Roman"/>
          <w:i w:val="0"/>
          <w:caps w:val="0"/>
          <w:snapToGrid w:val="0"/>
          <w:color w:val="auto"/>
          <w:spacing w:val="0"/>
          <w:sz w:val="32"/>
          <w:szCs w:val="32"/>
          <w:u w:val="none"/>
          <w:shd w:val="clear" w:color="auto" w:fill="auto"/>
        </w:rPr>
        <w:t>现印发给你们，</w:t>
      </w:r>
      <w:r>
        <w:rPr>
          <w:rFonts w:hint="default" w:ascii="Times New Roman" w:hAnsi="Times New Roman" w:eastAsia="方正仿宋_GBK" w:cs="Times New Roman"/>
          <w:i w:val="0"/>
          <w:caps w:val="0"/>
          <w:snapToGrid w:val="0"/>
          <w:color w:val="auto"/>
          <w:spacing w:val="0"/>
          <w:sz w:val="32"/>
          <w:szCs w:val="32"/>
          <w:u w:val="none"/>
          <w:shd w:val="clear" w:color="auto" w:fill="auto"/>
          <w:lang w:eastAsia="zh-CN"/>
        </w:rPr>
        <w:t>请认真</w:t>
      </w:r>
      <w:r>
        <w:rPr>
          <w:rFonts w:hint="default" w:ascii="Times New Roman" w:hAnsi="Times New Roman" w:eastAsia="方正仿宋_GBK" w:cs="Times New Roman"/>
          <w:i w:val="0"/>
          <w:caps w:val="0"/>
          <w:color w:val="auto"/>
          <w:spacing w:val="0"/>
          <w:sz w:val="32"/>
          <w:szCs w:val="32"/>
          <w:u w:val="none"/>
          <w:shd w:val="clear" w:color="auto" w:fill="auto"/>
        </w:rPr>
        <w:t>执行。</w:t>
      </w:r>
    </w:p>
    <w:p w14:paraId="24A50D23">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方正仿宋_GBK" w:cs="Times New Roman"/>
          <w:color w:val="auto"/>
          <w:sz w:val="32"/>
          <w:szCs w:val="32"/>
          <w:lang w:eastAsia="zh-CN"/>
        </w:rPr>
      </w:pPr>
    </w:p>
    <w:p w14:paraId="584D14A7">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pacing w:val="-20"/>
          <w:sz w:val="32"/>
          <w:szCs w:val="32"/>
          <w:lang w:eastAsia="zh-CN"/>
        </w:rPr>
        <w:t>重庆市潼南区规划和自然资源局　　重庆市潼南区财政局</w:t>
      </w:r>
      <w:r>
        <w:rPr>
          <w:rFonts w:hint="default" w:ascii="Times New Roman" w:hAnsi="Times New Roman" w:eastAsia="方正仿宋_GBK" w:cs="Times New Roman"/>
          <w:color w:val="auto"/>
          <w:spacing w:val="-20"/>
          <w:sz w:val="32"/>
          <w:szCs w:val="32"/>
          <w:lang w:val="en-US" w:eastAsia="zh-CN"/>
        </w:rPr>
        <w:t xml:space="preserve">  </w:t>
      </w:r>
      <w:r>
        <w:rPr>
          <w:rFonts w:hint="default" w:ascii="Times New Roman" w:hAnsi="Times New Roman" w:eastAsia="方正仿宋_GBK" w:cs="Times New Roman"/>
          <w:color w:val="auto"/>
          <w:sz w:val="32"/>
          <w:szCs w:val="32"/>
          <w:lang w:val="en-US" w:eastAsia="zh-CN"/>
        </w:rPr>
        <w:t xml:space="preserve">        </w:t>
      </w:r>
    </w:p>
    <w:p w14:paraId="137D13B0">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方正仿宋_GBK" w:cs="Times New Roman"/>
          <w:spacing w:val="-20"/>
          <w:kern w:val="0"/>
          <w:sz w:val="32"/>
          <w:szCs w:val="32"/>
          <w:shd w:val="clear" w:color="auto" w:fill="FFFFFF"/>
          <w:lang w:val="en-US" w:eastAsia="zh-CN" w:bidi="ar-SA"/>
        </w:rPr>
      </w:pP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pacing w:val="-20"/>
          <w:sz w:val="32"/>
          <w:szCs w:val="32"/>
          <w:lang w:eastAsia="zh-CN"/>
        </w:rPr>
        <w:t>重庆市</w:t>
      </w:r>
      <w:r>
        <w:rPr>
          <w:rFonts w:hint="default" w:ascii="Times New Roman" w:hAnsi="Times New Roman" w:eastAsia="方正仿宋_GBK" w:cs="Times New Roman"/>
          <w:color w:val="auto"/>
          <w:spacing w:val="-20"/>
          <w:sz w:val="32"/>
          <w:szCs w:val="32"/>
          <w:lang w:val="en-US" w:eastAsia="zh-CN"/>
        </w:rPr>
        <w:t>潼南区</w:t>
      </w:r>
      <w:r>
        <w:rPr>
          <w:rFonts w:hint="default" w:ascii="Times New Roman" w:hAnsi="Times New Roman" w:eastAsia="方正仿宋_GBK" w:cs="Times New Roman"/>
          <w:color w:val="auto"/>
          <w:spacing w:val="-20"/>
          <w:sz w:val="32"/>
          <w:szCs w:val="32"/>
          <w:lang w:eastAsia="zh-CN"/>
        </w:rPr>
        <w:t>应急管理局</w:t>
      </w:r>
    </w:p>
    <w:p w14:paraId="3B662451">
      <w:pPr>
        <w:keepNext w:val="0"/>
        <w:keepLines w:val="0"/>
        <w:pageBreakBefore w:val="0"/>
        <w:widowControl w:val="0"/>
        <w:kinsoku/>
        <w:overflowPunct/>
        <w:topLinePunct w:val="0"/>
        <w:autoSpaceDE/>
        <w:autoSpaceDN/>
        <w:bidi w:val="0"/>
        <w:adjustRightInd/>
        <w:snapToGrid/>
        <w:spacing w:line="600" w:lineRule="exact"/>
        <w:ind w:right="0" w:rightChars="0" w:firstLine="5440" w:firstLineChars="17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2026年3月17日</w:t>
      </w:r>
    </w:p>
    <w:p w14:paraId="5BDEED66">
      <w:pPr>
        <w:keepNext w:val="0"/>
        <w:keepLines w:val="0"/>
        <w:pageBreakBefore w:val="0"/>
        <w:widowControl w:val="0"/>
        <w:kinsoku/>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（此件公开发布）</w:t>
      </w:r>
    </w:p>
    <w:p w14:paraId="512339D7">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rPr>
          <w:rFonts w:hint="default" w:ascii="Times New Roman" w:hAnsi="Times New Roman" w:eastAsia="黑体" w:cs="Times New Roman"/>
          <w:i w:val="0"/>
          <w:caps w:val="0"/>
          <w:color w:val="333333"/>
          <w:spacing w:val="0"/>
          <w:sz w:val="32"/>
          <w:szCs w:val="32"/>
          <w:shd w:val="clear" w:fill="FFFFFF"/>
          <w:lang w:val="en-US" w:eastAsia="zh-CN"/>
        </w:rPr>
      </w:pPr>
    </w:p>
    <w:p w14:paraId="715302C2">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eastAsia="方正小标宋_GBK" w:cs="Times New Roman"/>
          <w:snapToGrid w:val="0"/>
          <w:color w:val="auto"/>
          <w:sz w:val="44"/>
          <w:szCs w:val="44"/>
          <w:lang w:eastAsia="zh-CN"/>
        </w:rPr>
      </w:pPr>
    </w:p>
    <w:p w14:paraId="0675B303">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cs="Times New Roman"/>
        </w:rPr>
      </w:pPr>
    </w:p>
    <w:p w14:paraId="77FA72BA">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eastAsia="方正小标宋_GBK" w:cs="Times New Roman"/>
          <w:snapToGrid w:val="0"/>
          <w:color w:val="auto"/>
          <w:sz w:val="44"/>
          <w:szCs w:val="44"/>
          <w:lang w:eastAsia="zh-CN"/>
        </w:rPr>
      </w:pPr>
    </w:p>
    <w:p w14:paraId="5564A225">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r>
        <w:rPr>
          <w:rFonts w:hint="default" w:ascii="Times New Roman" w:hAnsi="Times New Roman" w:eastAsia="方正小标宋_GBK" w:cs="Times New Roman"/>
          <w:snapToGrid w:val="0"/>
          <w:color w:val="auto"/>
          <w:sz w:val="44"/>
          <w:szCs w:val="44"/>
          <w:lang w:eastAsia="zh-CN"/>
        </w:rPr>
        <w:t>潼南区</w:t>
      </w:r>
      <w:r>
        <w:rPr>
          <w:rFonts w:hint="default" w:ascii="Times New Roman" w:hAnsi="Times New Roman" w:eastAsia="方正小标宋_GBK" w:cs="Times New Roman"/>
          <w:snapToGrid w:val="0"/>
          <w:color w:val="auto"/>
          <w:sz w:val="44"/>
          <w:szCs w:val="44"/>
        </w:rPr>
        <w:t>地质灾害成功避险奖励</w:t>
      </w:r>
      <w:r>
        <w:rPr>
          <w:rFonts w:hint="default" w:ascii="Times New Roman" w:hAnsi="Times New Roman" w:eastAsia="方正小标宋_GBK" w:cs="Times New Roman"/>
          <w:snapToGrid w:val="0"/>
          <w:color w:val="auto"/>
          <w:sz w:val="44"/>
          <w:szCs w:val="44"/>
          <w:lang w:eastAsia="zh-CN"/>
        </w:rPr>
        <w:t>办法</w:t>
      </w:r>
    </w:p>
    <w:p w14:paraId="7DB0A55F">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黑体_GBK" w:cs="Times New Roman"/>
          <w:snapToGrid w:val="0"/>
          <w:color w:val="auto"/>
          <w:sz w:val="32"/>
          <w:szCs w:val="32"/>
        </w:rPr>
      </w:pPr>
    </w:p>
    <w:p w14:paraId="31799B11">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snapToGrid w:val="0"/>
          <w:color w:val="auto"/>
          <w:sz w:val="32"/>
          <w:szCs w:val="32"/>
        </w:rPr>
      </w:pPr>
      <w:r>
        <w:rPr>
          <w:rFonts w:hint="default" w:ascii="Times New Roman" w:hAnsi="Times New Roman" w:eastAsia="方正黑体_GBK" w:cs="Times New Roman"/>
          <w:snapToGrid w:val="0"/>
          <w:color w:val="auto"/>
          <w:sz w:val="32"/>
          <w:szCs w:val="32"/>
        </w:rPr>
        <w:t xml:space="preserve">第一条 </w:t>
      </w:r>
      <w:r>
        <w:rPr>
          <w:rFonts w:hint="default" w:ascii="Times New Roman" w:hAnsi="Times New Roman" w:eastAsia="方正仿宋_GBK" w:cs="Times New Roman"/>
          <w:snapToGrid w:val="0"/>
          <w:color w:val="auto"/>
          <w:sz w:val="32"/>
          <w:szCs w:val="32"/>
        </w:rPr>
        <w:t>为加强全</w:t>
      </w:r>
      <w:r>
        <w:rPr>
          <w:rFonts w:hint="default" w:ascii="Times New Roman" w:hAnsi="Times New Roman" w:eastAsia="方正仿宋_GBK" w:cs="Times New Roman"/>
          <w:snapToGrid w:val="0"/>
          <w:color w:val="auto"/>
          <w:sz w:val="32"/>
          <w:szCs w:val="32"/>
          <w:lang w:eastAsia="zh-CN"/>
        </w:rPr>
        <w:t>区</w:t>
      </w:r>
      <w:r>
        <w:rPr>
          <w:rFonts w:hint="default" w:ascii="Times New Roman" w:hAnsi="Times New Roman" w:eastAsia="方正仿宋_GBK" w:cs="Times New Roman"/>
          <w:snapToGrid w:val="0"/>
          <w:color w:val="auto"/>
          <w:sz w:val="32"/>
          <w:szCs w:val="32"/>
        </w:rPr>
        <w:t>地质灾害防治工作，鼓励表扬在地质灾害成功避险工作</w:t>
      </w:r>
      <w:r>
        <w:rPr>
          <w:rFonts w:hint="eastAsia" w:ascii="Times New Roman" w:hAnsi="Times New Roman" w:eastAsia="方正仿宋_GBK" w:cs="Times New Roman"/>
          <w:snapToGrid w:val="0"/>
          <w:color w:val="auto"/>
          <w:sz w:val="32"/>
          <w:szCs w:val="32"/>
          <w:lang w:eastAsia="zh-CN"/>
        </w:rPr>
        <w:t>中作出突出贡献</w:t>
      </w:r>
      <w:r>
        <w:rPr>
          <w:rFonts w:hint="default" w:ascii="Times New Roman" w:hAnsi="Times New Roman" w:eastAsia="方正仿宋_GBK" w:cs="Times New Roman"/>
          <w:snapToGrid w:val="0"/>
          <w:color w:val="auto"/>
          <w:sz w:val="32"/>
          <w:szCs w:val="32"/>
        </w:rPr>
        <w:t>的个人和单位，充分调动发挥广大群众参与地质灾害防治的积极性和主动性，最大限度减少因灾人员伤亡，根据《地质灾害防治条例》《重庆市地质灾害防治条例》《国务院关于加强地质灾害防治工作的决定》《重庆市地质灾害成功避险奖励</w:t>
      </w:r>
      <w:r>
        <w:rPr>
          <w:rFonts w:hint="default" w:ascii="Times New Roman" w:hAnsi="Times New Roman" w:eastAsia="方正仿宋_GBK" w:cs="Times New Roman"/>
          <w:snapToGrid w:val="0"/>
          <w:color w:val="auto"/>
          <w:sz w:val="32"/>
          <w:szCs w:val="32"/>
          <w:lang w:eastAsia="zh-CN"/>
        </w:rPr>
        <w:t>办法</w:t>
      </w:r>
      <w:r>
        <w:rPr>
          <w:rFonts w:hint="default" w:ascii="Times New Roman" w:hAnsi="Times New Roman" w:eastAsia="方正仿宋_GBK" w:cs="Times New Roman"/>
          <w:snapToGrid w:val="0"/>
          <w:color w:val="auto"/>
          <w:sz w:val="32"/>
          <w:szCs w:val="32"/>
        </w:rPr>
        <w:t>》等相关规定，结合我</w:t>
      </w:r>
      <w:r>
        <w:rPr>
          <w:rFonts w:hint="default" w:ascii="Times New Roman" w:hAnsi="Times New Roman" w:eastAsia="方正仿宋_GBK" w:cs="Times New Roman"/>
          <w:snapToGrid w:val="0"/>
          <w:color w:val="auto"/>
          <w:sz w:val="32"/>
          <w:szCs w:val="32"/>
          <w:lang w:eastAsia="zh-CN"/>
        </w:rPr>
        <w:t>区</w:t>
      </w:r>
      <w:r>
        <w:rPr>
          <w:rFonts w:hint="default" w:ascii="Times New Roman" w:hAnsi="Times New Roman" w:eastAsia="方正仿宋_GBK" w:cs="Times New Roman"/>
          <w:snapToGrid w:val="0"/>
          <w:color w:val="auto"/>
          <w:sz w:val="32"/>
          <w:szCs w:val="32"/>
        </w:rPr>
        <w:t>实际制定</w:t>
      </w:r>
      <w:r>
        <w:rPr>
          <w:rFonts w:hint="default" w:ascii="Times New Roman" w:hAnsi="Times New Roman" w:eastAsia="方正仿宋_GBK" w:cs="Times New Roman"/>
          <w:snapToGrid w:val="0"/>
          <w:color w:val="auto"/>
          <w:sz w:val="32"/>
          <w:szCs w:val="32"/>
          <w:lang w:eastAsia="zh-CN"/>
        </w:rPr>
        <w:t>本办法</w:t>
      </w:r>
      <w:r>
        <w:rPr>
          <w:rFonts w:hint="default" w:ascii="Times New Roman" w:hAnsi="Times New Roman" w:eastAsia="方正仿宋_GBK" w:cs="Times New Roman"/>
          <w:snapToGrid w:val="0"/>
          <w:color w:val="auto"/>
          <w:sz w:val="32"/>
          <w:szCs w:val="32"/>
        </w:rPr>
        <w:t>。</w:t>
      </w:r>
    </w:p>
    <w:p w14:paraId="4512306F">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snapToGrid w:val="0"/>
          <w:color w:val="auto"/>
          <w:sz w:val="32"/>
          <w:szCs w:val="32"/>
        </w:rPr>
      </w:pPr>
      <w:r>
        <w:rPr>
          <w:rFonts w:hint="default" w:ascii="Times New Roman" w:hAnsi="Times New Roman" w:eastAsia="方正黑体_GBK" w:cs="Times New Roman"/>
          <w:snapToGrid w:val="0"/>
          <w:color w:val="auto"/>
          <w:sz w:val="32"/>
          <w:szCs w:val="32"/>
        </w:rPr>
        <w:t xml:space="preserve">第二条 </w:t>
      </w:r>
      <w:r>
        <w:rPr>
          <w:rFonts w:hint="default" w:ascii="Times New Roman" w:hAnsi="Times New Roman" w:eastAsia="方正仿宋_GBK" w:cs="Times New Roman"/>
          <w:snapToGrid w:val="0"/>
          <w:color w:val="auto"/>
          <w:sz w:val="32"/>
          <w:szCs w:val="32"/>
        </w:rPr>
        <w:t>对在我</w:t>
      </w:r>
      <w:r>
        <w:rPr>
          <w:rFonts w:hint="default" w:ascii="Times New Roman" w:hAnsi="Times New Roman" w:eastAsia="方正仿宋_GBK" w:cs="Times New Roman"/>
          <w:snapToGrid w:val="0"/>
          <w:color w:val="auto"/>
          <w:sz w:val="32"/>
          <w:szCs w:val="32"/>
          <w:lang w:eastAsia="zh-CN"/>
        </w:rPr>
        <w:t>区</w:t>
      </w:r>
      <w:r>
        <w:rPr>
          <w:rFonts w:hint="default" w:ascii="Times New Roman" w:hAnsi="Times New Roman" w:eastAsia="方正仿宋_GBK" w:cs="Times New Roman"/>
          <w:snapToGrid w:val="0"/>
          <w:color w:val="auto"/>
          <w:sz w:val="32"/>
          <w:szCs w:val="32"/>
        </w:rPr>
        <w:t>境内避免因一次地质灾害造成人员伤亡10人（</w:t>
      </w:r>
      <w:r>
        <w:rPr>
          <w:rFonts w:hint="default" w:ascii="Times New Roman" w:hAnsi="Times New Roman" w:eastAsia="方正仿宋_GBK" w:cs="Times New Roman"/>
          <w:snapToGrid w:val="0"/>
          <w:color w:val="auto"/>
          <w:sz w:val="32"/>
          <w:szCs w:val="32"/>
          <w:lang w:eastAsia="zh-CN"/>
        </w:rPr>
        <w:t>不</w:t>
      </w:r>
      <w:r>
        <w:rPr>
          <w:rFonts w:hint="default" w:ascii="Times New Roman" w:hAnsi="Times New Roman" w:eastAsia="方正仿宋_GBK" w:cs="Times New Roman"/>
          <w:snapToGrid w:val="0"/>
          <w:color w:val="auto"/>
          <w:sz w:val="32"/>
          <w:szCs w:val="32"/>
        </w:rPr>
        <w:t>含）以</w:t>
      </w:r>
      <w:r>
        <w:rPr>
          <w:rFonts w:hint="default" w:ascii="Times New Roman" w:hAnsi="Times New Roman" w:eastAsia="方正仿宋_GBK" w:cs="Times New Roman"/>
          <w:snapToGrid w:val="0"/>
          <w:color w:val="auto"/>
          <w:sz w:val="32"/>
          <w:szCs w:val="32"/>
          <w:lang w:eastAsia="zh-CN"/>
        </w:rPr>
        <w:t>下</w:t>
      </w:r>
      <w:r>
        <w:rPr>
          <w:rFonts w:hint="default" w:ascii="Times New Roman" w:hAnsi="Times New Roman" w:eastAsia="方正仿宋_GBK" w:cs="Times New Roman"/>
          <w:snapToGrid w:val="0"/>
          <w:color w:val="auto"/>
          <w:sz w:val="32"/>
          <w:szCs w:val="32"/>
        </w:rPr>
        <w:t>的事件，适用本</w:t>
      </w:r>
      <w:r>
        <w:rPr>
          <w:rFonts w:hint="default" w:ascii="Times New Roman" w:hAnsi="Times New Roman" w:eastAsia="方正仿宋_GBK" w:cs="Times New Roman"/>
          <w:snapToGrid w:val="0"/>
          <w:color w:val="auto"/>
          <w:sz w:val="32"/>
          <w:szCs w:val="32"/>
          <w:lang w:eastAsia="zh-CN"/>
        </w:rPr>
        <w:t>办法</w:t>
      </w:r>
      <w:r>
        <w:rPr>
          <w:rFonts w:hint="default" w:ascii="Times New Roman" w:hAnsi="Times New Roman" w:eastAsia="方正仿宋_GBK" w:cs="Times New Roman"/>
          <w:snapToGrid w:val="0"/>
          <w:color w:val="auto"/>
          <w:sz w:val="32"/>
          <w:szCs w:val="32"/>
        </w:rPr>
        <w:t>。</w:t>
      </w:r>
      <w:r>
        <w:rPr>
          <w:rFonts w:hint="default" w:ascii="Times New Roman" w:hAnsi="Times New Roman" w:eastAsia="方正仿宋_GBK" w:cs="Times New Roman"/>
          <w:snapToGrid w:val="0"/>
          <w:color w:val="auto"/>
          <w:sz w:val="32"/>
          <w:szCs w:val="32"/>
          <w:lang w:eastAsia="zh-CN"/>
        </w:rPr>
        <w:t>对</w:t>
      </w:r>
      <w:r>
        <w:rPr>
          <w:rFonts w:hint="default" w:ascii="Times New Roman" w:hAnsi="Times New Roman" w:eastAsia="方正仿宋_GBK" w:cs="Times New Roman"/>
          <w:snapToGrid w:val="0"/>
          <w:color w:val="auto"/>
          <w:sz w:val="32"/>
          <w:szCs w:val="32"/>
        </w:rPr>
        <w:t>避免因一次地质灾害造成人员伤亡10人（含）以</w:t>
      </w:r>
      <w:r>
        <w:rPr>
          <w:rFonts w:hint="default" w:ascii="Times New Roman" w:hAnsi="Times New Roman" w:eastAsia="方正仿宋_GBK" w:cs="Times New Roman"/>
          <w:snapToGrid w:val="0"/>
          <w:color w:val="auto"/>
          <w:sz w:val="32"/>
          <w:szCs w:val="32"/>
          <w:lang w:eastAsia="zh-CN"/>
        </w:rPr>
        <w:t>上</w:t>
      </w:r>
      <w:r>
        <w:rPr>
          <w:rFonts w:hint="default" w:ascii="Times New Roman" w:hAnsi="Times New Roman" w:eastAsia="方正仿宋_GBK" w:cs="Times New Roman"/>
          <w:snapToGrid w:val="0"/>
          <w:color w:val="auto"/>
          <w:sz w:val="32"/>
          <w:szCs w:val="32"/>
        </w:rPr>
        <w:t>的事件</w:t>
      </w:r>
      <w:r>
        <w:rPr>
          <w:rFonts w:hint="default" w:ascii="Times New Roman" w:hAnsi="Times New Roman" w:eastAsia="方正仿宋_GBK" w:cs="Times New Roman"/>
          <w:snapToGrid w:val="0"/>
          <w:color w:val="auto"/>
          <w:sz w:val="32"/>
          <w:szCs w:val="32"/>
          <w:lang w:eastAsia="zh-CN"/>
        </w:rPr>
        <w:t>，</w:t>
      </w:r>
      <w:r>
        <w:rPr>
          <w:rFonts w:hint="default" w:ascii="Times New Roman" w:hAnsi="Times New Roman" w:eastAsia="方正仿宋_GBK" w:cs="Times New Roman"/>
          <w:snapToGrid w:val="0"/>
          <w:color w:val="auto"/>
          <w:sz w:val="32"/>
          <w:szCs w:val="32"/>
        </w:rPr>
        <w:t>按照《重庆市地质灾害成功避险奖励</w:t>
      </w:r>
      <w:r>
        <w:rPr>
          <w:rFonts w:hint="default" w:ascii="Times New Roman" w:hAnsi="Times New Roman" w:eastAsia="方正仿宋_GBK" w:cs="Times New Roman"/>
          <w:snapToGrid w:val="0"/>
          <w:color w:val="auto"/>
          <w:sz w:val="32"/>
          <w:szCs w:val="32"/>
          <w:lang w:eastAsia="zh-CN"/>
        </w:rPr>
        <w:t>办法</w:t>
      </w:r>
      <w:r>
        <w:rPr>
          <w:rFonts w:hint="default" w:ascii="Times New Roman" w:hAnsi="Times New Roman" w:eastAsia="方正仿宋_GBK" w:cs="Times New Roman"/>
          <w:snapToGrid w:val="0"/>
          <w:color w:val="auto"/>
          <w:sz w:val="32"/>
          <w:szCs w:val="32"/>
        </w:rPr>
        <w:t>》执行，不纳入本奖励办法范围。</w:t>
      </w:r>
    </w:p>
    <w:p w14:paraId="523EB772">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snapToGrid w:val="0"/>
          <w:color w:val="auto"/>
          <w:sz w:val="32"/>
          <w:szCs w:val="32"/>
        </w:rPr>
      </w:pPr>
      <w:r>
        <w:rPr>
          <w:rFonts w:hint="default" w:ascii="Times New Roman" w:hAnsi="Times New Roman" w:eastAsia="方正黑体_GBK" w:cs="Times New Roman"/>
          <w:snapToGrid w:val="0"/>
          <w:color w:val="auto"/>
          <w:sz w:val="32"/>
          <w:szCs w:val="32"/>
        </w:rPr>
        <w:t xml:space="preserve">第三条 </w:t>
      </w:r>
      <w:r>
        <w:rPr>
          <w:rFonts w:hint="default" w:ascii="Times New Roman" w:hAnsi="Times New Roman" w:eastAsia="方正仿宋_GBK" w:cs="Times New Roman"/>
          <w:snapToGrid w:val="0"/>
          <w:color w:val="auto"/>
          <w:sz w:val="32"/>
          <w:szCs w:val="32"/>
        </w:rPr>
        <w:t>本</w:t>
      </w:r>
      <w:r>
        <w:rPr>
          <w:rFonts w:hint="default" w:ascii="Times New Roman" w:hAnsi="Times New Roman" w:eastAsia="方正仿宋_GBK" w:cs="Times New Roman"/>
          <w:snapToGrid w:val="0"/>
          <w:color w:val="auto"/>
          <w:sz w:val="32"/>
          <w:szCs w:val="32"/>
          <w:lang w:eastAsia="zh-CN"/>
        </w:rPr>
        <w:t>办法</w:t>
      </w:r>
      <w:r>
        <w:rPr>
          <w:rFonts w:hint="default" w:ascii="Times New Roman" w:hAnsi="Times New Roman" w:eastAsia="方正仿宋_GBK" w:cs="Times New Roman"/>
          <w:snapToGrid w:val="0"/>
          <w:color w:val="auto"/>
          <w:sz w:val="32"/>
          <w:szCs w:val="32"/>
        </w:rPr>
        <w:t>认定的成功避险是指发现因自然因素诱发的突发地质灾害前兆信息，较为准确判断地质灾害可能发生的时间、地点和范围等，及时向受威胁群众进行灾前预警，使受威胁的人员在地质灾害发生前得到及时转移，避免了因灾人员伤亡的事件。其中，成功避险人数是指地质灾害发生后，若未及时组织转移可能带来的实际伤亡人数。</w:t>
      </w:r>
    </w:p>
    <w:p w14:paraId="3ECF731E">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snapToGrid w:val="0"/>
          <w:color w:val="auto"/>
          <w:sz w:val="32"/>
          <w:szCs w:val="32"/>
          <w:lang w:eastAsia="zh-CN"/>
        </w:rPr>
      </w:pPr>
      <w:r>
        <w:rPr>
          <w:rFonts w:hint="default" w:ascii="Times New Roman" w:hAnsi="Times New Roman" w:eastAsia="方正黑体_GBK" w:cs="Times New Roman"/>
          <w:snapToGrid w:val="0"/>
          <w:color w:val="auto"/>
          <w:sz w:val="32"/>
          <w:szCs w:val="32"/>
        </w:rPr>
        <w:t xml:space="preserve">第四条 </w:t>
      </w:r>
      <w:r>
        <w:rPr>
          <w:rFonts w:hint="default" w:ascii="Times New Roman" w:hAnsi="Times New Roman" w:eastAsia="方正仿宋_GBK" w:cs="Times New Roman"/>
          <w:snapToGrid w:val="0"/>
          <w:color w:val="auto"/>
          <w:sz w:val="32"/>
          <w:szCs w:val="32"/>
          <w:lang w:eastAsia="zh-CN"/>
        </w:rPr>
        <w:t>区规划自然资源局牵头开展地质灾害成功避险通报表扬和物质奖励工作。</w:t>
      </w:r>
    </w:p>
    <w:p w14:paraId="3551CD45">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snapToGrid w:val="0"/>
          <w:color w:val="auto"/>
          <w:sz w:val="32"/>
          <w:szCs w:val="32"/>
        </w:rPr>
      </w:pPr>
      <w:r>
        <w:rPr>
          <w:rFonts w:hint="default" w:ascii="Times New Roman" w:hAnsi="Times New Roman" w:eastAsia="方正仿宋_GBK" w:cs="Times New Roman"/>
          <w:b w:val="0"/>
          <w:snapToGrid w:val="0"/>
          <w:color w:val="auto"/>
          <w:kern w:val="2"/>
          <w:sz w:val="32"/>
          <w:szCs w:val="32"/>
          <w:lang w:val="en-US" w:eastAsia="zh-CN" w:bidi="ar-SA"/>
        </w:rPr>
        <w:t>通报表扬对象是在我区境内参与地质灾害成功避险工作并</w:t>
      </w:r>
      <w:r>
        <w:rPr>
          <w:rFonts w:hint="eastAsia" w:ascii="Times New Roman" w:hAnsi="Times New Roman" w:eastAsia="方正仿宋_GBK" w:cs="Times New Roman"/>
          <w:b w:val="0"/>
          <w:snapToGrid w:val="0"/>
          <w:color w:val="auto"/>
          <w:kern w:val="2"/>
          <w:sz w:val="32"/>
          <w:szCs w:val="32"/>
          <w:lang w:val="en-US" w:eastAsia="zh-CN" w:bidi="ar-SA"/>
        </w:rPr>
        <w:t>做出</w:t>
      </w:r>
      <w:r>
        <w:rPr>
          <w:rFonts w:hint="default" w:ascii="Times New Roman" w:hAnsi="Times New Roman" w:eastAsia="方正仿宋_GBK" w:cs="Times New Roman"/>
          <w:b w:val="0"/>
          <w:snapToGrid w:val="0"/>
          <w:color w:val="auto"/>
          <w:kern w:val="2"/>
          <w:sz w:val="32"/>
          <w:szCs w:val="32"/>
          <w:lang w:val="en-US" w:eastAsia="zh-CN" w:bidi="ar-SA"/>
        </w:rPr>
        <w:t>突出贡献的单位和个人。对</w:t>
      </w:r>
      <w:r>
        <w:rPr>
          <w:rFonts w:hint="default" w:ascii="Times New Roman" w:hAnsi="Times New Roman" w:eastAsia="方正仿宋_GBK" w:cs="Times New Roman"/>
          <w:snapToGrid w:val="0"/>
          <w:color w:val="auto"/>
          <w:sz w:val="32"/>
          <w:szCs w:val="32"/>
        </w:rPr>
        <w:t>参与地质灾害成功避险的党政机关、事业单位、相关委托或购买服务的地质灾害防治单位及其工作人员，按规定优先推荐其纳入相关评比达标表彰项目评选范围，其相关奖励按照</w:t>
      </w:r>
      <w:r>
        <w:rPr>
          <w:rFonts w:hint="default" w:ascii="Times New Roman" w:hAnsi="Times New Roman" w:eastAsia="方正仿宋_GBK" w:cs="Times New Roman"/>
          <w:snapToGrid w:val="0"/>
          <w:color w:val="auto"/>
          <w:sz w:val="32"/>
          <w:szCs w:val="32"/>
          <w:lang w:eastAsia="zh-CN"/>
        </w:rPr>
        <w:t>《评比表彰和创建示范活动管理办法》</w:t>
      </w:r>
      <w:r>
        <w:rPr>
          <w:rFonts w:hint="default" w:ascii="Times New Roman" w:hAnsi="Times New Roman" w:eastAsia="方正仿宋_GBK" w:cs="Times New Roman"/>
          <w:snapToGrid w:val="0"/>
          <w:color w:val="auto"/>
          <w:sz w:val="32"/>
          <w:szCs w:val="32"/>
        </w:rPr>
        <w:t>《公务员奖励规定》《事业单位工作人员奖励规定》等有关规定开展。</w:t>
      </w:r>
    </w:p>
    <w:p w14:paraId="352A923F">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snapToGrid w:val="0"/>
          <w:color w:val="auto"/>
          <w:sz w:val="32"/>
          <w:szCs w:val="32"/>
        </w:rPr>
      </w:pPr>
      <w:r>
        <w:rPr>
          <w:rFonts w:hint="default" w:ascii="Times New Roman" w:hAnsi="Times New Roman" w:eastAsia="方正仿宋_GBK" w:cs="Times New Roman"/>
          <w:b w:val="0"/>
          <w:snapToGrid w:val="0"/>
          <w:color w:val="auto"/>
          <w:kern w:val="2"/>
          <w:sz w:val="32"/>
          <w:szCs w:val="32"/>
          <w:lang w:val="en-US" w:eastAsia="zh-CN" w:bidi="ar-SA"/>
        </w:rPr>
        <w:t>物质奖励对象是</w:t>
      </w:r>
      <w:r>
        <w:rPr>
          <w:rFonts w:hint="default" w:ascii="Times New Roman" w:hAnsi="Times New Roman" w:eastAsia="方正仿宋_GBK" w:cs="Times New Roman"/>
          <w:snapToGrid w:val="0"/>
          <w:color w:val="auto"/>
          <w:sz w:val="32"/>
          <w:szCs w:val="32"/>
        </w:rPr>
        <w:t>首先发现地质灾害前兆信息，及时报告或主动采取应急处置措施，避免因灾人员伤亡的单位和个人</w:t>
      </w:r>
      <w:r>
        <w:rPr>
          <w:rFonts w:hint="default" w:ascii="Times New Roman" w:hAnsi="Times New Roman" w:eastAsia="方正仿宋_GBK" w:cs="Times New Roman"/>
          <w:snapToGrid w:val="0"/>
          <w:color w:val="auto"/>
          <w:sz w:val="32"/>
          <w:szCs w:val="32"/>
          <w:lang w:eastAsia="zh-CN"/>
        </w:rPr>
        <w:t>（不含</w:t>
      </w:r>
      <w:r>
        <w:rPr>
          <w:rFonts w:hint="default" w:ascii="Times New Roman" w:hAnsi="Times New Roman" w:eastAsia="方正仿宋_GBK" w:cs="Times New Roman"/>
          <w:snapToGrid w:val="0"/>
          <w:color w:val="auto"/>
          <w:sz w:val="32"/>
          <w:szCs w:val="32"/>
        </w:rPr>
        <w:t>党政机关、事业单位、相关委托或购买服务的地质灾害防治单位及其工作人员</w:t>
      </w:r>
      <w:r>
        <w:rPr>
          <w:rFonts w:hint="default" w:ascii="Times New Roman" w:hAnsi="Times New Roman" w:eastAsia="方正仿宋_GBK" w:cs="Times New Roman"/>
          <w:snapToGrid w:val="0"/>
          <w:color w:val="auto"/>
          <w:sz w:val="32"/>
          <w:szCs w:val="32"/>
          <w:lang w:eastAsia="zh-CN"/>
        </w:rPr>
        <w:t>）</w:t>
      </w:r>
      <w:r>
        <w:rPr>
          <w:rFonts w:hint="default" w:ascii="Times New Roman" w:hAnsi="Times New Roman" w:eastAsia="方正仿宋_GBK" w:cs="Times New Roman"/>
          <w:snapToGrid w:val="0"/>
          <w:color w:val="auto"/>
          <w:sz w:val="32"/>
          <w:szCs w:val="32"/>
        </w:rPr>
        <w:t>。其中，多人共同参与成功避险的，由共同管理单位申报单位奖励；无共同管理单位的，由当地镇人民政府（街道办事处）申报单位奖励。对单位的奖励，由获奖单位根据具体贡献向参与地质灾害成功避险的个人分配奖金。</w:t>
      </w:r>
    </w:p>
    <w:p w14:paraId="48B1296B">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 w:val="0"/>
          <w:bCs/>
          <w:snapToGrid w:val="0"/>
          <w:color w:val="auto"/>
          <w:sz w:val="32"/>
          <w:szCs w:val="32"/>
          <w:lang w:eastAsia="zh-CN"/>
        </w:rPr>
      </w:pPr>
      <w:r>
        <w:rPr>
          <w:rFonts w:hint="default" w:ascii="Times New Roman" w:hAnsi="Times New Roman" w:eastAsia="方正黑体_GBK" w:cs="Times New Roman"/>
          <w:snapToGrid w:val="0"/>
          <w:color w:val="auto"/>
          <w:sz w:val="32"/>
          <w:szCs w:val="32"/>
        </w:rPr>
        <w:t>第五条</w:t>
      </w:r>
      <w:r>
        <w:rPr>
          <w:rFonts w:hint="default" w:ascii="Times New Roman" w:hAnsi="Times New Roman" w:eastAsia="方正仿宋_GBK" w:cs="Times New Roman"/>
          <w:snapToGrid w:val="0"/>
          <w:color w:val="auto"/>
          <w:sz w:val="32"/>
          <w:szCs w:val="32"/>
        </w:rPr>
        <w:t xml:space="preserve"> </w:t>
      </w:r>
      <w:r>
        <w:rPr>
          <w:rFonts w:hint="default" w:ascii="Times New Roman" w:hAnsi="Times New Roman" w:eastAsia="方正仿宋_GBK" w:cs="Times New Roman"/>
          <w:b w:val="0"/>
          <w:bCs/>
          <w:snapToGrid w:val="0"/>
          <w:color w:val="auto"/>
          <w:sz w:val="32"/>
          <w:szCs w:val="32"/>
          <w:lang w:eastAsia="zh-CN"/>
        </w:rPr>
        <w:t>通报表扬即时发布，对所有在我区境内为地质灾害成功避险工作做出贡献的单位和个人进行即时通报表扬。对作出重要贡献的，或在全国、全市有广泛良好社会影响的单位和个人可提请市防减救灾委、市抗震救灾和地质灾害防治救援指挥部通报表扬。市、区两级可同时通报表扬。</w:t>
      </w:r>
    </w:p>
    <w:p w14:paraId="4367A81F">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lang w:val="en-US" w:eastAsia="zh-CN"/>
        </w:rPr>
        <w:t>物质奖励采取发放奖金的方式，</w:t>
      </w:r>
      <w:r>
        <w:rPr>
          <w:rFonts w:hint="default" w:ascii="Times New Roman" w:hAnsi="Times New Roman" w:eastAsia="方正仿宋_GBK" w:cs="Times New Roman"/>
          <w:color w:val="auto"/>
          <w:sz w:val="32"/>
          <w:szCs w:val="32"/>
        </w:rPr>
        <w:t>物质奖励采取发放奖金的方式，按照每次成功避免的实际因灾伤亡人数确定</w:t>
      </w:r>
      <w:r>
        <w:rPr>
          <w:rFonts w:hint="default" w:ascii="Times New Roman" w:hAnsi="Times New Roman" w:eastAsia="方正仿宋_GBK" w:cs="Times New Roman"/>
          <w:color w:val="auto"/>
          <w:sz w:val="32"/>
          <w:szCs w:val="32"/>
          <w:lang w:eastAsia="zh-CN"/>
        </w:rPr>
        <w:t>，共</w:t>
      </w:r>
      <w:r>
        <w:rPr>
          <w:rFonts w:hint="default" w:ascii="Times New Roman" w:hAnsi="Times New Roman" w:eastAsia="方正仿宋_GBK" w:cs="Times New Roman"/>
          <w:color w:val="auto"/>
          <w:sz w:val="32"/>
          <w:szCs w:val="32"/>
        </w:rPr>
        <w:t>设</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个</w:t>
      </w:r>
      <w:r>
        <w:rPr>
          <w:rFonts w:hint="default" w:ascii="Times New Roman" w:hAnsi="Times New Roman" w:eastAsia="方正仿宋_GBK" w:cs="Times New Roman"/>
          <w:color w:val="auto"/>
          <w:sz w:val="32"/>
          <w:szCs w:val="32"/>
          <w:lang w:eastAsia="zh-CN"/>
        </w:rPr>
        <w:t>等次</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第</w:t>
      </w:r>
      <w:r>
        <w:rPr>
          <w:rFonts w:hint="default" w:ascii="Times New Roman" w:hAnsi="Times New Roman" w:eastAsia="方正仿宋_GBK" w:cs="Times New Roman"/>
          <w:color w:val="auto"/>
          <w:sz w:val="32"/>
          <w:szCs w:val="32"/>
        </w:rPr>
        <w:t>一等</w:t>
      </w:r>
      <w:r>
        <w:rPr>
          <w:rFonts w:hint="default" w:ascii="Times New Roman" w:hAnsi="Times New Roman" w:eastAsia="方正仿宋_GBK" w:cs="Times New Roman"/>
          <w:color w:val="auto"/>
          <w:sz w:val="32"/>
          <w:szCs w:val="32"/>
          <w:lang w:eastAsia="zh-CN"/>
        </w:rPr>
        <w:t>次</w:t>
      </w:r>
      <w:r>
        <w:rPr>
          <w:rFonts w:hint="default" w:ascii="Times New Roman" w:hAnsi="Times New Roman" w:eastAsia="方正仿宋_GBK" w:cs="Times New Roman"/>
          <w:color w:val="auto"/>
          <w:sz w:val="32"/>
          <w:szCs w:val="32"/>
        </w:rPr>
        <w:t>认定标准是指避免因一次地质灾害造成人员伤亡5人（含）以上10人以下的事件；</w:t>
      </w:r>
      <w:r>
        <w:rPr>
          <w:rFonts w:hint="default" w:ascii="Times New Roman" w:hAnsi="Times New Roman" w:eastAsia="方正仿宋_GBK" w:cs="Times New Roman"/>
          <w:color w:val="auto"/>
          <w:sz w:val="32"/>
          <w:szCs w:val="32"/>
          <w:lang w:eastAsia="zh-CN"/>
        </w:rPr>
        <w:t>第</w:t>
      </w:r>
      <w:r>
        <w:rPr>
          <w:rFonts w:hint="default" w:ascii="Times New Roman" w:hAnsi="Times New Roman" w:eastAsia="方正仿宋_GBK" w:cs="Times New Roman"/>
          <w:color w:val="auto"/>
          <w:sz w:val="32"/>
          <w:szCs w:val="32"/>
        </w:rPr>
        <w:t>二等</w:t>
      </w:r>
      <w:r>
        <w:rPr>
          <w:rFonts w:hint="default" w:ascii="Times New Roman" w:hAnsi="Times New Roman" w:eastAsia="方正仿宋_GBK" w:cs="Times New Roman"/>
          <w:color w:val="auto"/>
          <w:sz w:val="32"/>
          <w:szCs w:val="32"/>
          <w:lang w:eastAsia="zh-CN"/>
        </w:rPr>
        <w:t>次</w:t>
      </w:r>
      <w:r>
        <w:rPr>
          <w:rFonts w:hint="default" w:ascii="Times New Roman" w:hAnsi="Times New Roman" w:eastAsia="方正仿宋_GBK" w:cs="Times New Roman"/>
          <w:color w:val="auto"/>
          <w:sz w:val="32"/>
          <w:szCs w:val="32"/>
        </w:rPr>
        <w:t>认定标准是指避免因一次地质灾害造成人员伤亡3人（含）以上5人以下的事件；</w:t>
      </w:r>
      <w:r>
        <w:rPr>
          <w:rFonts w:hint="default" w:ascii="Times New Roman" w:hAnsi="Times New Roman" w:eastAsia="方正仿宋_GBK" w:cs="Times New Roman"/>
          <w:color w:val="auto"/>
          <w:sz w:val="32"/>
          <w:szCs w:val="32"/>
          <w:lang w:eastAsia="zh-CN"/>
        </w:rPr>
        <w:t>第</w:t>
      </w:r>
      <w:r>
        <w:rPr>
          <w:rFonts w:hint="default" w:ascii="Times New Roman" w:hAnsi="Times New Roman" w:eastAsia="方正仿宋_GBK" w:cs="Times New Roman"/>
          <w:color w:val="auto"/>
          <w:sz w:val="32"/>
          <w:szCs w:val="32"/>
        </w:rPr>
        <w:t>三等</w:t>
      </w:r>
      <w:r>
        <w:rPr>
          <w:rFonts w:hint="default" w:ascii="Times New Roman" w:hAnsi="Times New Roman" w:eastAsia="方正仿宋_GBK" w:cs="Times New Roman"/>
          <w:color w:val="auto"/>
          <w:sz w:val="32"/>
          <w:szCs w:val="32"/>
          <w:lang w:eastAsia="zh-CN"/>
        </w:rPr>
        <w:t>次</w:t>
      </w:r>
      <w:r>
        <w:rPr>
          <w:rFonts w:hint="default" w:ascii="Times New Roman" w:hAnsi="Times New Roman" w:eastAsia="方正仿宋_GBK" w:cs="Times New Roman"/>
          <w:color w:val="auto"/>
          <w:sz w:val="32"/>
          <w:szCs w:val="32"/>
        </w:rPr>
        <w:t>认定标准是指避免因一次地质灾害造成人员伤亡1人（含）以上3人以下的事件。</w:t>
      </w:r>
    </w:p>
    <w:p w14:paraId="31307002">
      <w:pPr>
        <w:ind w:firstLine="642"/>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snapToGrid w:val="0"/>
          <w:color w:val="auto"/>
          <w:sz w:val="32"/>
          <w:szCs w:val="32"/>
        </w:rPr>
        <w:t>第六条</w:t>
      </w:r>
      <w:r>
        <w:rPr>
          <w:rFonts w:hint="default" w:ascii="Times New Roman" w:hAnsi="Times New Roman" w:eastAsia="方正黑体_GBK" w:cs="Times New Roman"/>
          <w:snapToGrid w:val="0"/>
          <w:color w:val="auto"/>
          <w:sz w:val="32"/>
          <w:szCs w:val="32"/>
          <w:lang w:eastAsia="zh-CN"/>
        </w:rPr>
        <w:t>　</w:t>
      </w:r>
      <w:r>
        <w:rPr>
          <w:rFonts w:hint="eastAsia" w:ascii="Times New Roman" w:hAnsi="Times New Roman" w:eastAsia="方正仿宋_GBK" w:cs="Times New Roman"/>
          <w:color w:val="auto"/>
          <w:sz w:val="32"/>
          <w:szCs w:val="32"/>
          <w:lang w:eastAsia="zh-CN"/>
        </w:rPr>
        <w:t>物质</w:t>
      </w:r>
      <w:r>
        <w:rPr>
          <w:rFonts w:hint="default" w:ascii="Times New Roman" w:hAnsi="Times New Roman" w:eastAsia="方正仿宋_GBK" w:cs="Times New Roman"/>
          <w:color w:val="auto"/>
          <w:sz w:val="32"/>
          <w:szCs w:val="32"/>
        </w:rPr>
        <w:t>发放</w:t>
      </w:r>
      <w:r>
        <w:rPr>
          <w:rFonts w:hint="default" w:ascii="Times New Roman" w:hAnsi="Times New Roman" w:eastAsia="方正仿宋_GBK" w:cs="Times New Roman"/>
          <w:color w:val="auto"/>
          <w:sz w:val="32"/>
          <w:szCs w:val="32"/>
          <w:lang w:eastAsia="zh-CN"/>
        </w:rPr>
        <w:t>标准为：第</w:t>
      </w:r>
      <w:r>
        <w:rPr>
          <w:rFonts w:hint="default" w:ascii="Times New Roman" w:hAnsi="Times New Roman" w:eastAsia="方正仿宋_GBK" w:cs="Times New Roman"/>
          <w:color w:val="auto"/>
          <w:sz w:val="32"/>
          <w:szCs w:val="32"/>
        </w:rPr>
        <w:t>一等</w:t>
      </w:r>
      <w:r>
        <w:rPr>
          <w:rFonts w:hint="default" w:ascii="Times New Roman" w:hAnsi="Times New Roman" w:eastAsia="方正仿宋_GBK" w:cs="Times New Roman"/>
          <w:color w:val="auto"/>
          <w:sz w:val="32"/>
          <w:szCs w:val="32"/>
          <w:lang w:eastAsia="zh-CN"/>
        </w:rPr>
        <w:t>次</w:t>
      </w:r>
      <w:r>
        <w:rPr>
          <w:rFonts w:hint="default" w:ascii="Times New Roman" w:hAnsi="Times New Roman" w:eastAsia="方正仿宋_GBK" w:cs="Times New Roman"/>
          <w:color w:val="auto"/>
          <w:sz w:val="32"/>
          <w:szCs w:val="32"/>
        </w:rPr>
        <w:t>奖金额度为个人奖励</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000元、单位奖励</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000元；</w:t>
      </w:r>
      <w:r>
        <w:rPr>
          <w:rFonts w:hint="default" w:ascii="Times New Roman" w:hAnsi="Times New Roman" w:eastAsia="方正仿宋_GBK" w:cs="Times New Roman"/>
          <w:color w:val="auto"/>
          <w:sz w:val="32"/>
          <w:szCs w:val="32"/>
          <w:lang w:eastAsia="zh-CN"/>
        </w:rPr>
        <w:t>第</w:t>
      </w:r>
      <w:r>
        <w:rPr>
          <w:rFonts w:hint="default" w:ascii="Times New Roman" w:hAnsi="Times New Roman" w:eastAsia="方正仿宋_GBK" w:cs="Times New Roman"/>
          <w:color w:val="auto"/>
          <w:sz w:val="32"/>
          <w:szCs w:val="32"/>
        </w:rPr>
        <w:t>二等</w:t>
      </w:r>
      <w:r>
        <w:rPr>
          <w:rFonts w:hint="default" w:ascii="Times New Roman" w:hAnsi="Times New Roman" w:eastAsia="方正仿宋_GBK" w:cs="Times New Roman"/>
          <w:color w:val="auto"/>
          <w:sz w:val="32"/>
          <w:szCs w:val="32"/>
          <w:lang w:eastAsia="zh-CN"/>
        </w:rPr>
        <w:t>次</w:t>
      </w:r>
      <w:r>
        <w:rPr>
          <w:rFonts w:hint="default" w:ascii="Times New Roman" w:hAnsi="Times New Roman" w:eastAsia="方正仿宋_GBK" w:cs="Times New Roman"/>
          <w:color w:val="auto"/>
          <w:sz w:val="32"/>
          <w:szCs w:val="32"/>
        </w:rPr>
        <w:t>奖金额度为个人奖励</w:t>
      </w:r>
      <w:r>
        <w:rPr>
          <w:rFonts w:hint="default" w:ascii="Times New Roman" w:hAnsi="Times New Roman" w:eastAsia="方正仿宋_GBK" w:cs="Times New Roman"/>
          <w:color w:val="auto"/>
          <w:sz w:val="32"/>
          <w:szCs w:val="32"/>
          <w:lang w:val="en-US" w:eastAsia="zh-CN"/>
        </w:rPr>
        <w:t>1000</w:t>
      </w:r>
      <w:r>
        <w:rPr>
          <w:rFonts w:hint="default" w:ascii="Times New Roman" w:hAnsi="Times New Roman" w:eastAsia="方正仿宋_GBK" w:cs="Times New Roman"/>
          <w:color w:val="auto"/>
          <w:sz w:val="32"/>
          <w:szCs w:val="32"/>
        </w:rPr>
        <w:t>元、单位奖励</w:t>
      </w:r>
      <w:r>
        <w:rPr>
          <w:rFonts w:hint="default" w:ascii="Times New Roman" w:hAnsi="Times New Roman" w:eastAsia="方正仿宋_GBK" w:cs="Times New Roman"/>
          <w:color w:val="auto"/>
          <w:sz w:val="32"/>
          <w:szCs w:val="32"/>
          <w:lang w:val="en-US" w:eastAsia="zh-CN"/>
        </w:rPr>
        <w:t>2000</w:t>
      </w:r>
      <w:r>
        <w:rPr>
          <w:rFonts w:hint="default" w:ascii="Times New Roman" w:hAnsi="Times New Roman" w:eastAsia="方正仿宋_GBK" w:cs="Times New Roman"/>
          <w:color w:val="auto"/>
          <w:sz w:val="32"/>
          <w:szCs w:val="32"/>
        </w:rPr>
        <w:t>元；</w:t>
      </w:r>
      <w:r>
        <w:rPr>
          <w:rFonts w:hint="default" w:ascii="Times New Roman" w:hAnsi="Times New Roman" w:eastAsia="方正仿宋_GBK" w:cs="Times New Roman"/>
          <w:color w:val="auto"/>
          <w:sz w:val="32"/>
          <w:szCs w:val="32"/>
          <w:lang w:eastAsia="zh-CN"/>
        </w:rPr>
        <w:t>第</w:t>
      </w:r>
      <w:r>
        <w:rPr>
          <w:rFonts w:hint="default" w:ascii="Times New Roman" w:hAnsi="Times New Roman" w:eastAsia="方正仿宋_GBK" w:cs="Times New Roman"/>
          <w:color w:val="auto"/>
          <w:sz w:val="32"/>
          <w:szCs w:val="32"/>
        </w:rPr>
        <w:t>三等</w:t>
      </w:r>
      <w:r>
        <w:rPr>
          <w:rFonts w:hint="default" w:ascii="Times New Roman" w:hAnsi="Times New Roman" w:eastAsia="方正仿宋_GBK" w:cs="Times New Roman"/>
          <w:color w:val="auto"/>
          <w:sz w:val="32"/>
          <w:szCs w:val="32"/>
          <w:lang w:eastAsia="zh-CN"/>
        </w:rPr>
        <w:t>次</w:t>
      </w:r>
      <w:r>
        <w:rPr>
          <w:rFonts w:hint="default" w:ascii="Times New Roman" w:hAnsi="Times New Roman" w:eastAsia="方正仿宋_GBK" w:cs="Times New Roman"/>
          <w:color w:val="auto"/>
          <w:sz w:val="32"/>
          <w:szCs w:val="32"/>
        </w:rPr>
        <w:t>奖金额度为个人奖励</w:t>
      </w:r>
      <w:r>
        <w:rPr>
          <w:rFonts w:hint="default" w:ascii="Times New Roman" w:hAnsi="Times New Roman" w:eastAsia="方正仿宋_GBK" w:cs="Times New Roman"/>
          <w:color w:val="auto"/>
          <w:sz w:val="32"/>
          <w:szCs w:val="32"/>
          <w:lang w:val="en-US" w:eastAsia="zh-CN"/>
        </w:rPr>
        <w:t>500</w:t>
      </w:r>
      <w:r>
        <w:rPr>
          <w:rFonts w:hint="default" w:ascii="Times New Roman" w:hAnsi="Times New Roman" w:eastAsia="方正仿宋_GBK" w:cs="Times New Roman"/>
          <w:color w:val="auto"/>
          <w:sz w:val="32"/>
          <w:szCs w:val="32"/>
        </w:rPr>
        <w:t>元、单位奖励</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000元。</w:t>
      </w:r>
    </w:p>
    <w:p w14:paraId="3EDDB1A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4"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黑体_GBK" w:cs="Times New Roman"/>
          <w:bCs/>
          <w:color w:val="auto"/>
          <w:sz w:val="32"/>
          <w:szCs w:val="32"/>
        </w:rPr>
        <w:t>第七条</w:t>
      </w:r>
      <w:r>
        <w:rPr>
          <w:rFonts w:hint="default" w:ascii="Times New Roman" w:hAnsi="Times New Roman" w:cs="Times New Roman"/>
          <w:bCs/>
          <w:color w:val="auto"/>
          <w:sz w:val="32"/>
          <w:szCs w:val="32"/>
        </w:rPr>
        <w:t xml:space="preserve"> </w:t>
      </w:r>
      <w:r>
        <w:rPr>
          <w:rFonts w:hint="default" w:ascii="Times New Roman" w:hAnsi="Times New Roman" w:cs="Times New Roman"/>
          <w:bCs/>
          <w:color w:val="auto"/>
          <w:sz w:val="32"/>
          <w:szCs w:val="32"/>
          <w:lang w:eastAsia="zh-CN"/>
        </w:rPr>
        <w:t>　</w:t>
      </w:r>
      <w:r>
        <w:rPr>
          <w:rFonts w:hint="eastAsia" w:ascii="方正仿宋_GBK" w:hAnsi="方正仿宋_GBK" w:eastAsia="方正仿宋_GBK" w:cs="方正仿宋_GBK"/>
          <w:bCs/>
          <w:color w:val="auto"/>
          <w:sz w:val="32"/>
          <w:szCs w:val="32"/>
        </w:rPr>
        <w:t>符合</w:t>
      </w:r>
      <w:r>
        <w:rPr>
          <w:rFonts w:hint="eastAsia" w:ascii="方正仿宋_GBK" w:hAnsi="方正仿宋_GBK" w:eastAsia="方正仿宋_GBK" w:cs="方正仿宋_GBK"/>
          <w:bCs/>
          <w:color w:val="auto"/>
          <w:sz w:val="32"/>
          <w:szCs w:val="32"/>
          <w:lang w:eastAsia="zh-CN"/>
        </w:rPr>
        <w:t>物质奖励</w:t>
      </w:r>
      <w:r>
        <w:rPr>
          <w:rFonts w:hint="eastAsia" w:ascii="方正仿宋_GBK" w:hAnsi="方正仿宋_GBK" w:eastAsia="方正仿宋_GBK" w:cs="方正仿宋_GBK"/>
          <w:bCs/>
          <w:color w:val="auto"/>
          <w:sz w:val="32"/>
          <w:szCs w:val="32"/>
        </w:rPr>
        <w:t>的，</w:t>
      </w:r>
      <w:r>
        <w:rPr>
          <w:rFonts w:hint="default" w:ascii="Times New Roman" w:hAnsi="Times New Roman" w:eastAsia="方正仿宋_GBK" w:cs="Times New Roman"/>
          <w:bCs/>
          <w:color w:val="auto"/>
          <w:sz w:val="32"/>
          <w:szCs w:val="32"/>
        </w:rPr>
        <w:t>主要奖励程序为：</w:t>
      </w:r>
    </w:p>
    <w:p w14:paraId="38ABF97B">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楷体_GBK" w:cs="Times New Roman"/>
          <w:bCs/>
          <w:color w:val="auto"/>
          <w:sz w:val="32"/>
          <w:szCs w:val="32"/>
        </w:rPr>
        <w:t>（一）</w:t>
      </w:r>
      <w:r>
        <w:rPr>
          <w:rFonts w:hint="default" w:ascii="Times New Roman" w:hAnsi="Times New Roman" w:eastAsia="方正楷体_GBK" w:cs="Times New Roman"/>
          <w:bCs/>
          <w:color w:val="auto"/>
          <w:sz w:val="32"/>
          <w:szCs w:val="32"/>
          <w:lang w:eastAsia="zh-CN"/>
        </w:rPr>
        <w:t>申报</w:t>
      </w:r>
      <w:r>
        <w:rPr>
          <w:rFonts w:hint="default" w:ascii="Times New Roman" w:hAnsi="Times New Roman" w:eastAsia="方正楷体_GBK" w:cs="Times New Roman"/>
          <w:bCs/>
          <w:color w:val="auto"/>
          <w:sz w:val="32"/>
          <w:szCs w:val="32"/>
        </w:rPr>
        <w:t>。</w:t>
      </w:r>
      <w:r>
        <w:rPr>
          <w:rFonts w:hint="default" w:ascii="Times New Roman" w:hAnsi="Times New Roman" w:eastAsia="方正仿宋_GBK" w:cs="Times New Roman"/>
          <w:bCs/>
          <w:color w:val="auto"/>
          <w:sz w:val="32"/>
          <w:szCs w:val="32"/>
        </w:rPr>
        <w:t>镇人民政府（街道办事处）、各级党政机关、事业单位</w:t>
      </w:r>
      <w:r>
        <w:rPr>
          <w:rFonts w:hint="default" w:ascii="Times New Roman" w:hAnsi="Times New Roman" w:eastAsia="方正仿宋_GBK" w:cs="Times New Roman"/>
          <w:bCs/>
          <w:color w:val="auto"/>
          <w:sz w:val="32"/>
          <w:szCs w:val="32"/>
          <w:lang w:eastAsia="zh-CN"/>
        </w:rPr>
        <w:t>、</w:t>
      </w:r>
      <w:r>
        <w:rPr>
          <w:rFonts w:hint="default" w:ascii="Times New Roman" w:hAnsi="Times New Roman" w:eastAsia="方正仿宋_GBK" w:cs="Times New Roman"/>
          <w:snapToGrid w:val="0"/>
          <w:color w:val="auto"/>
          <w:sz w:val="32"/>
          <w:szCs w:val="32"/>
        </w:rPr>
        <w:t>相关委托或购买服务的地质灾害防治单位</w:t>
      </w:r>
      <w:r>
        <w:rPr>
          <w:rFonts w:hint="default" w:ascii="Times New Roman" w:hAnsi="Times New Roman" w:eastAsia="方正仿宋_GBK" w:cs="Times New Roman"/>
          <w:bCs/>
          <w:color w:val="auto"/>
          <w:sz w:val="32"/>
          <w:szCs w:val="32"/>
          <w:lang w:eastAsia="zh-CN"/>
        </w:rPr>
        <w:t>等</w:t>
      </w:r>
      <w:r>
        <w:rPr>
          <w:rFonts w:hint="default" w:ascii="Times New Roman" w:hAnsi="Times New Roman" w:eastAsia="方正仿宋_GBK" w:cs="Times New Roman"/>
          <w:bCs/>
          <w:color w:val="auto"/>
          <w:sz w:val="32"/>
          <w:szCs w:val="32"/>
        </w:rPr>
        <w:t>根据辖区内本年度地质灾害成功避险事件避免伤亡人数等确定推荐个人和单位名单，并逐个事件审核填写《</w:t>
      </w:r>
      <w:r>
        <w:rPr>
          <w:rFonts w:hint="default" w:ascii="Times New Roman" w:hAnsi="Times New Roman" w:eastAsia="方正仿宋_GBK" w:cs="Times New Roman"/>
          <w:bCs/>
          <w:color w:val="auto"/>
          <w:sz w:val="32"/>
          <w:szCs w:val="32"/>
          <w:lang w:eastAsia="zh-CN"/>
        </w:rPr>
        <w:t>潼南区</w:t>
      </w:r>
      <w:r>
        <w:rPr>
          <w:rFonts w:hint="default" w:ascii="Times New Roman" w:hAnsi="Times New Roman" w:eastAsia="方正仿宋_GBK" w:cs="Times New Roman"/>
          <w:bCs/>
          <w:color w:val="auto"/>
          <w:sz w:val="32"/>
          <w:szCs w:val="32"/>
        </w:rPr>
        <w:t>地质灾害成功避险奖励</w:t>
      </w:r>
      <w:r>
        <w:rPr>
          <w:rFonts w:hint="default" w:ascii="Times New Roman" w:hAnsi="Times New Roman" w:eastAsia="方正仿宋_GBK" w:cs="Times New Roman"/>
          <w:bCs/>
          <w:color w:val="auto"/>
          <w:sz w:val="32"/>
          <w:szCs w:val="32"/>
          <w:lang w:eastAsia="zh-CN"/>
        </w:rPr>
        <w:t>申报</w:t>
      </w:r>
      <w:r>
        <w:rPr>
          <w:rFonts w:hint="default" w:ascii="Times New Roman" w:hAnsi="Times New Roman" w:eastAsia="方正仿宋_GBK" w:cs="Times New Roman"/>
          <w:bCs/>
          <w:color w:val="auto"/>
          <w:sz w:val="32"/>
          <w:szCs w:val="32"/>
        </w:rPr>
        <w:t>表》（附件1）</w:t>
      </w:r>
      <w:r>
        <w:rPr>
          <w:rFonts w:hint="default" w:ascii="Times New Roman" w:hAnsi="Times New Roman" w:cs="Times New Roman"/>
          <w:bCs/>
          <w:color w:val="auto"/>
          <w:sz w:val="32"/>
          <w:szCs w:val="32"/>
          <w:lang w:eastAsia="zh-CN"/>
        </w:rPr>
        <w:t>，</w:t>
      </w:r>
      <w:r>
        <w:rPr>
          <w:rFonts w:hint="default" w:ascii="Times New Roman" w:hAnsi="Times New Roman" w:eastAsia="方正仿宋_GBK" w:cs="Times New Roman"/>
          <w:bCs/>
          <w:color w:val="auto"/>
          <w:sz w:val="32"/>
          <w:szCs w:val="32"/>
          <w:lang w:eastAsia="zh-CN"/>
        </w:rPr>
        <w:t>并</w:t>
      </w:r>
      <w:r>
        <w:rPr>
          <w:rFonts w:hint="default" w:ascii="Times New Roman" w:hAnsi="Times New Roman" w:eastAsia="方正仿宋_GBK" w:cs="Times New Roman"/>
          <w:bCs/>
          <w:color w:val="auto"/>
          <w:sz w:val="32"/>
          <w:szCs w:val="32"/>
        </w:rPr>
        <w:t>组织核实成功避险事件的真实性，向</w:t>
      </w:r>
      <w:r>
        <w:rPr>
          <w:rFonts w:hint="default" w:ascii="Times New Roman" w:hAnsi="Times New Roman" w:eastAsia="方正仿宋_GBK" w:cs="Times New Roman"/>
          <w:bCs/>
          <w:color w:val="auto"/>
          <w:sz w:val="32"/>
          <w:szCs w:val="32"/>
          <w:lang w:eastAsia="zh-CN"/>
        </w:rPr>
        <w:t>区</w:t>
      </w:r>
      <w:r>
        <w:rPr>
          <w:rFonts w:hint="default" w:ascii="Times New Roman" w:hAnsi="Times New Roman" w:eastAsia="方正仿宋_GBK" w:cs="Times New Roman"/>
          <w:bCs/>
          <w:color w:val="auto"/>
          <w:sz w:val="32"/>
          <w:szCs w:val="32"/>
        </w:rPr>
        <w:t>规划自然资源局报送推荐材料（附件2）。</w:t>
      </w:r>
    </w:p>
    <w:p w14:paraId="74146714">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楷体_GBK" w:cs="Times New Roman"/>
          <w:bCs/>
          <w:color w:val="auto"/>
          <w:sz w:val="32"/>
          <w:szCs w:val="32"/>
        </w:rPr>
        <w:t>（二）审查。</w:t>
      </w:r>
      <w:r>
        <w:rPr>
          <w:rFonts w:hint="default" w:ascii="Times New Roman" w:hAnsi="Times New Roman" w:eastAsia="方正仿宋_GBK" w:cs="Times New Roman"/>
          <w:bCs/>
          <w:color w:val="auto"/>
          <w:sz w:val="32"/>
          <w:szCs w:val="32"/>
          <w:lang w:eastAsia="zh-CN"/>
        </w:rPr>
        <w:t>区</w:t>
      </w:r>
      <w:r>
        <w:rPr>
          <w:rFonts w:hint="default" w:ascii="Times New Roman" w:hAnsi="Times New Roman" w:eastAsia="方正仿宋_GBK" w:cs="Times New Roman"/>
          <w:bCs/>
          <w:color w:val="auto"/>
          <w:sz w:val="32"/>
          <w:szCs w:val="32"/>
        </w:rPr>
        <w:t>规划自然资源局会同</w:t>
      </w:r>
      <w:r>
        <w:rPr>
          <w:rFonts w:hint="default" w:ascii="Times New Roman" w:hAnsi="Times New Roman" w:eastAsia="方正仿宋_GBK" w:cs="Times New Roman"/>
          <w:bCs/>
          <w:color w:val="auto"/>
          <w:sz w:val="32"/>
          <w:szCs w:val="32"/>
          <w:lang w:eastAsia="zh-CN"/>
        </w:rPr>
        <w:t>区</w:t>
      </w:r>
      <w:r>
        <w:rPr>
          <w:rFonts w:hint="default" w:ascii="Times New Roman" w:hAnsi="Times New Roman" w:eastAsia="方正仿宋_GBK" w:cs="Times New Roman"/>
          <w:bCs/>
          <w:color w:val="auto"/>
          <w:sz w:val="32"/>
          <w:szCs w:val="32"/>
        </w:rPr>
        <w:t>应急</w:t>
      </w:r>
      <w:r>
        <w:rPr>
          <w:rFonts w:hint="default" w:ascii="Times New Roman" w:hAnsi="Times New Roman" w:eastAsia="方正仿宋_GBK" w:cs="Times New Roman"/>
          <w:bCs/>
          <w:color w:val="auto"/>
          <w:sz w:val="32"/>
          <w:szCs w:val="32"/>
          <w:lang w:eastAsia="zh-CN"/>
        </w:rPr>
        <w:t>管理</w:t>
      </w:r>
      <w:r>
        <w:rPr>
          <w:rFonts w:hint="default" w:ascii="Times New Roman" w:hAnsi="Times New Roman" w:eastAsia="方正仿宋_GBK" w:cs="Times New Roman"/>
          <w:bCs/>
          <w:color w:val="auto"/>
          <w:sz w:val="32"/>
          <w:szCs w:val="32"/>
        </w:rPr>
        <w:t>局</w:t>
      </w:r>
      <w:r>
        <w:rPr>
          <w:rFonts w:hint="default" w:ascii="Times New Roman" w:hAnsi="Times New Roman" w:eastAsia="方正仿宋_GBK" w:cs="Times New Roman"/>
          <w:bCs/>
          <w:color w:val="auto"/>
          <w:sz w:val="32"/>
          <w:szCs w:val="32"/>
          <w:lang w:eastAsia="zh-CN"/>
        </w:rPr>
        <w:t>，根据各</w:t>
      </w:r>
      <w:r>
        <w:rPr>
          <w:rFonts w:hint="default" w:ascii="Times New Roman" w:hAnsi="Times New Roman" w:eastAsia="方正仿宋_GBK" w:cs="Times New Roman"/>
          <w:bCs/>
          <w:color w:val="auto"/>
          <w:sz w:val="32"/>
          <w:szCs w:val="32"/>
        </w:rPr>
        <w:t>镇人民政府（街道办事处）、各级党政机关、事业单位</w:t>
      </w:r>
      <w:r>
        <w:rPr>
          <w:rFonts w:hint="default" w:ascii="Times New Roman" w:hAnsi="Times New Roman" w:eastAsia="方正仿宋_GBK" w:cs="Times New Roman"/>
          <w:bCs/>
          <w:color w:val="auto"/>
          <w:sz w:val="32"/>
          <w:szCs w:val="32"/>
          <w:lang w:eastAsia="zh-CN"/>
        </w:rPr>
        <w:t>、</w:t>
      </w:r>
      <w:r>
        <w:rPr>
          <w:rFonts w:hint="default" w:ascii="Times New Roman" w:hAnsi="Times New Roman" w:eastAsia="方正仿宋_GBK" w:cs="Times New Roman"/>
          <w:snapToGrid w:val="0"/>
          <w:color w:val="auto"/>
          <w:sz w:val="32"/>
          <w:szCs w:val="32"/>
        </w:rPr>
        <w:t>相关委托或购买服务的地质灾害防治单位</w:t>
      </w:r>
      <w:r>
        <w:rPr>
          <w:rFonts w:hint="default" w:ascii="Times New Roman" w:hAnsi="Times New Roman" w:eastAsia="方正仿宋_GBK" w:cs="Times New Roman"/>
          <w:bCs/>
          <w:color w:val="auto"/>
          <w:sz w:val="32"/>
          <w:szCs w:val="32"/>
          <w:lang w:eastAsia="zh-CN"/>
        </w:rPr>
        <w:t>等申报情况，组织即时审查，必要时</w:t>
      </w:r>
      <w:r>
        <w:rPr>
          <w:rFonts w:hint="default" w:ascii="Times New Roman" w:hAnsi="Times New Roman" w:eastAsia="方正仿宋_GBK" w:cs="Times New Roman"/>
          <w:bCs/>
          <w:color w:val="auto"/>
          <w:sz w:val="32"/>
          <w:szCs w:val="32"/>
        </w:rPr>
        <w:t>可派专家前往现场实地核查。</w:t>
      </w:r>
    </w:p>
    <w:p w14:paraId="0F570E14">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楷体_GBK" w:cs="Times New Roman"/>
          <w:bCs/>
          <w:color w:val="auto"/>
          <w:sz w:val="32"/>
          <w:szCs w:val="32"/>
        </w:rPr>
        <w:t>（三）公示。</w:t>
      </w:r>
      <w:r>
        <w:rPr>
          <w:rFonts w:hint="default" w:ascii="Times New Roman" w:hAnsi="Times New Roman" w:eastAsia="方正仿宋_GBK" w:cs="Times New Roman"/>
          <w:bCs/>
          <w:color w:val="auto"/>
          <w:sz w:val="32"/>
          <w:szCs w:val="32"/>
          <w:lang w:eastAsia="zh-CN"/>
        </w:rPr>
        <w:t>区规划自然资源局</w:t>
      </w:r>
      <w:r>
        <w:rPr>
          <w:rFonts w:hint="default" w:ascii="Times New Roman" w:hAnsi="Times New Roman" w:eastAsia="方正仿宋_GBK" w:cs="Times New Roman"/>
          <w:bCs/>
          <w:color w:val="auto"/>
          <w:sz w:val="32"/>
          <w:szCs w:val="32"/>
        </w:rPr>
        <w:t>在</w:t>
      </w:r>
      <w:r>
        <w:rPr>
          <w:rFonts w:hint="default" w:ascii="Times New Roman" w:hAnsi="Times New Roman" w:eastAsia="方正仿宋_GBK" w:cs="Times New Roman"/>
          <w:bCs/>
          <w:color w:val="auto"/>
          <w:sz w:val="32"/>
          <w:szCs w:val="32"/>
          <w:lang w:eastAsia="zh-CN"/>
        </w:rPr>
        <w:t>其</w:t>
      </w:r>
      <w:r>
        <w:rPr>
          <w:rFonts w:hint="default" w:ascii="Times New Roman" w:hAnsi="Times New Roman" w:eastAsia="方正仿宋_GBK" w:cs="Times New Roman"/>
          <w:bCs/>
          <w:color w:val="auto"/>
          <w:sz w:val="32"/>
          <w:szCs w:val="32"/>
        </w:rPr>
        <w:t>官方网站或有关新闻媒体上按规定进行公示，公示时间不少于5个工作日。公示内容包括：地质灾害发生的时间、地点、受灾情况；成功预报地质灾害的个人和单位基本信息及其对成功避险的主要贡献；避免人员伤亡情况；拟定</w:t>
      </w:r>
      <w:r>
        <w:rPr>
          <w:rFonts w:hint="default" w:ascii="Times New Roman" w:hAnsi="Times New Roman" w:eastAsia="方正仿宋_GBK" w:cs="Times New Roman"/>
          <w:bCs/>
          <w:color w:val="auto"/>
          <w:sz w:val="32"/>
          <w:szCs w:val="32"/>
          <w:lang w:eastAsia="zh-CN"/>
        </w:rPr>
        <w:t>奖励等次、</w:t>
      </w:r>
      <w:r>
        <w:rPr>
          <w:rFonts w:hint="default" w:ascii="Times New Roman" w:hAnsi="Times New Roman" w:eastAsia="方正仿宋_GBK" w:cs="Times New Roman"/>
          <w:bCs/>
          <w:color w:val="auto"/>
          <w:sz w:val="32"/>
          <w:szCs w:val="32"/>
        </w:rPr>
        <w:t>奖金额度等信息。</w:t>
      </w:r>
    </w:p>
    <w:p w14:paraId="1D9CA9E1">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楷体_GBK" w:cs="Times New Roman"/>
          <w:bCs/>
          <w:color w:val="auto"/>
          <w:sz w:val="32"/>
          <w:szCs w:val="32"/>
        </w:rPr>
        <w:t>（四）奖励。</w:t>
      </w:r>
      <w:r>
        <w:rPr>
          <w:rFonts w:hint="default" w:ascii="Times New Roman" w:hAnsi="Times New Roman" w:eastAsia="方正仿宋_GBK" w:cs="Times New Roman"/>
          <w:bCs/>
          <w:color w:val="auto"/>
          <w:sz w:val="32"/>
          <w:szCs w:val="32"/>
        </w:rPr>
        <w:t>公示期满无异议的，由</w:t>
      </w:r>
      <w:r>
        <w:rPr>
          <w:rFonts w:hint="default" w:ascii="Times New Roman" w:hAnsi="Times New Roman" w:eastAsia="方正仿宋_GBK" w:cs="Times New Roman"/>
          <w:bCs/>
          <w:color w:val="auto"/>
          <w:sz w:val="32"/>
          <w:szCs w:val="32"/>
          <w:lang w:eastAsia="zh-CN"/>
        </w:rPr>
        <w:t>区规划自然资源局</w:t>
      </w:r>
      <w:r>
        <w:rPr>
          <w:rFonts w:hint="default" w:ascii="Times New Roman" w:hAnsi="Times New Roman" w:eastAsia="方正仿宋_GBK" w:cs="Times New Roman"/>
          <w:bCs/>
          <w:color w:val="auto"/>
          <w:sz w:val="32"/>
          <w:szCs w:val="32"/>
        </w:rPr>
        <w:t>按程序给予奖励。</w:t>
      </w:r>
    </w:p>
    <w:p w14:paraId="4FC6252E">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黑体_GBK" w:cs="Times New Roman"/>
          <w:bCs/>
          <w:color w:val="auto"/>
          <w:sz w:val="32"/>
          <w:szCs w:val="32"/>
          <w:lang w:eastAsia="zh-CN"/>
        </w:rPr>
        <w:t>第八条　</w:t>
      </w:r>
      <w:r>
        <w:rPr>
          <w:rFonts w:hint="default" w:ascii="Times New Roman" w:hAnsi="Times New Roman" w:eastAsia="方正仿宋_GBK" w:cs="Times New Roman"/>
          <w:bCs/>
          <w:color w:val="auto"/>
          <w:sz w:val="32"/>
          <w:szCs w:val="32"/>
        </w:rPr>
        <w:t>各镇人民政府（街道办事处）、各级党政机关、事业单位</w:t>
      </w:r>
      <w:r>
        <w:rPr>
          <w:rFonts w:hint="default" w:ascii="Times New Roman" w:hAnsi="Times New Roman" w:eastAsia="方正仿宋_GBK" w:cs="Times New Roman"/>
          <w:bCs/>
          <w:color w:val="auto"/>
          <w:sz w:val="32"/>
          <w:szCs w:val="32"/>
          <w:lang w:eastAsia="zh-CN"/>
        </w:rPr>
        <w:t>、</w:t>
      </w:r>
      <w:r>
        <w:rPr>
          <w:rFonts w:hint="default" w:ascii="Times New Roman" w:hAnsi="Times New Roman" w:eastAsia="方正仿宋_GBK" w:cs="Times New Roman"/>
          <w:snapToGrid w:val="0"/>
          <w:color w:val="auto"/>
          <w:sz w:val="32"/>
          <w:szCs w:val="32"/>
        </w:rPr>
        <w:t>相关委托或购买服务的地质灾害防治单位</w:t>
      </w:r>
      <w:r>
        <w:rPr>
          <w:rFonts w:hint="default" w:ascii="Times New Roman" w:hAnsi="Times New Roman" w:eastAsia="方正仿宋_GBK" w:cs="Times New Roman"/>
          <w:bCs/>
          <w:color w:val="auto"/>
          <w:sz w:val="32"/>
          <w:szCs w:val="32"/>
        </w:rPr>
        <w:t>应按照地质灾害信息报送有关要求及时上报地质灾害成功避险信息，</w:t>
      </w:r>
      <w:r>
        <w:rPr>
          <w:rFonts w:hint="default" w:ascii="Times New Roman" w:hAnsi="Times New Roman" w:eastAsia="方正仿宋_GBK" w:cs="Times New Roman"/>
          <w:bCs/>
          <w:color w:val="auto"/>
          <w:sz w:val="32"/>
          <w:szCs w:val="32"/>
          <w:lang w:eastAsia="zh-CN"/>
        </w:rPr>
        <w:t>区规划自然资源局、区应急管理局应及时将相关信息报市级相关部门</w:t>
      </w:r>
      <w:r>
        <w:rPr>
          <w:rFonts w:hint="default" w:ascii="Times New Roman" w:hAnsi="Times New Roman" w:eastAsia="方正仿宋_GBK" w:cs="Times New Roman"/>
          <w:bCs/>
          <w:color w:val="auto"/>
          <w:sz w:val="32"/>
          <w:szCs w:val="32"/>
        </w:rPr>
        <w:t>宣传推广相关地质灾害成功避险案例。</w:t>
      </w:r>
    </w:p>
    <w:p w14:paraId="6CDEC1F9">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黑体_GBK" w:cs="Times New Roman"/>
          <w:bCs/>
          <w:color w:val="auto"/>
          <w:sz w:val="32"/>
          <w:szCs w:val="32"/>
        </w:rPr>
      </w:pPr>
      <w:r>
        <w:rPr>
          <w:rFonts w:hint="default" w:ascii="Times New Roman" w:hAnsi="Times New Roman" w:eastAsia="方正黑体_GBK" w:cs="Times New Roman"/>
          <w:bCs/>
          <w:color w:val="auto"/>
          <w:sz w:val="32"/>
          <w:szCs w:val="32"/>
        </w:rPr>
        <w:t xml:space="preserve">第九条  </w:t>
      </w:r>
      <w:r>
        <w:rPr>
          <w:rFonts w:hint="default" w:ascii="Times New Roman" w:hAnsi="Times New Roman" w:eastAsia="方正仿宋_GBK" w:cs="Times New Roman"/>
          <w:bCs/>
          <w:color w:val="auto"/>
          <w:sz w:val="32"/>
          <w:szCs w:val="32"/>
        </w:rPr>
        <w:t>地质灾害成功避险奖励经费由</w:t>
      </w:r>
      <w:r>
        <w:rPr>
          <w:rFonts w:hint="default" w:ascii="Times New Roman" w:hAnsi="Times New Roman" w:eastAsia="方正仿宋_GBK" w:cs="Times New Roman"/>
          <w:bCs/>
          <w:color w:val="auto"/>
          <w:sz w:val="32"/>
          <w:szCs w:val="32"/>
          <w:lang w:eastAsia="zh-CN"/>
        </w:rPr>
        <w:t>区财政局</w:t>
      </w:r>
      <w:r>
        <w:rPr>
          <w:rFonts w:hint="default" w:ascii="Times New Roman" w:hAnsi="Times New Roman" w:eastAsia="方正仿宋_GBK" w:cs="Times New Roman"/>
          <w:bCs/>
          <w:color w:val="auto"/>
          <w:sz w:val="32"/>
          <w:szCs w:val="32"/>
        </w:rPr>
        <w:t>予以保障。</w:t>
      </w:r>
    </w:p>
    <w:p w14:paraId="66FB688A">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黑体_GBK" w:cs="Times New Roman"/>
          <w:bCs/>
          <w:color w:val="auto"/>
          <w:sz w:val="32"/>
          <w:szCs w:val="32"/>
        </w:rPr>
        <w:t xml:space="preserve">第十条  </w:t>
      </w:r>
      <w:r>
        <w:rPr>
          <w:rFonts w:hint="default" w:ascii="Times New Roman" w:hAnsi="Times New Roman" w:eastAsia="方正仿宋_GBK" w:cs="Times New Roman"/>
          <w:bCs/>
          <w:color w:val="auto"/>
          <w:sz w:val="32"/>
          <w:szCs w:val="32"/>
        </w:rPr>
        <w:t>在地质灾害成功避险奖励申报和审查中发现有弄虚作假行为的，一经查实，取消其评选资格；已领取奖金的，全部予以追回，相关奖励认定结果予以撤销，同时向社会公告，并根据具体情况对直接责任人和有关人员做出相应处理，情节严重的依法依规追究其法律责任。</w:t>
      </w:r>
    </w:p>
    <w:p w14:paraId="6BB77F1A">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黑体_GBK" w:cs="Times New Roman"/>
          <w:bCs/>
          <w:color w:val="auto"/>
          <w:sz w:val="32"/>
          <w:szCs w:val="32"/>
        </w:rPr>
        <w:t>第十</w:t>
      </w:r>
      <w:r>
        <w:rPr>
          <w:rFonts w:hint="default" w:ascii="Times New Roman" w:hAnsi="Times New Roman" w:eastAsia="方正黑体_GBK" w:cs="Times New Roman"/>
          <w:bCs/>
          <w:color w:val="auto"/>
          <w:sz w:val="32"/>
          <w:szCs w:val="32"/>
          <w:lang w:eastAsia="zh-CN"/>
        </w:rPr>
        <w:t>一</w:t>
      </w:r>
      <w:r>
        <w:rPr>
          <w:rFonts w:hint="default" w:ascii="Times New Roman" w:hAnsi="Times New Roman" w:eastAsia="方正黑体_GBK" w:cs="Times New Roman"/>
          <w:bCs/>
          <w:color w:val="auto"/>
          <w:sz w:val="32"/>
          <w:szCs w:val="32"/>
        </w:rPr>
        <w:t>条</w:t>
      </w:r>
      <w:r>
        <w:rPr>
          <w:rFonts w:hint="default" w:ascii="Times New Roman" w:hAnsi="Times New Roman" w:eastAsia="方正黑体_GBK" w:cs="Times New Roman"/>
          <w:bCs/>
          <w:color w:val="auto"/>
          <w:sz w:val="32"/>
          <w:szCs w:val="32"/>
          <w:lang w:eastAsia="zh-CN"/>
        </w:rPr>
        <w:t>　</w:t>
      </w:r>
      <w:r>
        <w:rPr>
          <w:rFonts w:hint="default" w:ascii="Times New Roman" w:hAnsi="Times New Roman" w:eastAsia="方正仿宋_GBK" w:cs="Times New Roman"/>
          <w:bCs/>
          <w:color w:val="auto"/>
          <w:sz w:val="32"/>
          <w:szCs w:val="32"/>
        </w:rPr>
        <w:t>本规定由</w:t>
      </w:r>
      <w:r>
        <w:rPr>
          <w:rFonts w:hint="default" w:ascii="Times New Roman" w:hAnsi="Times New Roman" w:eastAsia="方正仿宋_GBK" w:cs="Times New Roman"/>
          <w:bCs/>
          <w:color w:val="auto"/>
          <w:sz w:val="32"/>
          <w:szCs w:val="32"/>
          <w:lang w:eastAsia="zh-CN"/>
        </w:rPr>
        <w:t>区</w:t>
      </w:r>
      <w:r>
        <w:rPr>
          <w:rFonts w:hint="default" w:ascii="Times New Roman" w:hAnsi="Times New Roman" w:eastAsia="方正仿宋_GBK" w:cs="Times New Roman"/>
          <w:bCs/>
          <w:color w:val="auto"/>
          <w:sz w:val="32"/>
          <w:szCs w:val="32"/>
        </w:rPr>
        <w:t>规划自然资源局、</w:t>
      </w:r>
      <w:r>
        <w:rPr>
          <w:rFonts w:hint="default" w:ascii="Times New Roman" w:hAnsi="Times New Roman" w:eastAsia="方正仿宋_GBK" w:cs="Times New Roman"/>
          <w:bCs/>
          <w:color w:val="auto"/>
          <w:sz w:val="32"/>
          <w:szCs w:val="32"/>
          <w:lang w:eastAsia="zh-CN"/>
        </w:rPr>
        <w:t>区</w:t>
      </w:r>
      <w:r>
        <w:rPr>
          <w:rFonts w:hint="default" w:ascii="Times New Roman" w:hAnsi="Times New Roman" w:eastAsia="方正仿宋_GBK" w:cs="Times New Roman"/>
          <w:bCs/>
          <w:color w:val="auto"/>
          <w:sz w:val="32"/>
          <w:szCs w:val="32"/>
        </w:rPr>
        <w:t>财政局和</w:t>
      </w:r>
      <w:r>
        <w:rPr>
          <w:rFonts w:hint="default" w:ascii="Times New Roman" w:hAnsi="Times New Roman" w:eastAsia="方正仿宋_GBK" w:cs="Times New Roman"/>
          <w:bCs/>
          <w:color w:val="auto"/>
          <w:sz w:val="32"/>
          <w:szCs w:val="32"/>
          <w:lang w:eastAsia="zh-CN"/>
        </w:rPr>
        <w:t>区</w:t>
      </w:r>
      <w:r>
        <w:rPr>
          <w:rFonts w:hint="default" w:ascii="Times New Roman" w:hAnsi="Times New Roman" w:eastAsia="方正仿宋_GBK" w:cs="Times New Roman"/>
          <w:bCs/>
          <w:color w:val="auto"/>
          <w:sz w:val="32"/>
          <w:szCs w:val="32"/>
        </w:rPr>
        <w:t>应急局负责解释。</w:t>
      </w:r>
    </w:p>
    <w:p w14:paraId="4FD176AF">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黑体_GBK" w:cs="Times New Roman"/>
          <w:bCs/>
          <w:color w:val="auto"/>
          <w:sz w:val="32"/>
          <w:szCs w:val="32"/>
        </w:rPr>
        <w:t>第十</w:t>
      </w:r>
      <w:r>
        <w:rPr>
          <w:rFonts w:hint="default" w:ascii="Times New Roman" w:hAnsi="Times New Roman" w:eastAsia="方正黑体_GBK" w:cs="Times New Roman"/>
          <w:bCs/>
          <w:color w:val="auto"/>
          <w:sz w:val="32"/>
          <w:szCs w:val="32"/>
          <w:lang w:eastAsia="zh-CN"/>
        </w:rPr>
        <w:t>二</w:t>
      </w:r>
      <w:r>
        <w:rPr>
          <w:rFonts w:hint="default" w:ascii="Times New Roman" w:hAnsi="Times New Roman" w:eastAsia="方正黑体_GBK" w:cs="Times New Roman"/>
          <w:bCs/>
          <w:color w:val="auto"/>
          <w:sz w:val="32"/>
          <w:szCs w:val="32"/>
        </w:rPr>
        <w:t xml:space="preserve">条  </w:t>
      </w:r>
      <w:r>
        <w:rPr>
          <w:rFonts w:hint="default" w:ascii="Times New Roman" w:hAnsi="Times New Roman" w:eastAsia="方正仿宋_GBK" w:cs="Times New Roman"/>
          <w:bCs/>
          <w:color w:val="auto"/>
          <w:sz w:val="32"/>
          <w:szCs w:val="32"/>
        </w:rPr>
        <w:t>本</w:t>
      </w:r>
      <w:r>
        <w:rPr>
          <w:rFonts w:hint="default" w:ascii="Times New Roman" w:hAnsi="Times New Roman" w:eastAsia="方正仿宋_GBK" w:cs="Times New Roman"/>
          <w:bCs/>
          <w:color w:val="auto"/>
          <w:sz w:val="32"/>
          <w:szCs w:val="32"/>
          <w:lang w:eastAsia="zh-CN"/>
        </w:rPr>
        <w:t>办法自印发之日起施行</w:t>
      </w:r>
      <w:r>
        <w:rPr>
          <w:rFonts w:hint="default" w:ascii="Times New Roman" w:hAnsi="Times New Roman" w:eastAsia="方正仿宋_GBK" w:cs="Times New Roman"/>
          <w:bCs/>
          <w:color w:val="auto"/>
          <w:sz w:val="32"/>
          <w:szCs w:val="32"/>
        </w:rPr>
        <w:t>。</w:t>
      </w:r>
    </w:p>
    <w:p w14:paraId="1B2F1AF0">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黑体_GBK" w:cs="Times New Roman"/>
          <w:bCs/>
          <w:color w:val="auto"/>
        </w:rPr>
      </w:pPr>
    </w:p>
    <w:p w14:paraId="2EEEF0FC">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仿宋_GBK" w:cs="Times New Roman"/>
          <w:bCs/>
          <w:color w:val="auto"/>
          <w:sz w:val="32"/>
          <w:szCs w:val="32"/>
        </w:rPr>
        <w:t>附件：1．</w:t>
      </w:r>
      <w:r>
        <w:rPr>
          <w:rFonts w:hint="default" w:ascii="Times New Roman" w:hAnsi="Times New Roman" w:eastAsia="方正仿宋_GBK" w:cs="Times New Roman"/>
          <w:bCs/>
          <w:color w:val="auto"/>
          <w:sz w:val="32"/>
          <w:szCs w:val="32"/>
          <w:lang w:eastAsia="zh-CN"/>
        </w:rPr>
        <w:t>潼南区</w:t>
      </w:r>
      <w:r>
        <w:rPr>
          <w:rFonts w:hint="default" w:ascii="Times New Roman" w:hAnsi="Times New Roman" w:eastAsia="方正仿宋_GBK" w:cs="Times New Roman"/>
          <w:bCs/>
          <w:color w:val="auto"/>
          <w:sz w:val="32"/>
          <w:szCs w:val="32"/>
        </w:rPr>
        <w:t>地质灾害成功避险奖励</w:t>
      </w:r>
      <w:r>
        <w:rPr>
          <w:rFonts w:hint="default" w:ascii="Times New Roman" w:hAnsi="Times New Roman" w:eastAsia="方正仿宋_GBK" w:cs="Times New Roman"/>
          <w:bCs/>
          <w:color w:val="auto"/>
          <w:sz w:val="32"/>
          <w:szCs w:val="32"/>
          <w:lang w:eastAsia="zh-CN"/>
        </w:rPr>
        <w:t>申报</w:t>
      </w:r>
      <w:r>
        <w:rPr>
          <w:rFonts w:hint="default" w:ascii="Times New Roman" w:hAnsi="Times New Roman" w:eastAsia="方正仿宋_GBK" w:cs="Times New Roman"/>
          <w:bCs/>
          <w:color w:val="auto"/>
          <w:sz w:val="32"/>
          <w:szCs w:val="32"/>
        </w:rPr>
        <w:t>表</w:t>
      </w:r>
    </w:p>
    <w:p w14:paraId="4D4A04ED">
      <w:pPr>
        <w:keepNext w:val="0"/>
        <w:keepLines w:val="0"/>
        <w:pageBreakBefore w:val="0"/>
        <w:widowControl w:val="0"/>
        <w:numPr>
          <w:ilvl w:val="0"/>
          <w:numId w:val="1"/>
        </w:numPr>
        <w:kinsoku/>
        <w:overflowPunct w:val="0"/>
        <w:topLinePunct w:val="0"/>
        <w:autoSpaceDE/>
        <w:autoSpaceDN/>
        <w:bidi w:val="0"/>
        <w:spacing w:line="600" w:lineRule="exact"/>
        <w:ind w:firstLine="1600" w:firstLineChars="5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仿宋_GBK" w:cs="Times New Roman"/>
          <w:bCs/>
          <w:color w:val="auto"/>
          <w:sz w:val="32"/>
          <w:szCs w:val="32"/>
          <w:lang w:eastAsia="zh-CN"/>
        </w:rPr>
        <w:t>潼南区</w:t>
      </w:r>
      <w:r>
        <w:rPr>
          <w:rFonts w:hint="default" w:ascii="Times New Roman" w:hAnsi="Times New Roman" w:eastAsia="方正仿宋_GBK" w:cs="Times New Roman"/>
          <w:bCs/>
          <w:color w:val="auto"/>
          <w:sz w:val="32"/>
          <w:szCs w:val="32"/>
        </w:rPr>
        <w:t>××地质灾害成功避险现场核查报告</w:t>
      </w:r>
    </w:p>
    <w:p w14:paraId="41838788">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25D4BD95">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0A3B97DF">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3D636033">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348985E5">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32FA7685">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0966A201">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39A80593">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7A761DF7">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08AEBB10">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6F479AA8">
      <w:pPr>
        <w:keepNext w:val="0"/>
        <w:keepLines w:val="0"/>
        <w:pageBreakBefore w:val="0"/>
        <w:widowControl w:val="0"/>
        <w:kinsoku/>
        <w:overflowPunct w:val="0"/>
        <w:topLinePunct w:val="0"/>
        <w:autoSpaceDE/>
        <w:autoSpaceDN/>
        <w:bidi w:val="0"/>
        <w:spacing w:line="600" w:lineRule="exact"/>
        <w:textAlignment w:val="auto"/>
        <w:rPr>
          <w:rFonts w:hint="default" w:ascii="Times New Roman" w:hAnsi="Times New Roman" w:eastAsia="方正黑体_GBK" w:cs="Times New Roman"/>
          <w:bCs/>
          <w:color w:val="auto"/>
          <w:sz w:val="32"/>
          <w:szCs w:val="32"/>
        </w:rPr>
      </w:pPr>
      <w:r>
        <w:rPr>
          <w:rFonts w:hint="default" w:ascii="Times New Roman" w:hAnsi="Times New Roman" w:eastAsia="方正黑体_GBK" w:cs="Times New Roman"/>
          <w:bCs/>
          <w:color w:val="auto"/>
          <w:sz w:val="32"/>
          <w:szCs w:val="32"/>
        </w:rPr>
        <w:t>附件1</w:t>
      </w:r>
    </w:p>
    <w:p w14:paraId="62611FE3">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仿宋_GBK" w:cs="Times New Roman"/>
          <w:bCs/>
          <w:color w:val="auto"/>
        </w:rPr>
      </w:pPr>
    </w:p>
    <w:p w14:paraId="7718E173">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仿宋_GBK" w:cs="Times New Roman"/>
          <w:bCs/>
          <w:color w:val="auto"/>
        </w:rPr>
      </w:pPr>
    </w:p>
    <w:p w14:paraId="0B6F51CB">
      <w:pPr>
        <w:keepNext w:val="0"/>
        <w:keepLines w:val="0"/>
        <w:pageBreakBefore w:val="0"/>
        <w:widowControl w:val="0"/>
        <w:kinsoku/>
        <w:overflowPunct w:val="0"/>
        <w:topLinePunct w:val="0"/>
        <w:autoSpaceDE/>
        <w:autoSpaceDN/>
        <w:bidi w:val="0"/>
        <w:spacing w:line="600" w:lineRule="exact"/>
        <w:ind w:firstLine="880" w:firstLineChars="200"/>
        <w:jc w:val="center"/>
        <w:textAlignment w:val="auto"/>
        <w:rPr>
          <w:rFonts w:hint="default" w:ascii="Times New Roman" w:hAnsi="Times New Roman" w:eastAsia="方正小标宋_GBK" w:cs="Times New Roman"/>
          <w:bCs/>
          <w:color w:val="auto"/>
          <w:sz w:val="44"/>
          <w:szCs w:val="44"/>
        </w:rPr>
      </w:pPr>
      <w:r>
        <w:rPr>
          <w:rFonts w:hint="default" w:ascii="Times New Roman" w:hAnsi="Times New Roman" w:eastAsia="方正小标宋_GBK" w:cs="Times New Roman"/>
          <w:bCs/>
          <w:color w:val="auto"/>
          <w:sz w:val="44"/>
          <w:szCs w:val="44"/>
          <w:lang w:eastAsia="zh-CN"/>
        </w:rPr>
        <w:t>潼南区</w:t>
      </w:r>
      <w:r>
        <w:rPr>
          <w:rFonts w:hint="default" w:ascii="Times New Roman" w:hAnsi="Times New Roman" w:eastAsia="方正小标宋_GBK" w:cs="Times New Roman"/>
          <w:bCs/>
          <w:color w:val="auto"/>
          <w:sz w:val="44"/>
          <w:szCs w:val="44"/>
        </w:rPr>
        <w:t>地质灾害成功避险奖励</w:t>
      </w:r>
    </w:p>
    <w:p w14:paraId="0109D898">
      <w:pPr>
        <w:keepNext w:val="0"/>
        <w:keepLines w:val="0"/>
        <w:pageBreakBefore w:val="0"/>
        <w:widowControl w:val="0"/>
        <w:kinsoku/>
        <w:overflowPunct w:val="0"/>
        <w:topLinePunct w:val="0"/>
        <w:autoSpaceDE/>
        <w:autoSpaceDN/>
        <w:bidi w:val="0"/>
        <w:spacing w:line="600" w:lineRule="exact"/>
        <w:ind w:firstLine="880" w:firstLineChars="200"/>
        <w:jc w:val="center"/>
        <w:textAlignment w:val="auto"/>
        <w:rPr>
          <w:rFonts w:hint="default" w:ascii="Times New Roman" w:hAnsi="Times New Roman" w:eastAsia="方正小标宋_GBK" w:cs="Times New Roman"/>
          <w:bCs/>
          <w:color w:val="auto"/>
          <w:sz w:val="44"/>
          <w:szCs w:val="44"/>
        </w:rPr>
      </w:pPr>
      <w:r>
        <w:rPr>
          <w:rFonts w:hint="default" w:ascii="Times New Roman" w:hAnsi="Times New Roman" w:eastAsia="方正小标宋_GBK" w:cs="Times New Roman"/>
          <w:bCs/>
          <w:color w:val="auto"/>
          <w:sz w:val="44"/>
          <w:szCs w:val="44"/>
          <w:lang w:eastAsia="zh-CN"/>
        </w:rPr>
        <w:t>申　报　</w:t>
      </w:r>
      <w:r>
        <w:rPr>
          <w:rFonts w:hint="default" w:ascii="Times New Roman" w:hAnsi="Times New Roman" w:eastAsia="方正小标宋_GBK" w:cs="Times New Roman"/>
          <w:bCs/>
          <w:color w:val="auto"/>
          <w:sz w:val="44"/>
          <w:szCs w:val="44"/>
        </w:rPr>
        <w:t>表</w:t>
      </w:r>
    </w:p>
    <w:p w14:paraId="2383F56F">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小标宋_GBK" w:cs="Times New Roman"/>
          <w:bCs/>
          <w:color w:val="auto"/>
        </w:rPr>
      </w:pPr>
    </w:p>
    <w:p w14:paraId="7F5122D7">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仿宋_GBK" w:cs="Times New Roman"/>
          <w:bCs/>
          <w:color w:val="auto"/>
        </w:rPr>
      </w:pPr>
    </w:p>
    <w:p w14:paraId="4C1D8C37">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仿宋_GBK" w:cs="Times New Roman"/>
          <w:bCs/>
          <w:color w:val="auto"/>
        </w:rPr>
      </w:pPr>
    </w:p>
    <w:p w14:paraId="2801E3E8">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仿宋_GBK" w:cs="Times New Roman"/>
          <w:bCs/>
          <w:color w:val="auto"/>
        </w:rPr>
      </w:pPr>
    </w:p>
    <w:p w14:paraId="5BA6175E">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仿宋_GBK" w:cs="Times New Roman"/>
          <w:bCs/>
          <w:color w:val="auto"/>
        </w:rPr>
      </w:pPr>
    </w:p>
    <w:p w14:paraId="775BF2F2">
      <w:pPr>
        <w:keepNext w:val="0"/>
        <w:keepLines w:val="0"/>
        <w:pageBreakBefore w:val="0"/>
        <w:widowControl w:val="0"/>
        <w:kinsoku/>
        <w:overflowPunct w:val="0"/>
        <w:topLinePunct w:val="0"/>
        <w:autoSpaceDE/>
        <w:autoSpaceDN/>
        <w:bidi w:val="0"/>
        <w:spacing w:line="600" w:lineRule="exact"/>
        <w:ind w:firstLine="1470" w:firstLineChars="700"/>
        <w:textAlignment w:val="auto"/>
        <w:rPr>
          <w:rFonts w:hint="default" w:ascii="Times New Roman" w:hAnsi="Times New Roman" w:cs="Times New Roman"/>
          <w:color w:val="auto"/>
        </w:rPr>
      </w:pPr>
    </w:p>
    <w:p w14:paraId="0313FE81">
      <w:pPr>
        <w:keepNext w:val="0"/>
        <w:keepLines w:val="0"/>
        <w:pageBreakBefore w:val="0"/>
        <w:widowControl w:val="0"/>
        <w:kinsoku/>
        <w:overflowPunct w:val="0"/>
        <w:topLinePunct w:val="0"/>
        <w:autoSpaceDE/>
        <w:autoSpaceDN/>
        <w:bidi w:val="0"/>
        <w:spacing w:line="600" w:lineRule="exact"/>
        <w:ind w:firstLine="2240" w:firstLineChars="7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申报</w:t>
      </w:r>
      <w:r>
        <w:rPr>
          <w:rFonts w:hint="default" w:ascii="Times New Roman" w:hAnsi="Times New Roman" w:eastAsia="方正仿宋_GBK" w:cs="Times New Roman"/>
          <w:color w:val="auto"/>
          <w:sz w:val="32"/>
          <w:szCs w:val="32"/>
        </w:rPr>
        <w:t>对象：</w:t>
      </w:r>
      <w:r>
        <w:rPr>
          <w:rFonts w:hint="default" w:ascii="Times New Roman" w:hAnsi="Times New Roman" w:eastAsia="方正仿宋_GBK" w:cs="Times New Roman"/>
          <w:color w:val="auto"/>
          <w:sz w:val="32"/>
          <w:szCs w:val="32"/>
          <w:u w:val="single"/>
        </w:rPr>
        <w:t xml:space="preserve">                     </w:t>
      </w:r>
    </w:p>
    <w:p w14:paraId="62D252C6">
      <w:pPr>
        <w:keepNext w:val="0"/>
        <w:keepLines w:val="0"/>
        <w:pageBreakBefore w:val="0"/>
        <w:widowControl w:val="0"/>
        <w:kinsoku/>
        <w:overflowPunct w:val="0"/>
        <w:topLinePunct w:val="0"/>
        <w:autoSpaceDE/>
        <w:autoSpaceDN/>
        <w:bidi w:val="0"/>
        <w:spacing w:line="600" w:lineRule="exact"/>
        <w:ind w:firstLine="2240" w:firstLineChars="7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申报</w:t>
      </w:r>
      <w:r>
        <w:rPr>
          <w:rFonts w:hint="default" w:ascii="Times New Roman" w:hAnsi="Times New Roman" w:eastAsia="方正仿宋_GBK" w:cs="Times New Roman"/>
          <w:color w:val="auto"/>
          <w:sz w:val="32"/>
          <w:szCs w:val="32"/>
        </w:rPr>
        <w:t>单位：</w:t>
      </w:r>
      <w:r>
        <w:rPr>
          <w:rFonts w:hint="default" w:ascii="Times New Roman" w:hAnsi="Times New Roman" w:eastAsia="方正仿宋_GBK" w:cs="Times New Roman"/>
          <w:color w:val="auto"/>
          <w:sz w:val="32"/>
          <w:szCs w:val="32"/>
          <w:u w:val="single"/>
        </w:rPr>
        <w:t xml:space="preserve">                     </w:t>
      </w:r>
    </w:p>
    <w:p w14:paraId="7C087035">
      <w:pPr>
        <w:keepNext w:val="0"/>
        <w:keepLines w:val="0"/>
        <w:pageBreakBefore w:val="0"/>
        <w:widowControl w:val="0"/>
        <w:kinsoku/>
        <w:overflowPunct w:val="0"/>
        <w:topLinePunct w:val="0"/>
        <w:autoSpaceDE/>
        <w:autoSpaceDN/>
        <w:bidi w:val="0"/>
        <w:spacing w:line="600" w:lineRule="exact"/>
        <w:ind w:firstLine="2240" w:firstLineChars="7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填报时间：</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rPr>
        <w:t>日</w:t>
      </w:r>
    </w:p>
    <w:p w14:paraId="02A3A83E">
      <w:pPr>
        <w:keepNext w:val="0"/>
        <w:keepLines w:val="0"/>
        <w:pageBreakBefore w:val="0"/>
        <w:widowControl w:val="0"/>
        <w:kinsoku/>
        <w:overflowPunct w:val="0"/>
        <w:topLinePunct w:val="0"/>
        <w:autoSpaceDE/>
        <w:autoSpaceDN/>
        <w:bidi w:val="0"/>
        <w:spacing w:line="600" w:lineRule="exact"/>
        <w:ind w:firstLine="1470" w:firstLineChars="700"/>
        <w:textAlignment w:val="auto"/>
        <w:rPr>
          <w:rFonts w:hint="default" w:ascii="Times New Roman" w:hAnsi="Times New Roman" w:cs="Times New Roman"/>
          <w:color w:val="auto"/>
        </w:rPr>
      </w:pPr>
    </w:p>
    <w:p w14:paraId="37E8E8C8">
      <w:pPr>
        <w:keepNext w:val="0"/>
        <w:keepLines w:val="0"/>
        <w:pageBreakBefore w:val="0"/>
        <w:widowControl w:val="0"/>
        <w:kinsoku/>
        <w:overflowPunct w:val="0"/>
        <w:topLinePunct w:val="0"/>
        <w:autoSpaceDE/>
        <w:autoSpaceDN/>
        <w:bidi w:val="0"/>
        <w:spacing w:line="600" w:lineRule="exact"/>
        <w:ind w:firstLine="1470" w:firstLineChars="700"/>
        <w:textAlignment w:val="auto"/>
        <w:rPr>
          <w:rFonts w:hint="default" w:ascii="Times New Roman" w:hAnsi="Times New Roman" w:cs="Times New Roman"/>
          <w:color w:val="auto"/>
        </w:rPr>
      </w:pPr>
    </w:p>
    <w:p w14:paraId="68181EC0">
      <w:pPr>
        <w:keepNext w:val="0"/>
        <w:keepLines w:val="0"/>
        <w:pageBreakBefore w:val="0"/>
        <w:widowControl w:val="0"/>
        <w:kinsoku/>
        <w:overflowPunct w:val="0"/>
        <w:topLinePunct w:val="0"/>
        <w:autoSpaceDE/>
        <w:autoSpaceDN/>
        <w:bidi w:val="0"/>
        <w:spacing w:line="600" w:lineRule="exact"/>
        <w:ind w:firstLine="1470" w:firstLineChars="700"/>
        <w:textAlignment w:val="auto"/>
        <w:rPr>
          <w:rFonts w:hint="default" w:ascii="Times New Roman" w:hAnsi="Times New Roman" w:cs="Times New Roman"/>
          <w:color w:val="auto"/>
        </w:rPr>
      </w:pPr>
    </w:p>
    <w:p w14:paraId="3F210D34">
      <w:pPr>
        <w:keepNext w:val="0"/>
        <w:keepLines w:val="0"/>
        <w:pageBreakBefore w:val="0"/>
        <w:widowControl w:val="0"/>
        <w:kinsoku/>
        <w:overflowPunct w:val="0"/>
        <w:topLinePunct w:val="0"/>
        <w:autoSpaceDE/>
        <w:autoSpaceDN/>
        <w:bidi w:val="0"/>
        <w:spacing w:line="600" w:lineRule="exact"/>
        <w:ind w:firstLine="880" w:firstLineChars="200"/>
        <w:jc w:val="center"/>
        <w:textAlignment w:val="auto"/>
        <w:rPr>
          <w:rFonts w:hint="default" w:ascii="Times New Roman" w:hAnsi="Times New Roman" w:eastAsia="方正小标宋_GBK" w:cs="Times New Roman"/>
          <w:bCs/>
          <w:color w:val="auto"/>
          <w:sz w:val="44"/>
          <w:szCs w:val="44"/>
          <w:lang w:eastAsia="zh-CN"/>
        </w:rPr>
      </w:pPr>
    </w:p>
    <w:p w14:paraId="212CC827">
      <w:pPr>
        <w:keepNext w:val="0"/>
        <w:keepLines w:val="0"/>
        <w:pageBreakBefore w:val="0"/>
        <w:widowControl w:val="0"/>
        <w:kinsoku/>
        <w:overflowPunct w:val="0"/>
        <w:topLinePunct w:val="0"/>
        <w:autoSpaceDE/>
        <w:autoSpaceDN/>
        <w:bidi w:val="0"/>
        <w:spacing w:line="600" w:lineRule="exact"/>
        <w:ind w:firstLine="880" w:firstLineChars="200"/>
        <w:jc w:val="center"/>
        <w:textAlignment w:val="auto"/>
        <w:rPr>
          <w:rFonts w:hint="default" w:ascii="Times New Roman" w:hAnsi="Times New Roman" w:eastAsia="方正小标宋_GBK" w:cs="Times New Roman"/>
          <w:bCs/>
          <w:color w:val="auto"/>
          <w:sz w:val="44"/>
          <w:szCs w:val="44"/>
          <w:lang w:eastAsia="zh-CN"/>
        </w:rPr>
      </w:pPr>
    </w:p>
    <w:p w14:paraId="73829BB6">
      <w:pPr>
        <w:keepNext w:val="0"/>
        <w:keepLines w:val="0"/>
        <w:pageBreakBefore w:val="0"/>
        <w:widowControl w:val="0"/>
        <w:kinsoku/>
        <w:overflowPunct w:val="0"/>
        <w:topLinePunct w:val="0"/>
        <w:autoSpaceDE/>
        <w:autoSpaceDN/>
        <w:bidi w:val="0"/>
        <w:spacing w:line="600" w:lineRule="exact"/>
        <w:ind w:firstLine="880" w:firstLineChars="200"/>
        <w:jc w:val="center"/>
        <w:textAlignment w:val="auto"/>
        <w:rPr>
          <w:rFonts w:hint="default" w:ascii="Times New Roman" w:hAnsi="Times New Roman" w:eastAsia="方正小标宋_GBK" w:cs="Times New Roman"/>
          <w:bCs/>
          <w:color w:val="auto"/>
          <w:sz w:val="44"/>
          <w:szCs w:val="44"/>
          <w:lang w:eastAsia="zh-CN"/>
        </w:rPr>
      </w:pPr>
    </w:p>
    <w:p w14:paraId="513923BB">
      <w:pPr>
        <w:keepNext w:val="0"/>
        <w:keepLines w:val="0"/>
        <w:pageBreakBefore w:val="0"/>
        <w:widowControl w:val="0"/>
        <w:kinsoku/>
        <w:overflowPunct w:val="0"/>
        <w:topLinePunct w:val="0"/>
        <w:autoSpaceDE/>
        <w:autoSpaceDN/>
        <w:bidi w:val="0"/>
        <w:spacing w:line="600" w:lineRule="exact"/>
        <w:ind w:firstLine="880" w:firstLineChars="200"/>
        <w:jc w:val="center"/>
        <w:textAlignment w:val="auto"/>
        <w:rPr>
          <w:rFonts w:hint="default" w:ascii="Times New Roman" w:hAnsi="Times New Roman" w:eastAsia="方正小标宋_GBK" w:cs="Times New Roman"/>
          <w:bCs/>
          <w:color w:val="auto"/>
          <w:sz w:val="44"/>
          <w:szCs w:val="44"/>
          <w:lang w:eastAsia="zh-CN"/>
        </w:rPr>
      </w:pPr>
    </w:p>
    <w:p w14:paraId="1ACEFAB3">
      <w:pPr>
        <w:keepNext w:val="0"/>
        <w:keepLines w:val="0"/>
        <w:pageBreakBefore w:val="0"/>
        <w:widowControl w:val="0"/>
        <w:kinsoku/>
        <w:overflowPunct w:val="0"/>
        <w:topLinePunct w:val="0"/>
        <w:autoSpaceDE/>
        <w:autoSpaceDN/>
        <w:bidi w:val="0"/>
        <w:spacing w:line="600" w:lineRule="exact"/>
        <w:ind w:firstLine="880" w:firstLineChars="200"/>
        <w:jc w:val="center"/>
        <w:textAlignment w:val="auto"/>
        <w:rPr>
          <w:rFonts w:hint="default" w:ascii="Times New Roman" w:hAnsi="Times New Roman" w:eastAsia="方正小标宋_GBK" w:cs="Times New Roman"/>
          <w:bCs/>
          <w:color w:val="auto"/>
          <w:sz w:val="44"/>
          <w:szCs w:val="44"/>
          <w:lang w:eastAsia="zh-CN"/>
        </w:rPr>
      </w:pPr>
      <w:r>
        <w:rPr>
          <w:rFonts w:hint="default" w:ascii="Times New Roman" w:hAnsi="Times New Roman" w:eastAsia="方正小标宋_GBK" w:cs="Times New Roman"/>
          <w:bCs/>
          <w:color w:val="auto"/>
          <w:sz w:val="44"/>
          <w:szCs w:val="44"/>
          <w:lang w:eastAsia="zh-CN"/>
        </w:rPr>
        <w:t>填 表 说 明</w:t>
      </w:r>
    </w:p>
    <w:p w14:paraId="060FA55A">
      <w:pPr>
        <w:keepNext w:val="0"/>
        <w:keepLines w:val="0"/>
        <w:pageBreakBefore w:val="0"/>
        <w:widowControl w:val="0"/>
        <w:kinsoku/>
        <w:overflowPunct w:val="0"/>
        <w:topLinePunct w:val="0"/>
        <w:autoSpaceDE/>
        <w:autoSpaceDN/>
        <w:bidi w:val="0"/>
        <w:spacing w:line="600" w:lineRule="exact"/>
        <w:ind w:firstLine="880" w:firstLineChars="200"/>
        <w:jc w:val="center"/>
        <w:textAlignment w:val="auto"/>
        <w:rPr>
          <w:rFonts w:hint="default" w:ascii="Times New Roman" w:hAnsi="Times New Roman" w:eastAsia="方正小标宋_GBK" w:cs="Times New Roman"/>
          <w:bCs/>
          <w:color w:val="auto"/>
          <w:sz w:val="44"/>
          <w:szCs w:val="44"/>
          <w:lang w:eastAsia="zh-CN"/>
        </w:rPr>
      </w:pPr>
    </w:p>
    <w:p w14:paraId="0A49C667">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仿宋_GBK" w:cs="Times New Roman"/>
          <w:bCs/>
          <w:color w:val="auto"/>
          <w:sz w:val="32"/>
          <w:szCs w:val="32"/>
        </w:rPr>
        <w:t>1</w:t>
      </w:r>
      <w:r>
        <w:rPr>
          <w:rFonts w:hint="default" w:ascii="Times New Roman" w:hAnsi="Times New Roman" w:eastAsia="方正仿宋_GBK" w:cs="Times New Roman"/>
          <w:bCs/>
          <w:color w:val="auto"/>
          <w:sz w:val="32"/>
          <w:szCs w:val="32"/>
          <w:lang w:val="en-US" w:eastAsia="zh-CN"/>
        </w:rPr>
        <w:t>.</w:t>
      </w:r>
      <w:r>
        <w:rPr>
          <w:rFonts w:hint="default" w:ascii="Times New Roman" w:hAnsi="Times New Roman" w:eastAsia="方正仿宋_GBK" w:cs="Times New Roman"/>
          <w:bCs/>
          <w:color w:val="auto"/>
          <w:sz w:val="32"/>
          <w:szCs w:val="32"/>
        </w:rPr>
        <w:t>本表由拟</w:t>
      </w:r>
      <w:r>
        <w:rPr>
          <w:rFonts w:hint="default" w:ascii="Times New Roman" w:hAnsi="Times New Roman" w:eastAsia="方正仿宋_GBK" w:cs="Times New Roman"/>
          <w:bCs/>
          <w:color w:val="auto"/>
          <w:sz w:val="32"/>
          <w:szCs w:val="32"/>
          <w:lang w:eastAsia="zh-CN"/>
        </w:rPr>
        <w:t>申报</w:t>
      </w:r>
      <w:r>
        <w:rPr>
          <w:rFonts w:hint="default" w:ascii="Times New Roman" w:hAnsi="Times New Roman" w:eastAsia="方正仿宋_GBK" w:cs="Times New Roman"/>
          <w:bCs/>
          <w:color w:val="auto"/>
          <w:sz w:val="32"/>
          <w:szCs w:val="32"/>
        </w:rPr>
        <w:t>的地质灾害成功避险事件发生地区镇人民政府（街道办事处）、各级党政机关、事业单位</w:t>
      </w:r>
      <w:r>
        <w:rPr>
          <w:rFonts w:hint="default" w:ascii="Times New Roman" w:hAnsi="Times New Roman" w:eastAsia="方正仿宋_GBK" w:cs="Times New Roman"/>
          <w:bCs/>
          <w:color w:val="auto"/>
          <w:sz w:val="32"/>
          <w:szCs w:val="32"/>
          <w:lang w:eastAsia="zh-CN"/>
        </w:rPr>
        <w:t>、相关委托或购买服务的地质灾害防治单位等</w:t>
      </w:r>
      <w:r>
        <w:rPr>
          <w:rFonts w:hint="default" w:ascii="Times New Roman" w:hAnsi="Times New Roman" w:eastAsia="方正仿宋_GBK" w:cs="Times New Roman"/>
          <w:bCs/>
          <w:color w:val="auto"/>
          <w:sz w:val="32"/>
          <w:szCs w:val="32"/>
        </w:rPr>
        <w:t>填写。</w:t>
      </w:r>
    </w:p>
    <w:p w14:paraId="1EE69F98">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仿宋_GBK" w:cs="Times New Roman"/>
          <w:bCs/>
          <w:color w:val="auto"/>
          <w:sz w:val="32"/>
          <w:szCs w:val="32"/>
        </w:rPr>
        <w:t>2</w:t>
      </w:r>
      <w:r>
        <w:rPr>
          <w:rFonts w:hint="default" w:ascii="Times New Roman" w:hAnsi="Times New Roman" w:eastAsia="方正仿宋_GBK" w:cs="Times New Roman"/>
          <w:bCs/>
          <w:color w:val="auto"/>
          <w:sz w:val="32"/>
          <w:szCs w:val="32"/>
          <w:lang w:val="en-US" w:eastAsia="zh-CN"/>
        </w:rPr>
        <w:t>.</w:t>
      </w:r>
      <w:r>
        <w:rPr>
          <w:rFonts w:hint="default" w:ascii="Times New Roman" w:hAnsi="Times New Roman" w:eastAsia="方正仿宋_GBK" w:cs="Times New Roman"/>
          <w:bCs/>
          <w:color w:val="auto"/>
          <w:sz w:val="32"/>
          <w:szCs w:val="32"/>
        </w:rPr>
        <w:t>地质灾害成功避险先进事迹：主要介绍所推荐的个人和单位在地质灾害前兆信息的发现、研判上报、组织协助避险转移过程中的先进事迹。要求材料真实，事迹突出，文字精炼。</w:t>
      </w:r>
    </w:p>
    <w:p w14:paraId="5DDBFC68">
      <w:pPr>
        <w:keepNext w:val="0"/>
        <w:keepLines w:val="0"/>
        <w:pageBreakBefore w:val="0"/>
        <w:widowControl w:val="0"/>
        <w:kinsoku/>
        <w:overflowPunct w:val="0"/>
        <w:topLinePunct w:val="0"/>
        <w:autoSpaceDE/>
        <w:autoSpaceDN/>
        <w:bidi w:val="0"/>
        <w:spacing w:line="600" w:lineRule="exact"/>
        <w:ind w:firstLine="640" w:firstLineChars="200"/>
        <w:textAlignment w:val="auto"/>
        <w:rPr>
          <w:rFonts w:hint="default" w:ascii="Times New Roman" w:hAnsi="Times New Roman" w:eastAsia="方正仿宋_GBK" w:cs="Times New Roman"/>
          <w:bCs/>
          <w:color w:val="auto"/>
        </w:rPr>
      </w:pPr>
      <w:r>
        <w:rPr>
          <w:rFonts w:hint="default" w:ascii="Times New Roman" w:hAnsi="Times New Roman" w:eastAsia="方正仿宋_GBK" w:cs="Times New Roman"/>
          <w:bCs/>
          <w:color w:val="auto"/>
          <w:sz w:val="32"/>
          <w:szCs w:val="32"/>
        </w:rPr>
        <w:t>3</w:t>
      </w:r>
      <w:r>
        <w:rPr>
          <w:rFonts w:hint="default" w:ascii="Times New Roman" w:hAnsi="Times New Roman" w:eastAsia="方正仿宋_GBK" w:cs="Times New Roman"/>
          <w:bCs/>
          <w:color w:val="auto"/>
          <w:sz w:val="32"/>
          <w:szCs w:val="32"/>
          <w:lang w:val="en-US" w:eastAsia="zh-CN"/>
        </w:rPr>
        <w:t>.</w:t>
      </w:r>
      <w:r>
        <w:rPr>
          <w:rFonts w:hint="default" w:ascii="Times New Roman" w:hAnsi="Times New Roman" w:eastAsia="方正仿宋_GBK" w:cs="Times New Roman"/>
          <w:bCs/>
          <w:color w:val="auto"/>
          <w:sz w:val="32"/>
          <w:szCs w:val="32"/>
        </w:rPr>
        <w:t>填报单位意见必须由单位主要负责人签字并加盖单位公章。</w:t>
      </w:r>
    </w:p>
    <w:p w14:paraId="55416C60">
      <w:pPr>
        <w:pStyle w:val="2"/>
        <w:rPr>
          <w:rFonts w:hint="default" w:ascii="Times New Roman" w:hAnsi="Times New Roman" w:eastAsia="方正仿宋_GBK" w:cs="Times New Roman"/>
          <w:bCs/>
          <w:color w:val="auto"/>
        </w:rPr>
      </w:pPr>
    </w:p>
    <w:p w14:paraId="0E211BF6">
      <w:pPr>
        <w:rPr>
          <w:rFonts w:hint="default" w:ascii="Times New Roman" w:hAnsi="Times New Roman" w:eastAsia="方正仿宋_GBK" w:cs="Times New Roman"/>
          <w:bCs/>
          <w:color w:val="auto"/>
        </w:rPr>
      </w:pPr>
    </w:p>
    <w:p w14:paraId="053C39CE">
      <w:pPr>
        <w:pStyle w:val="2"/>
        <w:rPr>
          <w:rFonts w:hint="default" w:ascii="Times New Roman" w:hAnsi="Times New Roman" w:cs="Times New Roman"/>
        </w:rPr>
      </w:pPr>
      <w:bookmarkStart w:id="0" w:name="_GoBack"/>
      <w:bookmarkEnd w:id="0"/>
    </w:p>
    <w:p w14:paraId="37422A08">
      <w:pPr>
        <w:rPr>
          <w:rFonts w:hint="default" w:ascii="Times New Roman" w:hAnsi="Times New Roman" w:cs="Times New Roman"/>
        </w:rPr>
      </w:pPr>
    </w:p>
    <w:p w14:paraId="02314B5C">
      <w:pPr>
        <w:pStyle w:val="2"/>
        <w:rPr>
          <w:rFonts w:hint="default"/>
        </w:rPr>
      </w:pPr>
    </w:p>
    <w:p w14:paraId="568C6818">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仿宋_GBK" w:cs="Times New Roman"/>
          <w:bCs/>
          <w:color w:val="auto"/>
        </w:rPr>
      </w:pPr>
    </w:p>
    <w:p w14:paraId="529B4AB4">
      <w:pPr>
        <w:keepNext w:val="0"/>
        <w:keepLines w:val="0"/>
        <w:pageBreakBefore w:val="0"/>
        <w:widowControl w:val="0"/>
        <w:kinsoku/>
        <w:overflowPunct w:val="0"/>
        <w:topLinePunct w:val="0"/>
        <w:autoSpaceDE/>
        <w:autoSpaceDN/>
        <w:bidi w:val="0"/>
        <w:spacing w:line="600" w:lineRule="exact"/>
        <w:ind w:firstLine="420" w:firstLineChars="200"/>
        <w:textAlignment w:val="auto"/>
        <w:rPr>
          <w:rFonts w:hint="default" w:ascii="Times New Roman" w:hAnsi="Times New Roman" w:eastAsia="方正仿宋_GBK" w:cs="Times New Roman"/>
          <w:bCs/>
          <w:color w:val="auto"/>
        </w:rPr>
      </w:pPr>
    </w:p>
    <w:tbl>
      <w:tblPr>
        <w:tblStyle w:val="9"/>
        <w:tblpPr w:leftFromText="180" w:rightFromText="180" w:vertAnchor="text" w:horzAnchor="page" w:tblpX="1803" w:tblpY="814"/>
        <w:tblOverlap w:val="never"/>
        <w:tblW w:w="8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38"/>
        <w:gridCol w:w="1264"/>
        <w:gridCol w:w="12"/>
        <w:gridCol w:w="1545"/>
        <w:gridCol w:w="729"/>
        <w:gridCol w:w="418"/>
        <w:gridCol w:w="950"/>
        <w:gridCol w:w="693"/>
        <w:gridCol w:w="804"/>
        <w:gridCol w:w="1301"/>
      </w:tblGrid>
      <w:tr w14:paraId="01F6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1" w:hRule="exact"/>
        </w:trPr>
        <w:tc>
          <w:tcPr>
            <w:tcW w:w="1138" w:type="dxa"/>
            <w:vMerge w:val="restart"/>
            <w:noWrap w:val="0"/>
            <w:tcMar>
              <w:top w:w="0" w:type="dxa"/>
              <w:left w:w="0" w:type="dxa"/>
              <w:bottom w:w="0" w:type="dxa"/>
              <w:right w:w="0" w:type="dxa"/>
            </w:tcMar>
            <w:vAlign w:val="center"/>
          </w:tcPr>
          <w:p w14:paraId="37C88A33">
            <w:pPr>
              <w:keepNext w:val="0"/>
              <w:keepLines w:val="0"/>
              <w:pageBreakBefore w:val="0"/>
              <w:widowControl w:val="0"/>
              <w:kinsoku/>
              <w:overflowPunct w:val="0"/>
              <w:topLinePunct w:val="0"/>
              <w:autoSpaceDE/>
              <w:autoSpaceDN/>
              <w:bidi w:val="0"/>
              <w:spacing w:line="240" w:lineRule="auto"/>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推荐单位简况</w:t>
            </w:r>
          </w:p>
        </w:tc>
        <w:tc>
          <w:tcPr>
            <w:tcW w:w="2821" w:type="dxa"/>
            <w:gridSpan w:val="3"/>
            <w:noWrap w:val="0"/>
            <w:tcMar>
              <w:top w:w="0" w:type="dxa"/>
              <w:left w:w="0" w:type="dxa"/>
              <w:bottom w:w="0" w:type="dxa"/>
              <w:right w:w="0" w:type="dxa"/>
            </w:tcMar>
            <w:vAlign w:val="center"/>
          </w:tcPr>
          <w:p w14:paraId="4C7EA20B">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val="en-US" w:eastAsia="zh-CN"/>
              </w:rPr>
            </w:pPr>
            <w:r>
              <w:rPr>
                <w:rFonts w:hint="default" w:ascii="Times New Roman" w:hAnsi="Times New Roman" w:eastAsia="方正仿宋_GBK" w:cs="Times New Roman"/>
                <w:color w:val="auto"/>
                <w:kern w:val="0"/>
                <w:sz w:val="28"/>
                <w:szCs w:val="28"/>
                <w:u w:val="none"/>
                <w:lang w:val="en-US" w:eastAsia="zh-CN"/>
              </w:rPr>
              <w:t>单位名称</w:t>
            </w:r>
          </w:p>
        </w:tc>
        <w:tc>
          <w:tcPr>
            <w:tcW w:w="4895" w:type="dxa"/>
            <w:gridSpan w:val="6"/>
            <w:noWrap w:val="0"/>
            <w:tcMar>
              <w:top w:w="0" w:type="dxa"/>
              <w:left w:w="0" w:type="dxa"/>
              <w:bottom w:w="0" w:type="dxa"/>
              <w:right w:w="0" w:type="dxa"/>
            </w:tcMar>
            <w:vAlign w:val="center"/>
          </w:tcPr>
          <w:p w14:paraId="635FC124">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val="en-US" w:eastAsia="zh-CN"/>
              </w:rPr>
            </w:pPr>
          </w:p>
        </w:tc>
      </w:tr>
      <w:tr w14:paraId="4B0E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trPr>
        <w:tc>
          <w:tcPr>
            <w:tcW w:w="1138" w:type="dxa"/>
            <w:vMerge w:val="continue"/>
            <w:noWrap w:val="0"/>
            <w:vAlign w:val="center"/>
          </w:tcPr>
          <w:p w14:paraId="4634B175">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c>
          <w:tcPr>
            <w:tcW w:w="1264" w:type="dxa"/>
            <w:noWrap w:val="0"/>
            <w:tcMar>
              <w:top w:w="0" w:type="dxa"/>
              <w:left w:w="0" w:type="dxa"/>
              <w:bottom w:w="0" w:type="dxa"/>
              <w:right w:w="0" w:type="dxa"/>
            </w:tcMar>
            <w:vAlign w:val="center"/>
          </w:tcPr>
          <w:p w14:paraId="2CBF4B7F">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单位性质</w:t>
            </w:r>
          </w:p>
        </w:tc>
        <w:tc>
          <w:tcPr>
            <w:tcW w:w="1557" w:type="dxa"/>
            <w:gridSpan w:val="2"/>
            <w:noWrap w:val="0"/>
            <w:tcMar>
              <w:top w:w="0" w:type="dxa"/>
              <w:left w:w="0" w:type="dxa"/>
              <w:bottom w:w="0" w:type="dxa"/>
              <w:right w:w="0" w:type="dxa"/>
            </w:tcMar>
            <w:vAlign w:val="center"/>
          </w:tcPr>
          <w:p w14:paraId="6A245260">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c>
          <w:tcPr>
            <w:tcW w:w="1147" w:type="dxa"/>
            <w:gridSpan w:val="2"/>
            <w:noWrap w:val="0"/>
            <w:tcMar>
              <w:top w:w="0" w:type="dxa"/>
              <w:left w:w="0" w:type="dxa"/>
              <w:bottom w:w="0" w:type="dxa"/>
              <w:right w:w="0" w:type="dxa"/>
            </w:tcMar>
            <w:vAlign w:val="center"/>
          </w:tcPr>
          <w:p w14:paraId="686A7387">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隶属</w:t>
            </w:r>
          </w:p>
        </w:tc>
        <w:tc>
          <w:tcPr>
            <w:tcW w:w="950" w:type="dxa"/>
            <w:noWrap w:val="0"/>
            <w:tcMar>
              <w:top w:w="0" w:type="dxa"/>
              <w:left w:w="0" w:type="dxa"/>
              <w:bottom w:w="0" w:type="dxa"/>
              <w:right w:w="0" w:type="dxa"/>
            </w:tcMar>
            <w:vAlign w:val="center"/>
          </w:tcPr>
          <w:p w14:paraId="41C23027">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c>
          <w:tcPr>
            <w:tcW w:w="1497" w:type="dxa"/>
            <w:gridSpan w:val="2"/>
            <w:noWrap w:val="0"/>
            <w:tcMar>
              <w:top w:w="0" w:type="dxa"/>
              <w:left w:w="0" w:type="dxa"/>
              <w:bottom w:w="0" w:type="dxa"/>
              <w:right w:w="0" w:type="dxa"/>
            </w:tcMar>
            <w:vAlign w:val="center"/>
          </w:tcPr>
          <w:p w14:paraId="7F5EED1A">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成立时间</w:t>
            </w:r>
          </w:p>
        </w:tc>
        <w:tc>
          <w:tcPr>
            <w:tcW w:w="1301" w:type="dxa"/>
            <w:noWrap w:val="0"/>
            <w:tcMar>
              <w:top w:w="0" w:type="dxa"/>
              <w:left w:w="0" w:type="dxa"/>
              <w:bottom w:w="0" w:type="dxa"/>
              <w:right w:w="0" w:type="dxa"/>
            </w:tcMar>
            <w:vAlign w:val="center"/>
          </w:tcPr>
          <w:p w14:paraId="0F76D885">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r>
      <w:tr w14:paraId="71C9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exact"/>
        </w:trPr>
        <w:tc>
          <w:tcPr>
            <w:tcW w:w="1138" w:type="dxa"/>
            <w:vMerge w:val="continue"/>
            <w:noWrap w:val="0"/>
            <w:vAlign w:val="center"/>
          </w:tcPr>
          <w:p w14:paraId="652BF815">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c>
          <w:tcPr>
            <w:tcW w:w="2821" w:type="dxa"/>
            <w:gridSpan w:val="3"/>
            <w:noWrap w:val="0"/>
            <w:tcMar>
              <w:top w:w="0" w:type="dxa"/>
              <w:left w:w="0" w:type="dxa"/>
              <w:bottom w:w="0" w:type="dxa"/>
              <w:right w:w="0" w:type="dxa"/>
            </w:tcMar>
            <w:vAlign w:val="center"/>
          </w:tcPr>
          <w:p w14:paraId="4DBB52DD">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参与成功避险人员名单</w:t>
            </w:r>
          </w:p>
        </w:tc>
        <w:tc>
          <w:tcPr>
            <w:tcW w:w="4895" w:type="dxa"/>
            <w:gridSpan w:val="6"/>
            <w:noWrap w:val="0"/>
            <w:tcMar>
              <w:top w:w="0" w:type="dxa"/>
              <w:left w:w="0" w:type="dxa"/>
              <w:bottom w:w="0" w:type="dxa"/>
              <w:right w:w="0" w:type="dxa"/>
            </w:tcMar>
            <w:vAlign w:val="center"/>
          </w:tcPr>
          <w:p w14:paraId="12A35E20">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r>
      <w:tr w14:paraId="1428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trPr>
        <w:tc>
          <w:tcPr>
            <w:tcW w:w="1138" w:type="dxa"/>
            <w:vMerge w:val="restart"/>
            <w:noWrap w:val="0"/>
            <w:tcMar>
              <w:top w:w="0" w:type="dxa"/>
              <w:left w:w="0" w:type="dxa"/>
              <w:bottom w:w="0" w:type="dxa"/>
              <w:right w:w="0" w:type="dxa"/>
            </w:tcMar>
            <w:vAlign w:val="center"/>
          </w:tcPr>
          <w:p w14:paraId="07B60C4D">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推荐个人简况</w:t>
            </w:r>
          </w:p>
        </w:tc>
        <w:tc>
          <w:tcPr>
            <w:tcW w:w="1264" w:type="dxa"/>
            <w:noWrap w:val="0"/>
            <w:tcMar>
              <w:top w:w="0" w:type="dxa"/>
              <w:left w:w="0" w:type="dxa"/>
              <w:bottom w:w="0" w:type="dxa"/>
              <w:right w:w="0" w:type="dxa"/>
            </w:tcMar>
            <w:vAlign w:val="center"/>
          </w:tcPr>
          <w:p w14:paraId="621F3B2D">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姓名</w:t>
            </w:r>
          </w:p>
        </w:tc>
        <w:tc>
          <w:tcPr>
            <w:tcW w:w="1557" w:type="dxa"/>
            <w:gridSpan w:val="2"/>
            <w:noWrap w:val="0"/>
            <w:tcMar>
              <w:top w:w="0" w:type="dxa"/>
              <w:left w:w="0" w:type="dxa"/>
              <w:bottom w:w="0" w:type="dxa"/>
              <w:right w:w="0" w:type="dxa"/>
            </w:tcMar>
            <w:vAlign w:val="center"/>
          </w:tcPr>
          <w:p w14:paraId="10029E77">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c>
          <w:tcPr>
            <w:tcW w:w="1147" w:type="dxa"/>
            <w:gridSpan w:val="2"/>
            <w:noWrap w:val="0"/>
            <w:tcMar>
              <w:top w:w="0" w:type="dxa"/>
              <w:left w:w="0" w:type="dxa"/>
              <w:bottom w:w="0" w:type="dxa"/>
              <w:right w:w="0" w:type="dxa"/>
            </w:tcMar>
            <w:vAlign w:val="center"/>
          </w:tcPr>
          <w:p w14:paraId="58ECBE20">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性别</w:t>
            </w:r>
          </w:p>
        </w:tc>
        <w:tc>
          <w:tcPr>
            <w:tcW w:w="950" w:type="dxa"/>
            <w:noWrap w:val="0"/>
            <w:tcMar>
              <w:top w:w="0" w:type="dxa"/>
              <w:left w:w="0" w:type="dxa"/>
              <w:bottom w:w="0" w:type="dxa"/>
              <w:right w:w="0" w:type="dxa"/>
            </w:tcMar>
            <w:vAlign w:val="center"/>
          </w:tcPr>
          <w:p w14:paraId="2288FFFC">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c>
          <w:tcPr>
            <w:tcW w:w="1497" w:type="dxa"/>
            <w:gridSpan w:val="2"/>
            <w:noWrap w:val="0"/>
            <w:tcMar>
              <w:top w:w="0" w:type="dxa"/>
              <w:left w:w="0" w:type="dxa"/>
              <w:bottom w:w="0" w:type="dxa"/>
              <w:right w:w="0" w:type="dxa"/>
            </w:tcMar>
            <w:vAlign w:val="center"/>
          </w:tcPr>
          <w:p w14:paraId="7F8C4321">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出生年月</w:t>
            </w:r>
          </w:p>
        </w:tc>
        <w:tc>
          <w:tcPr>
            <w:tcW w:w="1301" w:type="dxa"/>
            <w:noWrap w:val="0"/>
            <w:tcMar>
              <w:top w:w="0" w:type="dxa"/>
              <w:left w:w="0" w:type="dxa"/>
              <w:bottom w:w="0" w:type="dxa"/>
              <w:right w:w="0" w:type="dxa"/>
            </w:tcMar>
            <w:vAlign w:val="center"/>
          </w:tcPr>
          <w:p w14:paraId="70FDFACA">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r>
      <w:tr w14:paraId="2DCB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trPr>
        <w:tc>
          <w:tcPr>
            <w:tcW w:w="1138" w:type="dxa"/>
            <w:vMerge w:val="continue"/>
            <w:noWrap w:val="0"/>
            <w:vAlign w:val="center"/>
          </w:tcPr>
          <w:p w14:paraId="6E502DC5">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c>
          <w:tcPr>
            <w:tcW w:w="1264" w:type="dxa"/>
            <w:noWrap w:val="0"/>
            <w:tcMar>
              <w:top w:w="0" w:type="dxa"/>
              <w:left w:w="0" w:type="dxa"/>
              <w:bottom w:w="0" w:type="dxa"/>
              <w:right w:w="0" w:type="dxa"/>
            </w:tcMar>
            <w:vAlign w:val="center"/>
          </w:tcPr>
          <w:p w14:paraId="1A407E2C">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民族</w:t>
            </w:r>
          </w:p>
        </w:tc>
        <w:tc>
          <w:tcPr>
            <w:tcW w:w="1557" w:type="dxa"/>
            <w:gridSpan w:val="2"/>
            <w:noWrap w:val="0"/>
            <w:tcMar>
              <w:top w:w="0" w:type="dxa"/>
              <w:left w:w="0" w:type="dxa"/>
              <w:bottom w:w="0" w:type="dxa"/>
              <w:right w:w="0" w:type="dxa"/>
            </w:tcMar>
            <w:vAlign w:val="center"/>
          </w:tcPr>
          <w:p w14:paraId="3C314734">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c>
          <w:tcPr>
            <w:tcW w:w="1147" w:type="dxa"/>
            <w:gridSpan w:val="2"/>
            <w:noWrap w:val="0"/>
            <w:tcMar>
              <w:top w:w="0" w:type="dxa"/>
              <w:left w:w="0" w:type="dxa"/>
              <w:bottom w:w="0" w:type="dxa"/>
              <w:right w:w="0" w:type="dxa"/>
            </w:tcMar>
            <w:vAlign w:val="center"/>
          </w:tcPr>
          <w:p w14:paraId="573E2BC5">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文化水平</w:t>
            </w:r>
          </w:p>
        </w:tc>
        <w:tc>
          <w:tcPr>
            <w:tcW w:w="950" w:type="dxa"/>
            <w:noWrap w:val="0"/>
            <w:tcMar>
              <w:top w:w="0" w:type="dxa"/>
              <w:left w:w="0" w:type="dxa"/>
              <w:bottom w:w="0" w:type="dxa"/>
              <w:right w:w="0" w:type="dxa"/>
            </w:tcMar>
            <w:vAlign w:val="center"/>
          </w:tcPr>
          <w:p w14:paraId="59832D0C">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c>
          <w:tcPr>
            <w:tcW w:w="1497" w:type="dxa"/>
            <w:gridSpan w:val="2"/>
            <w:noWrap w:val="0"/>
            <w:tcMar>
              <w:top w:w="0" w:type="dxa"/>
              <w:left w:w="0" w:type="dxa"/>
              <w:bottom w:w="0" w:type="dxa"/>
              <w:right w:w="0" w:type="dxa"/>
            </w:tcMar>
            <w:vAlign w:val="center"/>
          </w:tcPr>
          <w:p w14:paraId="67575E9E">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政治面貌</w:t>
            </w:r>
          </w:p>
        </w:tc>
        <w:tc>
          <w:tcPr>
            <w:tcW w:w="1301" w:type="dxa"/>
            <w:noWrap w:val="0"/>
            <w:tcMar>
              <w:top w:w="0" w:type="dxa"/>
              <w:left w:w="0" w:type="dxa"/>
              <w:bottom w:w="0" w:type="dxa"/>
              <w:right w:w="0" w:type="dxa"/>
            </w:tcMar>
            <w:vAlign w:val="center"/>
          </w:tcPr>
          <w:p w14:paraId="7B4C9ED0">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r>
      <w:tr w14:paraId="2B25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9" w:hRule="exact"/>
        </w:trPr>
        <w:tc>
          <w:tcPr>
            <w:tcW w:w="1138" w:type="dxa"/>
            <w:vMerge w:val="continue"/>
            <w:noWrap w:val="0"/>
            <w:vAlign w:val="center"/>
          </w:tcPr>
          <w:p w14:paraId="0523DE6A">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c>
          <w:tcPr>
            <w:tcW w:w="1264" w:type="dxa"/>
            <w:noWrap w:val="0"/>
            <w:tcMar>
              <w:top w:w="0" w:type="dxa"/>
              <w:left w:w="0" w:type="dxa"/>
              <w:bottom w:w="0" w:type="dxa"/>
              <w:right w:w="0" w:type="dxa"/>
            </w:tcMar>
            <w:vAlign w:val="center"/>
          </w:tcPr>
          <w:p w14:paraId="01D16CEC">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职业</w:t>
            </w:r>
          </w:p>
        </w:tc>
        <w:tc>
          <w:tcPr>
            <w:tcW w:w="2704" w:type="dxa"/>
            <w:gridSpan w:val="4"/>
            <w:noWrap w:val="0"/>
            <w:tcMar>
              <w:top w:w="0" w:type="dxa"/>
              <w:left w:w="0" w:type="dxa"/>
              <w:bottom w:w="0" w:type="dxa"/>
              <w:right w:w="0" w:type="dxa"/>
            </w:tcMar>
            <w:vAlign w:val="center"/>
          </w:tcPr>
          <w:p w14:paraId="1FD16349">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c>
          <w:tcPr>
            <w:tcW w:w="950" w:type="dxa"/>
            <w:noWrap w:val="0"/>
            <w:tcMar>
              <w:top w:w="0" w:type="dxa"/>
              <w:left w:w="0" w:type="dxa"/>
              <w:bottom w:w="0" w:type="dxa"/>
              <w:right w:w="0" w:type="dxa"/>
            </w:tcMar>
            <w:vAlign w:val="center"/>
          </w:tcPr>
          <w:p w14:paraId="6342E325">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r>
              <w:rPr>
                <w:rFonts w:hint="default" w:ascii="Times New Roman" w:hAnsi="Times New Roman" w:eastAsia="方正仿宋_GBK" w:cs="Times New Roman"/>
                <w:color w:val="auto"/>
                <w:kern w:val="0"/>
                <w:sz w:val="28"/>
                <w:szCs w:val="28"/>
                <w:u w:val="none"/>
                <w:lang w:eastAsia="zh-CN"/>
              </w:rPr>
              <w:t>职务</w:t>
            </w:r>
          </w:p>
        </w:tc>
        <w:tc>
          <w:tcPr>
            <w:tcW w:w="2798" w:type="dxa"/>
            <w:gridSpan w:val="3"/>
            <w:noWrap w:val="0"/>
            <w:tcMar>
              <w:top w:w="0" w:type="dxa"/>
              <w:left w:w="0" w:type="dxa"/>
              <w:bottom w:w="0" w:type="dxa"/>
              <w:right w:w="0" w:type="dxa"/>
            </w:tcMar>
            <w:vAlign w:val="center"/>
          </w:tcPr>
          <w:p w14:paraId="55116EBE">
            <w:pPr>
              <w:pStyle w:val="13"/>
              <w:keepNext w:val="0"/>
              <w:keepLines w:val="0"/>
              <w:pageBreakBefore w:val="0"/>
              <w:widowControl w:val="0"/>
              <w:kinsoku/>
              <w:topLinePunct w:val="0"/>
              <w:bidi w:val="0"/>
              <w:spacing w:line="600" w:lineRule="exact"/>
              <w:jc w:val="center"/>
              <w:textAlignment w:val="auto"/>
              <w:rPr>
                <w:rFonts w:hint="default" w:ascii="Times New Roman" w:hAnsi="Times New Roman" w:eastAsia="方正仿宋_GBK" w:cs="Times New Roman"/>
                <w:color w:val="auto"/>
                <w:kern w:val="0"/>
                <w:sz w:val="28"/>
                <w:szCs w:val="28"/>
                <w:u w:val="none"/>
                <w:lang w:eastAsia="zh-CN"/>
              </w:rPr>
            </w:pPr>
          </w:p>
        </w:tc>
      </w:tr>
      <w:tr w14:paraId="03D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1" w:hRule="exact"/>
        </w:trPr>
        <w:tc>
          <w:tcPr>
            <w:tcW w:w="2402" w:type="dxa"/>
            <w:gridSpan w:val="2"/>
            <w:noWrap w:val="0"/>
            <w:tcMar>
              <w:top w:w="0" w:type="dxa"/>
              <w:left w:w="0" w:type="dxa"/>
              <w:bottom w:w="0" w:type="dxa"/>
              <w:right w:w="0" w:type="dxa"/>
            </w:tcMar>
            <w:vAlign w:val="center"/>
          </w:tcPr>
          <w:p w14:paraId="5AFDCB53">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rPr>
              <w:t>拟</w:t>
            </w:r>
            <w:r>
              <w:rPr>
                <w:rFonts w:hint="default" w:ascii="Times New Roman" w:hAnsi="Times New Roman" w:eastAsia="方正仿宋_GBK" w:cs="Times New Roman"/>
                <w:color w:val="auto"/>
                <w:sz w:val="28"/>
                <w:szCs w:val="28"/>
                <w:lang w:eastAsia="zh-CN"/>
              </w:rPr>
              <w:t>申报</w:t>
            </w:r>
            <w:r>
              <w:rPr>
                <w:rFonts w:hint="default" w:ascii="Times New Roman" w:hAnsi="Times New Roman" w:eastAsia="方正仿宋_GBK" w:cs="Times New Roman"/>
                <w:color w:val="auto"/>
                <w:sz w:val="28"/>
                <w:szCs w:val="28"/>
              </w:rPr>
              <w:t>奖励等</w:t>
            </w:r>
            <w:r>
              <w:rPr>
                <w:rFonts w:hint="default" w:ascii="Times New Roman" w:hAnsi="Times New Roman" w:eastAsia="方正仿宋_GBK" w:cs="Times New Roman"/>
                <w:color w:val="auto"/>
                <w:sz w:val="28"/>
                <w:szCs w:val="28"/>
                <w:lang w:eastAsia="zh-CN"/>
              </w:rPr>
              <w:t>次</w:t>
            </w:r>
          </w:p>
        </w:tc>
        <w:tc>
          <w:tcPr>
            <w:tcW w:w="3654" w:type="dxa"/>
            <w:gridSpan w:val="5"/>
            <w:noWrap w:val="0"/>
            <w:tcMar>
              <w:top w:w="0" w:type="dxa"/>
              <w:left w:w="0" w:type="dxa"/>
              <w:bottom w:w="0" w:type="dxa"/>
              <w:right w:w="0" w:type="dxa"/>
            </w:tcMar>
            <w:vAlign w:val="center"/>
          </w:tcPr>
          <w:p w14:paraId="217FB8DD">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c>
          <w:tcPr>
            <w:tcW w:w="1497" w:type="dxa"/>
            <w:gridSpan w:val="2"/>
            <w:noWrap w:val="0"/>
            <w:tcMar>
              <w:top w:w="0" w:type="dxa"/>
              <w:left w:w="0" w:type="dxa"/>
              <w:bottom w:w="0" w:type="dxa"/>
              <w:right w:w="0" w:type="dxa"/>
            </w:tcMar>
            <w:vAlign w:val="center"/>
          </w:tcPr>
          <w:p w14:paraId="6218AA6C">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避免伤亡人数（人）</w:t>
            </w:r>
          </w:p>
        </w:tc>
        <w:tc>
          <w:tcPr>
            <w:tcW w:w="1301" w:type="dxa"/>
            <w:noWrap w:val="0"/>
            <w:tcMar>
              <w:top w:w="0" w:type="dxa"/>
              <w:left w:w="0" w:type="dxa"/>
              <w:bottom w:w="0" w:type="dxa"/>
              <w:right w:w="0" w:type="dxa"/>
            </w:tcMar>
            <w:vAlign w:val="center"/>
          </w:tcPr>
          <w:p w14:paraId="6C4675DA">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r>
      <w:tr w14:paraId="2011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1" w:hRule="exact"/>
        </w:trPr>
        <w:tc>
          <w:tcPr>
            <w:tcW w:w="2402" w:type="dxa"/>
            <w:gridSpan w:val="2"/>
            <w:noWrap w:val="0"/>
            <w:tcMar>
              <w:top w:w="0" w:type="dxa"/>
              <w:left w:w="0" w:type="dxa"/>
              <w:bottom w:w="0" w:type="dxa"/>
              <w:right w:w="0" w:type="dxa"/>
            </w:tcMar>
            <w:vAlign w:val="center"/>
          </w:tcPr>
          <w:p w14:paraId="6BB9650C">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成功避险灾害名称</w:t>
            </w:r>
          </w:p>
        </w:tc>
        <w:tc>
          <w:tcPr>
            <w:tcW w:w="6452" w:type="dxa"/>
            <w:gridSpan w:val="8"/>
            <w:noWrap w:val="0"/>
            <w:tcMar>
              <w:top w:w="0" w:type="dxa"/>
              <w:left w:w="0" w:type="dxa"/>
              <w:bottom w:w="0" w:type="dxa"/>
              <w:right w:w="0" w:type="dxa"/>
            </w:tcMar>
            <w:vAlign w:val="center"/>
          </w:tcPr>
          <w:p w14:paraId="489004AE">
            <w:pPr>
              <w:keepNext w:val="0"/>
              <w:keepLines w:val="0"/>
              <w:pageBreakBefore w:val="0"/>
              <w:widowControl w:val="0"/>
              <w:kinsoku/>
              <w:overflowPunct w:val="0"/>
              <w:topLinePunct w:val="0"/>
              <w:autoSpaceDE/>
              <w:autoSpaceDN/>
              <w:bidi w:val="0"/>
              <w:spacing w:line="600"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××区××镇（街道）××村（社区）××滑坡（崩塌等）</w:t>
            </w:r>
          </w:p>
        </w:tc>
      </w:tr>
      <w:tr w14:paraId="40CC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exact"/>
        </w:trPr>
        <w:tc>
          <w:tcPr>
            <w:tcW w:w="2402" w:type="dxa"/>
            <w:gridSpan w:val="2"/>
            <w:noWrap w:val="0"/>
            <w:tcMar>
              <w:top w:w="0" w:type="dxa"/>
              <w:left w:w="0" w:type="dxa"/>
              <w:bottom w:w="0" w:type="dxa"/>
              <w:right w:w="0" w:type="dxa"/>
            </w:tcMar>
            <w:vAlign w:val="center"/>
          </w:tcPr>
          <w:p w14:paraId="611E24D7">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灾害规模（m</w:t>
            </w:r>
            <w:r>
              <w:rPr>
                <w:rFonts w:hint="default" w:ascii="Times New Roman" w:hAnsi="Times New Roman" w:eastAsia="方正仿宋_GBK" w:cs="Times New Roman"/>
                <w:color w:val="auto"/>
                <w:sz w:val="28"/>
                <w:szCs w:val="28"/>
                <w:vertAlign w:val="superscript"/>
              </w:rPr>
              <w:t>3</w:t>
            </w:r>
            <w:r>
              <w:rPr>
                <w:rFonts w:hint="default" w:ascii="Times New Roman" w:hAnsi="Times New Roman" w:eastAsia="方正仿宋_GBK" w:cs="Times New Roman"/>
                <w:color w:val="auto"/>
                <w:sz w:val="28"/>
                <w:szCs w:val="28"/>
              </w:rPr>
              <w:t>）</w:t>
            </w:r>
          </w:p>
        </w:tc>
        <w:tc>
          <w:tcPr>
            <w:tcW w:w="2286" w:type="dxa"/>
            <w:gridSpan w:val="3"/>
            <w:noWrap w:val="0"/>
            <w:tcMar>
              <w:top w:w="0" w:type="dxa"/>
              <w:left w:w="0" w:type="dxa"/>
              <w:bottom w:w="0" w:type="dxa"/>
              <w:right w:w="0" w:type="dxa"/>
            </w:tcMar>
            <w:vAlign w:val="center"/>
          </w:tcPr>
          <w:p w14:paraId="0E8696DC">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c>
          <w:tcPr>
            <w:tcW w:w="2061" w:type="dxa"/>
            <w:gridSpan w:val="3"/>
            <w:noWrap w:val="0"/>
            <w:tcMar>
              <w:top w:w="0" w:type="dxa"/>
              <w:left w:w="0" w:type="dxa"/>
              <w:bottom w:w="0" w:type="dxa"/>
              <w:right w:w="0" w:type="dxa"/>
            </w:tcMar>
            <w:vAlign w:val="center"/>
          </w:tcPr>
          <w:p w14:paraId="1A0F04AC">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避免财产损失</w:t>
            </w:r>
          </w:p>
          <w:p w14:paraId="0E676053">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（万元）</w:t>
            </w:r>
          </w:p>
        </w:tc>
        <w:tc>
          <w:tcPr>
            <w:tcW w:w="2105" w:type="dxa"/>
            <w:gridSpan w:val="2"/>
            <w:noWrap w:val="0"/>
            <w:tcMar>
              <w:top w:w="0" w:type="dxa"/>
              <w:left w:w="0" w:type="dxa"/>
              <w:bottom w:w="0" w:type="dxa"/>
              <w:right w:w="0" w:type="dxa"/>
            </w:tcMar>
            <w:vAlign w:val="center"/>
          </w:tcPr>
          <w:p w14:paraId="232AF7D2">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p>
        </w:tc>
      </w:tr>
      <w:tr w14:paraId="0F25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82" w:hRule="exact"/>
        </w:trPr>
        <w:tc>
          <w:tcPr>
            <w:tcW w:w="8854" w:type="dxa"/>
            <w:gridSpan w:val="10"/>
            <w:noWrap w:val="0"/>
            <w:tcMar>
              <w:top w:w="0" w:type="dxa"/>
              <w:left w:w="0" w:type="dxa"/>
              <w:bottom w:w="0" w:type="dxa"/>
              <w:right w:w="0" w:type="dxa"/>
            </w:tcMar>
            <w:vAlign w:val="top"/>
          </w:tcPr>
          <w:p w14:paraId="2F7BD436">
            <w:pPr>
              <w:keepNext w:val="0"/>
              <w:keepLines w:val="0"/>
              <w:pageBreakBefore w:val="0"/>
              <w:widowControl w:val="0"/>
              <w:kinsoku/>
              <w:overflowPunct w:val="0"/>
              <w:topLinePunct w:val="0"/>
              <w:autoSpaceDE/>
              <w:autoSpaceDN/>
              <w:bidi w:val="0"/>
              <w:spacing w:line="600"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地质灾害成功避险先进事迹（不超过800字，可另附页）：</w:t>
            </w:r>
          </w:p>
          <w:p w14:paraId="349ECE5F">
            <w:pPr>
              <w:keepNext w:val="0"/>
              <w:keepLines w:val="0"/>
              <w:pageBreakBefore w:val="0"/>
              <w:widowControl w:val="0"/>
              <w:kinsoku/>
              <w:overflowPunct w:val="0"/>
              <w:topLinePunct w:val="0"/>
              <w:autoSpaceDE/>
              <w:autoSpaceDN/>
              <w:bidi w:val="0"/>
              <w:spacing w:line="600" w:lineRule="exact"/>
              <w:textAlignment w:val="auto"/>
              <w:rPr>
                <w:rFonts w:hint="default" w:ascii="Times New Roman" w:hAnsi="Times New Roman" w:eastAsia="方正仿宋_GBK" w:cs="Times New Roman"/>
                <w:color w:val="auto"/>
                <w:sz w:val="28"/>
                <w:szCs w:val="28"/>
              </w:rPr>
            </w:pPr>
          </w:p>
        </w:tc>
      </w:tr>
      <w:tr w14:paraId="227D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50" w:hRule="exact"/>
        </w:trPr>
        <w:tc>
          <w:tcPr>
            <w:tcW w:w="2414" w:type="dxa"/>
            <w:gridSpan w:val="3"/>
            <w:noWrap w:val="0"/>
            <w:tcMar>
              <w:top w:w="0" w:type="dxa"/>
              <w:left w:w="0" w:type="dxa"/>
              <w:bottom w:w="0" w:type="dxa"/>
              <w:right w:w="0" w:type="dxa"/>
            </w:tcMar>
            <w:vAlign w:val="center"/>
          </w:tcPr>
          <w:p w14:paraId="43DE8156">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eastAsia="zh-CN"/>
              </w:rPr>
              <w:t>申</w:t>
            </w:r>
            <w:r>
              <w:rPr>
                <w:rFonts w:hint="default" w:ascii="Times New Roman" w:hAnsi="Times New Roman" w:eastAsia="方正仿宋_GBK" w:cs="Times New Roman"/>
                <w:color w:val="auto"/>
                <w:sz w:val="28"/>
                <w:szCs w:val="28"/>
              </w:rPr>
              <w:t>报</w:t>
            </w:r>
            <w:r>
              <w:rPr>
                <w:rFonts w:hint="default" w:ascii="Times New Roman" w:hAnsi="Times New Roman" w:eastAsia="方正仿宋_GBK" w:cs="Times New Roman"/>
                <w:color w:val="auto"/>
                <w:sz w:val="28"/>
                <w:szCs w:val="28"/>
                <w:lang w:eastAsia="zh-CN"/>
              </w:rPr>
              <w:t>单位</w:t>
            </w:r>
            <w:r>
              <w:rPr>
                <w:rFonts w:hint="default" w:ascii="Times New Roman" w:hAnsi="Times New Roman" w:eastAsia="方正仿宋_GBK" w:cs="Times New Roman"/>
                <w:color w:val="auto"/>
                <w:sz w:val="28"/>
                <w:szCs w:val="28"/>
              </w:rPr>
              <w:t>意见</w:t>
            </w:r>
          </w:p>
        </w:tc>
        <w:tc>
          <w:tcPr>
            <w:tcW w:w="6440" w:type="dxa"/>
            <w:gridSpan w:val="7"/>
            <w:noWrap w:val="0"/>
            <w:tcMar>
              <w:top w:w="0" w:type="dxa"/>
              <w:left w:w="0" w:type="dxa"/>
              <w:bottom w:w="0" w:type="dxa"/>
              <w:right w:w="0" w:type="dxa"/>
            </w:tcMar>
            <w:vAlign w:val="center"/>
          </w:tcPr>
          <w:p w14:paraId="7D89DCE6">
            <w:pPr>
              <w:keepNext w:val="0"/>
              <w:keepLines w:val="0"/>
              <w:pageBreakBefore w:val="0"/>
              <w:widowControl w:val="0"/>
              <w:kinsoku/>
              <w:overflowPunct w:val="0"/>
              <w:topLinePunct w:val="0"/>
              <w:autoSpaceDE/>
              <w:autoSpaceDN/>
              <w:bidi w:val="0"/>
              <w:spacing w:line="600" w:lineRule="exact"/>
              <w:ind w:firstLine="5040" w:firstLineChars="1800"/>
              <w:jc w:val="both"/>
              <w:textAlignment w:val="auto"/>
              <w:rPr>
                <w:rFonts w:hint="default" w:ascii="Times New Roman" w:hAnsi="Times New Roman" w:eastAsia="方正仿宋_GBK" w:cs="Times New Roman"/>
                <w:color w:val="auto"/>
                <w:sz w:val="28"/>
                <w:szCs w:val="28"/>
              </w:rPr>
            </w:pPr>
          </w:p>
          <w:p w14:paraId="530ADC8F">
            <w:pPr>
              <w:keepNext w:val="0"/>
              <w:keepLines w:val="0"/>
              <w:pageBreakBefore w:val="0"/>
              <w:widowControl w:val="0"/>
              <w:kinsoku/>
              <w:overflowPunct w:val="0"/>
              <w:topLinePunct w:val="0"/>
              <w:autoSpaceDE/>
              <w:autoSpaceDN/>
              <w:bidi w:val="0"/>
              <w:spacing w:line="600" w:lineRule="exact"/>
              <w:ind w:firstLine="5040" w:firstLineChars="18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（公章）</w:t>
            </w:r>
          </w:p>
          <w:p w14:paraId="0A57D817">
            <w:pPr>
              <w:keepNext w:val="0"/>
              <w:keepLines w:val="0"/>
              <w:pageBreakBefore w:val="0"/>
              <w:widowControl w:val="0"/>
              <w:kinsoku/>
              <w:overflowPunct w:val="0"/>
              <w:topLinePunct w:val="0"/>
              <w:autoSpaceDE/>
              <w:autoSpaceDN/>
              <w:bidi w:val="0"/>
              <w:spacing w:line="600" w:lineRule="exact"/>
              <w:jc w:val="both"/>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主要负责人签字：</w:t>
            </w: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eastAsia="zh-CN"/>
              </w:rPr>
              <w:t>年   月  日</w:t>
            </w:r>
          </w:p>
          <w:p w14:paraId="3DB8BBA1">
            <w:pPr>
              <w:keepNext w:val="0"/>
              <w:keepLines w:val="0"/>
              <w:pageBreakBefore w:val="0"/>
              <w:widowControl w:val="0"/>
              <w:kinsoku/>
              <w:wordWrap w:val="0"/>
              <w:overflowPunct w:val="0"/>
              <w:topLinePunct w:val="0"/>
              <w:autoSpaceDE/>
              <w:autoSpaceDN/>
              <w:bidi w:val="0"/>
              <w:spacing w:line="600" w:lineRule="exact"/>
              <w:jc w:val="right"/>
              <w:textAlignment w:val="auto"/>
              <w:rPr>
                <w:rFonts w:hint="default" w:ascii="Times New Roman" w:hAnsi="Times New Roman" w:eastAsia="方正仿宋_GBK" w:cs="Times New Roman"/>
                <w:color w:val="auto"/>
                <w:sz w:val="28"/>
                <w:szCs w:val="28"/>
              </w:rPr>
            </w:pPr>
          </w:p>
          <w:p w14:paraId="0D44C98B">
            <w:pPr>
              <w:keepNext w:val="0"/>
              <w:keepLines w:val="0"/>
              <w:pageBreakBefore w:val="0"/>
              <w:widowControl w:val="0"/>
              <w:kinsoku/>
              <w:wordWrap w:val="0"/>
              <w:overflowPunct w:val="0"/>
              <w:topLinePunct w:val="0"/>
              <w:autoSpaceDE/>
              <w:autoSpaceDN/>
              <w:bidi w:val="0"/>
              <w:spacing w:line="600" w:lineRule="exact"/>
              <w:jc w:val="righ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（公章）      </w:t>
            </w:r>
          </w:p>
          <w:p w14:paraId="3046D57D">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主要负责人签字：                  年  月  日</w:t>
            </w:r>
          </w:p>
        </w:tc>
      </w:tr>
      <w:tr w14:paraId="471D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78" w:hRule="exact"/>
        </w:trPr>
        <w:tc>
          <w:tcPr>
            <w:tcW w:w="2402" w:type="dxa"/>
            <w:gridSpan w:val="2"/>
            <w:noWrap w:val="0"/>
            <w:tcMar>
              <w:top w:w="0" w:type="dxa"/>
              <w:left w:w="0" w:type="dxa"/>
              <w:bottom w:w="0" w:type="dxa"/>
              <w:right w:w="0" w:type="dxa"/>
            </w:tcMar>
            <w:vAlign w:val="center"/>
          </w:tcPr>
          <w:p w14:paraId="1885A3BA">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区应急管理局</w:t>
            </w:r>
          </w:p>
          <w:p w14:paraId="4DE408B3">
            <w:pPr>
              <w:pStyle w:val="2"/>
              <w:numPr>
                <w:ilvl w:val="0"/>
                <w:numId w:val="0"/>
              </w:numPr>
              <w:ind w:leftChars="0"/>
              <w:rPr>
                <w:rFonts w:hint="default" w:ascii="Times New Roman" w:hAnsi="Times New Roman" w:eastAsia="方正仿宋_GBK" w:cs="Times New Roman"/>
              </w:rPr>
            </w:pPr>
            <w:r>
              <w:rPr>
                <w:rFonts w:hint="default" w:ascii="Times New Roman" w:hAnsi="Times New Roman" w:eastAsia="方正仿宋_GBK" w:cs="Times New Roman"/>
                <w:b w:val="0"/>
                <w:bCs/>
                <w:color w:val="auto"/>
                <w:sz w:val="28"/>
                <w:szCs w:val="28"/>
                <w:lang w:eastAsia="zh-CN"/>
              </w:rPr>
              <w:t>　　　意见</w:t>
            </w:r>
          </w:p>
        </w:tc>
        <w:tc>
          <w:tcPr>
            <w:tcW w:w="6452" w:type="dxa"/>
            <w:gridSpan w:val="8"/>
            <w:noWrap w:val="0"/>
            <w:tcMar>
              <w:top w:w="0" w:type="dxa"/>
              <w:left w:w="0" w:type="dxa"/>
              <w:bottom w:w="0" w:type="dxa"/>
              <w:right w:w="0" w:type="dxa"/>
            </w:tcMar>
            <w:vAlign w:val="center"/>
          </w:tcPr>
          <w:p w14:paraId="013E1426">
            <w:pPr>
              <w:keepNext w:val="0"/>
              <w:keepLines w:val="0"/>
              <w:pageBreakBefore w:val="0"/>
              <w:widowControl w:val="0"/>
              <w:kinsoku/>
              <w:overflowPunct w:val="0"/>
              <w:topLinePunct w:val="0"/>
              <w:autoSpaceDE/>
              <w:autoSpaceDN/>
              <w:bidi w:val="0"/>
              <w:spacing w:line="600" w:lineRule="exact"/>
              <w:ind w:firstLine="3640" w:firstLineChars="1300"/>
              <w:jc w:val="both"/>
              <w:textAlignment w:val="auto"/>
              <w:rPr>
                <w:rFonts w:hint="default" w:ascii="Times New Roman" w:hAnsi="Times New Roman" w:eastAsia="方正仿宋_GBK" w:cs="Times New Roman"/>
                <w:color w:val="auto"/>
                <w:sz w:val="28"/>
                <w:szCs w:val="28"/>
              </w:rPr>
            </w:pPr>
          </w:p>
          <w:p w14:paraId="1F73BD48">
            <w:pPr>
              <w:keepNext w:val="0"/>
              <w:keepLines w:val="0"/>
              <w:pageBreakBefore w:val="0"/>
              <w:widowControl w:val="0"/>
              <w:kinsoku/>
              <w:overflowPunct w:val="0"/>
              <w:topLinePunct w:val="0"/>
              <w:autoSpaceDE/>
              <w:autoSpaceDN/>
              <w:bidi w:val="0"/>
              <w:spacing w:line="600" w:lineRule="exact"/>
              <w:ind w:firstLine="5040" w:firstLineChars="18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（公章）</w:t>
            </w:r>
          </w:p>
          <w:p w14:paraId="7DFCF6F2">
            <w:pPr>
              <w:keepNext w:val="0"/>
              <w:keepLines w:val="0"/>
              <w:pageBreakBefore w:val="0"/>
              <w:widowControl w:val="0"/>
              <w:kinsoku/>
              <w:overflowPunct w:val="0"/>
              <w:topLinePunct w:val="0"/>
              <w:autoSpaceDE/>
              <w:autoSpaceDN/>
              <w:bidi w:val="0"/>
              <w:spacing w:line="600" w:lineRule="exact"/>
              <w:jc w:val="both"/>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eastAsia="zh-CN"/>
              </w:rPr>
              <w:t>主要负责人签字：</w:t>
            </w: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eastAsia="zh-CN"/>
              </w:rPr>
              <w:t>年   月  日</w:t>
            </w:r>
          </w:p>
          <w:p w14:paraId="56501164">
            <w:pPr>
              <w:keepNext w:val="0"/>
              <w:keepLines w:val="0"/>
              <w:pageBreakBefore w:val="0"/>
              <w:widowControl w:val="0"/>
              <w:kinsoku/>
              <w:wordWrap w:val="0"/>
              <w:overflowPunct w:val="0"/>
              <w:topLinePunct w:val="0"/>
              <w:autoSpaceDE/>
              <w:autoSpaceDN/>
              <w:bidi w:val="0"/>
              <w:spacing w:line="600" w:lineRule="exact"/>
              <w:jc w:val="right"/>
              <w:textAlignment w:val="auto"/>
              <w:rPr>
                <w:rFonts w:hint="default" w:ascii="Times New Roman" w:hAnsi="Times New Roman" w:eastAsia="方正仿宋_GBK" w:cs="Times New Roman"/>
                <w:color w:val="auto"/>
                <w:sz w:val="28"/>
                <w:szCs w:val="28"/>
              </w:rPr>
            </w:pPr>
          </w:p>
          <w:p w14:paraId="10DDBC54">
            <w:pPr>
              <w:keepNext w:val="0"/>
              <w:keepLines w:val="0"/>
              <w:pageBreakBefore w:val="0"/>
              <w:widowControl w:val="0"/>
              <w:kinsoku/>
              <w:wordWrap w:val="0"/>
              <w:overflowPunct w:val="0"/>
              <w:topLinePunct w:val="0"/>
              <w:autoSpaceDE/>
              <w:autoSpaceDN/>
              <w:bidi w:val="0"/>
              <w:spacing w:line="600" w:lineRule="exact"/>
              <w:jc w:val="righ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（公章）      </w:t>
            </w:r>
          </w:p>
          <w:p w14:paraId="60D2D402">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主要负责人签字：                  年  月  日</w:t>
            </w:r>
          </w:p>
        </w:tc>
      </w:tr>
      <w:tr w14:paraId="1A29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54" w:hRule="exact"/>
        </w:trPr>
        <w:tc>
          <w:tcPr>
            <w:tcW w:w="2402" w:type="dxa"/>
            <w:gridSpan w:val="2"/>
            <w:noWrap w:val="0"/>
            <w:tcMar>
              <w:top w:w="0" w:type="dxa"/>
              <w:left w:w="0" w:type="dxa"/>
              <w:bottom w:w="0" w:type="dxa"/>
              <w:right w:w="0" w:type="dxa"/>
            </w:tcMar>
            <w:vAlign w:val="center"/>
          </w:tcPr>
          <w:p w14:paraId="7FFC35B6">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eastAsia="zh-CN"/>
              </w:rPr>
              <w:t>区</w:t>
            </w:r>
            <w:r>
              <w:rPr>
                <w:rFonts w:hint="default" w:ascii="Times New Roman" w:hAnsi="Times New Roman" w:eastAsia="方正仿宋_GBK" w:cs="Times New Roman"/>
                <w:color w:val="auto"/>
                <w:sz w:val="28"/>
                <w:szCs w:val="28"/>
              </w:rPr>
              <w:t>规划自然资源局</w:t>
            </w:r>
          </w:p>
          <w:p w14:paraId="3541E591">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意见</w:t>
            </w:r>
          </w:p>
        </w:tc>
        <w:tc>
          <w:tcPr>
            <w:tcW w:w="6452" w:type="dxa"/>
            <w:gridSpan w:val="8"/>
            <w:noWrap w:val="0"/>
            <w:tcMar>
              <w:top w:w="0" w:type="dxa"/>
              <w:left w:w="0" w:type="dxa"/>
              <w:bottom w:w="0" w:type="dxa"/>
              <w:right w:w="0" w:type="dxa"/>
            </w:tcMar>
            <w:vAlign w:val="center"/>
          </w:tcPr>
          <w:p w14:paraId="36C99EA1">
            <w:pPr>
              <w:keepNext w:val="0"/>
              <w:keepLines w:val="0"/>
              <w:pageBreakBefore w:val="0"/>
              <w:widowControl w:val="0"/>
              <w:kinsoku/>
              <w:overflowPunct w:val="0"/>
              <w:topLinePunct w:val="0"/>
              <w:autoSpaceDE/>
              <w:autoSpaceDN/>
              <w:bidi w:val="0"/>
              <w:spacing w:line="600" w:lineRule="exact"/>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（公章）</w:t>
            </w:r>
          </w:p>
          <w:p w14:paraId="1F339543">
            <w:pPr>
              <w:keepNext w:val="0"/>
              <w:keepLines w:val="0"/>
              <w:pageBreakBefore w:val="0"/>
              <w:widowControl w:val="0"/>
              <w:kinsoku/>
              <w:overflowPunct w:val="0"/>
              <w:topLinePunct w:val="0"/>
              <w:autoSpaceDE/>
              <w:autoSpaceDN/>
              <w:bidi w:val="0"/>
              <w:spacing w:line="600" w:lineRule="exact"/>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eastAsia="zh-CN"/>
              </w:rPr>
              <w:t>主要负责人签字：</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 xml:space="preserve">年  月  日                               </w:t>
            </w:r>
          </w:p>
        </w:tc>
      </w:tr>
    </w:tbl>
    <w:p w14:paraId="75EA0547">
      <w:pPr>
        <w:pStyle w:val="13"/>
        <w:keepNext w:val="0"/>
        <w:keepLines w:val="0"/>
        <w:pageBreakBefore w:val="0"/>
        <w:widowControl w:val="0"/>
        <w:kinsoku/>
        <w:wordWrap/>
        <w:topLinePunct w:val="0"/>
        <w:autoSpaceDE/>
        <w:autoSpaceDN/>
        <w:bidi w:val="0"/>
        <w:snapToGrid w:val="0"/>
        <w:spacing w:line="600" w:lineRule="exact"/>
        <w:textAlignment w:val="auto"/>
        <w:rPr>
          <w:rFonts w:hint="default" w:ascii="Times New Roman" w:hAnsi="Times New Roman" w:eastAsia="方正黑体_GBK" w:cs="Times New Roman"/>
          <w:snapToGrid w:val="0"/>
          <w:color w:val="auto"/>
          <w:sz w:val="32"/>
          <w:szCs w:val="32"/>
        </w:rPr>
      </w:pPr>
    </w:p>
    <w:p w14:paraId="257A588F">
      <w:pPr>
        <w:pStyle w:val="13"/>
        <w:keepNext w:val="0"/>
        <w:keepLines w:val="0"/>
        <w:pageBreakBefore w:val="0"/>
        <w:widowControl w:val="0"/>
        <w:kinsoku/>
        <w:wordWrap/>
        <w:topLinePunct w:val="0"/>
        <w:autoSpaceDE/>
        <w:autoSpaceDN/>
        <w:bidi w:val="0"/>
        <w:snapToGrid w:val="0"/>
        <w:spacing w:line="600" w:lineRule="exact"/>
        <w:textAlignment w:val="auto"/>
        <w:rPr>
          <w:rFonts w:hint="default" w:ascii="Times New Roman" w:hAnsi="Times New Roman" w:eastAsia="方正黑体_GBK" w:cs="Times New Roman"/>
          <w:snapToGrid w:val="0"/>
          <w:color w:val="auto"/>
          <w:sz w:val="32"/>
          <w:szCs w:val="32"/>
        </w:rPr>
      </w:pPr>
    </w:p>
    <w:p w14:paraId="7063ABEA">
      <w:pPr>
        <w:pStyle w:val="13"/>
        <w:keepNext w:val="0"/>
        <w:keepLines w:val="0"/>
        <w:pageBreakBefore w:val="0"/>
        <w:widowControl w:val="0"/>
        <w:kinsoku/>
        <w:wordWrap/>
        <w:topLinePunct w:val="0"/>
        <w:autoSpaceDE/>
        <w:autoSpaceDN/>
        <w:bidi w:val="0"/>
        <w:snapToGrid w:val="0"/>
        <w:spacing w:line="600" w:lineRule="exact"/>
        <w:textAlignment w:val="auto"/>
        <w:rPr>
          <w:rFonts w:hint="default" w:ascii="Times New Roman" w:hAnsi="Times New Roman" w:eastAsia="方正黑体_GBK" w:cs="Times New Roman"/>
          <w:snapToGrid w:val="0"/>
          <w:color w:val="auto"/>
          <w:sz w:val="32"/>
          <w:szCs w:val="32"/>
        </w:rPr>
      </w:pPr>
      <w:r>
        <w:rPr>
          <w:rFonts w:hint="default" w:ascii="Times New Roman" w:hAnsi="Times New Roman" w:eastAsia="方正黑体_GBK" w:cs="Times New Roman"/>
          <w:snapToGrid w:val="0"/>
          <w:color w:val="auto"/>
          <w:sz w:val="32"/>
          <w:szCs w:val="32"/>
        </w:rPr>
        <w:t>附件2</w:t>
      </w:r>
    </w:p>
    <w:p w14:paraId="1F5608AB">
      <w:pPr>
        <w:pStyle w:val="13"/>
        <w:keepNext w:val="0"/>
        <w:keepLines w:val="0"/>
        <w:pageBreakBefore w:val="0"/>
        <w:widowControl w:val="0"/>
        <w:kinsoku/>
        <w:wordWrap/>
        <w:topLinePunct w:val="0"/>
        <w:autoSpaceDE/>
        <w:autoSpaceDN/>
        <w:bidi w:val="0"/>
        <w:snapToGrid w:val="0"/>
        <w:spacing w:line="600" w:lineRule="exact"/>
        <w:jc w:val="center"/>
        <w:textAlignment w:val="auto"/>
        <w:rPr>
          <w:rFonts w:hint="default" w:ascii="Times New Roman" w:hAnsi="Times New Roman" w:eastAsia="方正仿宋_GBK" w:cs="Times New Roman"/>
          <w:snapToGrid w:val="0"/>
          <w:color w:val="auto"/>
          <w:sz w:val="32"/>
          <w:szCs w:val="32"/>
          <w:u w:val="none"/>
          <w:lang w:eastAsia="zh-CN"/>
        </w:rPr>
      </w:pPr>
    </w:p>
    <w:p w14:paraId="687D29A9">
      <w:pPr>
        <w:pStyle w:val="13"/>
        <w:keepNext w:val="0"/>
        <w:keepLines w:val="0"/>
        <w:pageBreakBefore w:val="0"/>
        <w:widowControl w:val="0"/>
        <w:kinsoku/>
        <w:wordWrap/>
        <w:topLinePunct w:val="0"/>
        <w:autoSpaceDE/>
        <w:autoSpaceDN/>
        <w:bidi w:val="0"/>
        <w:snapToGrid w:val="0"/>
        <w:spacing w:line="600" w:lineRule="exact"/>
        <w:jc w:val="center"/>
        <w:textAlignment w:val="auto"/>
        <w:rPr>
          <w:rFonts w:hint="default" w:ascii="Times New Roman" w:hAnsi="Times New Roman" w:eastAsia="方正小标宋_GBK" w:cs="Times New Roman"/>
          <w:snapToGrid w:val="0"/>
          <w:color w:val="auto"/>
          <w:sz w:val="44"/>
          <w:szCs w:val="44"/>
          <w:u w:val="none"/>
        </w:rPr>
      </w:pPr>
      <w:r>
        <w:rPr>
          <w:rFonts w:hint="default" w:ascii="Times New Roman" w:hAnsi="Times New Roman" w:eastAsia="方正小标宋_GBK" w:cs="Times New Roman"/>
          <w:snapToGrid w:val="0"/>
          <w:color w:val="auto"/>
          <w:sz w:val="44"/>
          <w:szCs w:val="44"/>
          <w:u w:val="none"/>
          <w:lang w:eastAsia="zh-CN"/>
        </w:rPr>
        <w:t>潼南区</w:t>
      </w:r>
      <w:r>
        <w:rPr>
          <w:rFonts w:hint="default" w:ascii="Times New Roman" w:hAnsi="Times New Roman" w:eastAsia="方正小标宋_GBK" w:cs="Times New Roman"/>
          <w:snapToGrid w:val="0"/>
          <w:color w:val="auto"/>
          <w:sz w:val="44"/>
          <w:szCs w:val="44"/>
          <w:u w:val="none"/>
        </w:rPr>
        <w:t>xx地质灾害成功避险现场核查报告</w:t>
      </w:r>
    </w:p>
    <w:p w14:paraId="74C857B6">
      <w:pPr>
        <w:pStyle w:val="13"/>
        <w:keepNext w:val="0"/>
        <w:keepLines w:val="0"/>
        <w:pageBreakBefore w:val="0"/>
        <w:widowControl w:val="0"/>
        <w:kinsoku/>
        <w:wordWrap/>
        <w:topLinePunct w:val="0"/>
        <w:autoSpaceDE/>
        <w:autoSpaceDN/>
        <w:bidi w:val="0"/>
        <w:snapToGrid w:val="0"/>
        <w:spacing w:line="600" w:lineRule="exact"/>
        <w:jc w:val="center"/>
        <w:textAlignment w:val="auto"/>
        <w:rPr>
          <w:rFonts w:hint="default" w:ascii="Times New Roman" w:hAnsi="Times New Roman" w:eastAsia="方正楷体_GBK" w:cs="Times New Roman"/>
          <w:snapToGrid w:val="0"/>
          <w:color w:val="auto"/>
          <w:sz w:val="32"/>
          <w:szCs w:val="32"/>
          <w:u w:val="none"/>
        </w:rPr>
      </w:pPr>
      <w:r>
        <w:rPr>
          <w:rFonts w:hint="default" w:ascii="Times New Roman" w:hAnsi="Times New Roman" w:eastAsia="方正楷体_GBK" w:cs="Times New Roman"/>
          <w:snapToGrid w:val="0"/>
          <w:color w:val="auto"/>
          <w:sz w:val="32"/>
          <w:szCs w:val="32"/>
          <w:u w:val="none"/>
        </w:rPr>
        <w:t>（参考提纲）</w:t>
      </w:r>
    </w:p>
    <w:p w14:paraId="6F015B1A">
      <w:pPr>
        <w:pStyle w:val="13"/>
        <w:keepNext w:val="0"/>
        <w:keepLines w:val="0"/>
        <w:pageBreakBefore w:val="0"/>
        <w:widowControl w:val="0"/>
        <w:kinsoku/>
        <w:wordWrap/>
        <w:overflowPunct w:val="0"/>
        <w:topLinePunct w:val="0"/>
        <w:autoSpaceDE/>
        <w:autoSpaceDN/>
        <w:bidi w:val="0"/>
        <w:snapToGrid w:val="0"/>
        <w:spacing w:line="600" w:lineRule="exact"/>
        <w:ind w:firstLine="640" w:firstLineChars="200"/>
        <w:textAlignment w:val="auto"/>
        <w:rPr>
          <w:rFonts w:hint="default" w:ascii="Times New Roman" w:hAnsi="Times New Roman" w:eastAsia="方正黑体_GBK" w:cs="Times New Roman"/>
          <w:snapToGrid w:val="0"/>
          <w:color w:val="auto"/>
          <w:sz w:val="32"/>
          <w:szCs w:val="32"/>
        </w:rPr>
      </w:pPr>
    </w:p>
    <w:p w14:paraId="17B6E82E">
      <w:pPr>
        <w:pStyle w:val="13"/>
        <w:keepNext w:val="0"/>
        <w:keepLines w:val="0"/>
        <w:pageBreakBefore w:val="0"/>
        <w:widowControl w:val="0"/>
        <w:kinsoku/>
        <w:wordWrap/>
        <w:overflowPunct w:val="0"/>
        <w:topLinePunct w:val="0"/>
        <w:autoSpaceDE/>
        <w:autoSpaceDN/>
        <w:bidi w:val="0"/>
        <w:snapToGrid w:val="0"/>
        <w:spacing w:line="600" w:lineRule="exact"/>
        <w:ind w:firstLine="640" w:firstLineChars="200"/>
        <w:textAlignment w:val="auto"/>
        <w:rPr>
          <w:rFonts w:hint="default" w:ascii="Times New Roman" w:hAnsi="Times New Roman" w:eastAsia="方正黑体_GBK" w:cs="Times New Roman"/>
          <w:snapToGrid w:val="0"/>
          <w:color w:val="auto"/>
          <w:sz w:val="32"/>
          <w:szCs w:val="32"/>
        </w:rPr>
      </w:pPr>
      <w:r>
        <w:rPr>
          <w:rFonts w:hint="default" w:ascii="Times New Roman" w:hAnsi="Times New Roman" w:eastAsia="方正黑体_GBK" w:cs="Times New Roman"/>
          <w:snapToGrid w:val="0"/>
          <w:color w:val="auto"/>
          <w:sz w:val="32"/>
          <w:szCs w:val="32"/>
        </w:rPr>
        <w:t>一、核查工作开展情况</w:t>
      </w:r>
    </w:p>
    <w:p w14:paraId="1E0E2D3F">
      <w:pPr>
        <w:pStyle w:val="13"/>
        <w:keepNext w:val="0"/>
        <w:keepLines w:val="0"/>
        <w:pageBreakBefore w:val="0"/>
        <w:widowControl w:val="0"/>
        <w:kinsoku/>
        <w:wordWrap/>
        <w:overflowPunct w:val="0"/>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snapToGrid w:val="0"/>
          <w:color w:val="auto"/>
          <w:sz w:val="32"/>
          <w:szCs w:val="32"/>
        </w:rPr>
      </w:pPr>
      <w:r>
        <w:rPr>
          <w:rFonts w:hint="default" w:ascii="Times New Roman" w:hAnsi="Times New Roman" w:eastAsia="方正仿宋_GBK" w:cs="Times New Roman"/>
          <w:snapToGrid w:val="0"/>
          <w:color w:val="auto"/>
          <w:sz w:val="32"/>
          <w:szCs w:val="32"/>
        </w:rPr>
        <w:t>核查工作何时开展、参与人员等。</w:t>
      </w:r>
    </w:p>
    <w:p w14:paraId="2F9E23B5">
      <w:pPr>
        <w:pStyle w:val="13"/>
        <w:keepNext w:val="0"/>
        <w:keepLines w:val="0"/>
        <w:pageBreakBefore w:val="0"/>
        <w:widowControl w:val="0"/>
        <w:kinsoku/>
        <w:wordWrap/>
        <w:overflowPunct w:val="0"/>
        <w:topLinePunct w:val="0"/>
        <w:autoSpaceDE/>
        <w:autoSpaceDN/>
        <w:bidi w:val="0"/>
        <w:snapToGrid w:val="0"/>
        <w:spacing w:line="600" w:lineRule="exact"/>
        <w:ind w:firstLine="640" w:firstLineChars="200"/>
        <w:textAlignment w:val="auto"/>
        <w:rPr>
          <w:rFonts w:hint="default" w:ascii="Times New Roman" w:hAnsi="Times New Roman" w:eastAsia="方正黑体_GBK" w:cs="Times New Roman"/>
          <w:snapToGrid w:val="0"/>
          <w:color w:val="auto"/>
          <w:sz w:val="32"/>
          <w:szCs w:val="32"/>
        </w:rPr>
      </w:pPr>
      <w:r>
        <w:rPr>
          <w:rFonts w:hint="default" w:ascii="Times New Roman" w:hAnsi="Times New Roman" w:eastAsia="方正黑体_GBK" w:cs="Times New Roman"/>
          <w:snapToGrid w:val="0"/>
          <w:color w:val="auto"/>
          <w:sz w:val="32"/>
          <w:szCs w:val="32"/>
        </w:rPr>
        <w:t>二、灾害基本情况</w:t>
      </w:r>
    </w:p>
    <w:p w14:paraId="0B7DEDE0">
      <w:pPr>
        <w:pStyle w:val="13"/>
        <w:keepNext w:val="0"/>
        <w:keepLines w:val="0"/>
        <w:pageBreakBefore w:val="0"/>
        <w:widowControl w:val="0"/>
        <w:kinsoku/>
        <w:wordWrap/>
        <w:overflowPunct w:val="0"/>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snapToGrid w:val="0"/>
          <w:color w:val="auto"/>
          <w:sz w:val="32"/>
          <w:szCs w:val="32"/>
        </w:rPr>
      </w:pPr>
      <w:r>
        <w:rPr>
          <w:rFonts w:hint="default" w:ascii="Times New Roman" w:hAnsi="Times New Roman" w:eastAsia="方正仿宋_GBK" w:cs="Times New Roman"/>
          <w:snapToGrid w:val="0"/>
          <w:color w:val="auto"/>
          <w:sz w:val="32"/>
          <w:szCs w:val="32"/>
        </w:rPr>
        <w:t>地质灾害基本特征、灾害发生时间、损失情况、是否为预案点、是否属于因地质灾害气象风险预警、专业监测预警、群专结合智能化监测预警</w:t>
      </w:r>
      <w:r>
        <w:rPr>
          <w:rFonts w:hint="default" w:ascii="Times New Roman" w:hAnsi="Times New Roman" w:eastAsia="方正仿宋_GBK" w:cs="Times New Roman"/>
          <w:snapToGrid w:val="0"/>
          <w:color w:val="auto"/>
          <w:sz w:val="32"/>
          <w:szCs w:val="32"/>
          <w:lang w:eastAsia="zh-CN"/>
        </w:rPr>
        <w:t>、群测群防监测预警</w:t>
      </w:r>
      <w:r>
        <w:rPr>
          <w:rFonts w:hint="default" w:ascii="Times New Roman" w:hAnsi="Times New Roman" w:eastAsia="方正仿宋_GBK" w:cs="Times New Roman"/>
          <w:snapToGrid w:val="0"/>
          <w:color w:val="auto"/>
          <w:sz w:val="32"/>
          <w:szCs w:val="32"/>
        </w:rPr>
        <w:t>实施区域性统一转移避让</w:t>
      </w:r>
      <w:r>
        <w:rPr>
          <w:rFonts w:hint="default" w:ascii="Times New Roman" w:hAnsi="Times New Roman" w:eastAsia="方正仿宋_GBK" w:cs="Times New Roman"/>
          <w:snapToGrid w:val="0"/>
          <w:color w:val="auto"/>
          <w:sz w:val="32"/>
          <w:szCs w:val="32"/>
          <w:lang w:eastAsia="zh-CN"/>
        </w:rPr>
        <w:t>或执行地质灾害防治公务</w:t>
      </w:r>
      <w:r>
        <w:rPr>
          <w:rFonts w:hint="default" w:ascii="Times New Roman" w:hAnsi="Times New Roman" w:eastAsia="方正仿宋_GBK" w:cs="Times New Roman"/>
          <w:snapToGrid w:val="0"/>
          <w:color w:val="auto"/>
          <w:sz w:val="32"/>
          <w:szCs w:val="32"/>
        </w:rPr>
        <w:t>等。</w:t>
      </w:r>
    </w:p>
    <w:p w14:paraId="0F4AAC21">
      <w:pPr>
        <w:pStyle w:val="13"/>
        <w:keepNext w:val="0"/>
        <w:keepLines w:val="0"/>
        <w:pageBreakBefore w:val="0"/>
        <w:widowControl w:val="0"/>
        <w:kinsoku/>
        <w:wordWrap/>
        <w:overflowPunct w:val="0"/>
        <w:topLinePunct w:val="0"/>
        <w:autoSpaceDE/>
        <w:autoSpaceDN/>
        <w:bidi w:val="0"/>
        <w:snapToGrid w:val="0"/>
        <w:spacing w:line="600" w:lineRule="exact"/>
        <w:ind w:firstLine="640" w:firstLineChars="200"/>
        <w:textAlignment w:val="auto"/>
        <w:rPr>
          <w:rFonts w:hint="default" w:ascii="Times New Roman" w:hAnsi="Times New Roman" w:eastAsia="方正黑体_GBK" w:cs="Times New Roman"/>
          <w:snapToGrid w:val="0"/>
          <w:color w:val="auto"/>
          <w:sz w:val="32"/>
          <w:szCs w:val="32"/>
        </w:rPr>
      </w:pPr>
      <w:r>
        <w:rPr>
          <w:rFonts w:hint="default" w:ascii="Times New Roman" w:hAnsi="Times New Roman" w:eastAsia="方正黑体_GBK" w:cs="Times New Roman"/>
          <w:snapToGrid w:val="0"/>
          <w:color w:val="auto"/>
          <w:sz w:val="32"/>
          <w:szCs w:val="32"/>
        </w:rPr>
        <w:t>三、成功避险情况</w:t>
      </w:r>
    </w:p>
    <w:p w14:paraId="62C03B25">
      <w:pPr>
        <w:pStyle w:val="13"/>
        <w:keepNext w:val="0"/>
        <w:keepLines w:val="0"/>
        <w:pageBreakBefore w:val="0"/>
        <w:widowControl w:val="0"/>
        <w:kinsoku/>
        <w:wordWrap/>
        <w:overflowPunct w:val="0"/>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snapToGrid w:val="0"/>
          <w:color w:val="auto"/>
          <w:sz w:val="32"/>
          <w:szCs w:val="32"/>
          <w:u w:val="none"/>
        </w:rPr>
      </w:pPr>
      <w:r>
        <w:rPr>
          <w:rFonts w:hint="default" w:ascii="Times New Roman" w:hAnsi="Times New Roman" w:eastAsia="方正仿宋_GBK" w:cs="Times New Roman"/>
          <w:snapToGrid w:val="0"/>
          <w:color w:val="auto"/>
          <w:sz w:val="32"/>
          <w:szCs w:val="32"/>
          <w:u w:val="none"/>
        </w:rPr>
        <w:t>通过现场核查、查阅证明材料、走访</w:t>
      </w:r>
      <w:r>
        <w:rPr>
          <w:rFonts w:hint="default" w:ascii="Times New Roman" w:hAnsi="Times New Roman" w:eastAsia="方正仿宋_GBK" w:cs="Times New Roman"/>
          <w:snapToGrid w:val="0"/>
          <w:color w:val="auto"/>
          <w:sz w:val="32"/>
          <w:szCs w:val="32"/>
          <w:u w:val="none"/>
          <w:lang w:eastAsia="zh-CN"/>
        </w:rPr>
        <w:t>证人</w:t>
      </w:r>
      <w:r>
        <w:rPr>
          <w:rFonts w:hint="default" w:ascii="Times New Roman" w:hAnsi="Times New Roman" w:eastAsia="方正仿宋_GBK" w:cs="Times New Roman"/>
          <w:snapToGrid w:val="0"/>
          <w:color w:val="auto"/>
          <w:sz w:val="32"/>
          <w:szCs w:val="32"/>
          <w:u w:val="none"/>
        </w:rPr>
        <w:t>等方式，梳理成功避险过程、核实成功避险避免人员伤亡数量和避免财产损失情况等（需附灾害发生前后对比照片、</w:t>
      </w:r>
      <w:r>
        <w:rPr>
          <w:rFonts w:hint="default" w:ascii="Times New Roman" w:hAnsi="Times New Roman" w:eastAsia="方正仿宋_GBK" w:cs="Times New Roman"/>
          <w:snapToGrid w:val="0"/>
          <w:color w:val="auto"/>
          <w:sz w:val="32"/>
          <w:szCs w:val="32"/>
          <w:u w:val="none"/>
          <w:lang w:eastAsia="zh-CN"/>
        </w:rPr>
        <w:t>实际</w:t>
      </w:r>
      <w:r>
        <w:rPr>
          <w:rFonts w:hint="default" w:ascii="Times New Roman" w:hAnsi="Times New Roman" w:eastAsia="方正仿宋_GBK" w:cs="Times New Roman"/>
          <w:snapToGrid w:val="0"/>
          <w:color w:val="auto"/>
          <w:sz w:val="32"/>
          <w:szCs w:val="32"/>
          <w:u w:val="none"/>
        </w:rPr>
        <w:t>避免伤亡人数佐证资料）。</w:t>
      </w:r>
    </w:p>
    <w:p w14:paraId="4EFF15CE">
      <w:pPr>
        <w:pStyle w:val="13"/>
        <w:keepNext w:val="0"/>
        <w:keepLines w:val="0"/>
        <w:pageBreakBefore w:val="0"/>
        <w:widowControl w:val="0"/>
        <w:kinsoku/>
        <w:wordWrap/>
        <w:overflowPunct w:val="0"/>
        <w:topLinePunct w:val="0"/>
        <w:autoSpaceDE/>
        <w:autoSpaceDN/>
        <w:bidi w:val="0"/>
        <w:snapToGrid w:val="0"/>
        <w:spacing w:line="600" w:lineRule="exact"/>
        <w:ind w:firstLine="640" w:firstLineChars="200"/>
        <w:textAlignment w:val="auto"/>
        <w:rPr>
          <w:rFonts w:hint="default" w:ascii="Times New Roman" w:hAnsi="Times New Roman" w:eastAsia="方正黑体_GBK" w:cs="Times New Roman"/>
          <w:snapToGrid w:val="0"/>
          <w:color w:val="auto"/>
          <w:sz w:val="32"/>
          <w:szCs w:val="32"/>
          <w:u w:val="none"/>
        </w:rPr>
      </w:pPr>
      <w:r>
        <w:rPr>
          <w:rFonts w:hint="default" w:ascii="Times New Roman" w:hAnsi="Times New Roman" w:eastAsia="方正黑体_GBK" w:cs="Times New Roman"/>
          <w:snapToGrid w:val="0"/>
          <w:color w:val="auto"/>
          <w:sz w:val="32"/>
          <w:szCs w:val="32"/>
          <w:u w:val="none"/>
        </w:rPr>
        <w:t>四、拟</w:t>
      </w:r>
      <w:r>
        <w:rPr>
          <w:rFonts w:hint="default" w:ascii="Times New Roman" w:hAnsi="Times New Roman" w:eastAsia="方正黑体_GBK" w:cs="Times New Roman"/>
          <w:snapToGrid w:val="0"/>
          <w:color w:val="auto"/>
          <w:sz w:val="32"/>
          <w:szCs w:val="32"/>
          <w:u w:val="none"/>
          <w:lang w:eastAsia="zh-CN"/>
        </w:rPr>
        <w:t>申报对象</w:t>
      </w:r>
      <w:r>
        <w:rPr>
          <w:rFonts w:hint="default" w:ascii="Times New Roman" w:hAnsi="Times New Roman" w:eastAsia="方正黑体_GBK" w:cs="Times New Roman"/>
          <w:snapToGrid w:val="0"/>
          <w:color w:val="auto"/>
          <w:sz w:val="32"/>
          <w:szCs w:val="32"/>
          <w:u w:val="none"/>
        </w:rPr>
        <w:t>情况</w:t>
      </w:r>
    </w:p>
    <w:p w14:paraId="3B4A8560">
      <w:pPr>
        <w:pStyle w:val="13"/>
        <w:keepNext w:val="0"/>
        <w:keepLines w:val="0"/>
        <w:pageBreakBefore w:val="0"/>
        <w:widowControl w:val="0"/>
        <w:suppressLineNumbers w:val="0"/>
        <w:shd w:val="clear" w:color="auto" w:fill="auto"/>
        <w:kinsoku/>
        <w:wordWrap/>
        <w:overflowPunct w:val="0"/>
        <w:topLinePunct w:val="0"/>
        <w:autoSpaceDE/>
        <w:autoSpaceDN/>
        <w:bidi w:val="0"/>
        <w:adjustRightInd/>
        <w:snapToGrid w:val="0"/>
        <w:spacing w:line="600" w:lineRule="exact"/>
        <w:ind w:left="0" w:firstLine="640" w:firstLineChars="200"/>
        <w:jc w:val="both"/>
        <w:textAlignment w:val="auto"/>
        <w:outlineLvl w:val="9"/>
        <w:rPr>
          <w:rFonts w:hint="default" w:ascii="Times New Roman" w:hAnsi="Times New Roman" w:eastAsia="方正仿宋_GBK" w:cs="Times New Roman"/>
          <w:snapToGrid w:val="0"/>
          <w:color w:val="auto"/>
          <w:sz w:val="32"/>
          <w:szCs w:val="32"/>
          <w:u w:val="none"/>
        </w:rPr>
      </w:pPr>
      <w:r>
        <w:rPr>
          <w:rFonts w:hint="default" w:ascii="Times New Roman" w:hAnsi="Times New Roman" w:eastAsia="方正仿宋_GBK" w:cs="Times New Roman"/>
          <w:snapToGrid w:val="0"/>
          <w:color w:val="auto"/>
          <w:sz w:val="32"/>
          <w:szCs w:val="32"/>
          <w:u w:val="none"/>
        </w:rPr>
        <w:t>通过现场核查、查阅证明材料、走访</w:t>
      </w:r>
      <w:r>
        <w:rPr>
          <w:rFonts w:hint="default" w:ascii="Times New Roman" w:hAnsi="Times New Roman" w:eastAsia="方正仿宋_GBK" w:cs="Times New Roman"/>
          <w:snapToGrid w:val="0"/>
          <w:color w:val="auto"/>
          <w:sz w:val="32"/>
          <w:szCs w:val="32"/>
          <w:u w:val="none"/>
          <w:lang w:eastAsia="zh-CN"/>
        </w:rPr>
        <w:t>证人</w:t>
      </w:r>
      <w:r>
        <w:rPr>
          <w:rFonts w:hint="default" w:ascii="Times New Roman" w:hAnsi="Times New Roman" w:eastAsia="方正仿宋_GBK" w:cs="Times New Roman"/>
          <w:snapToGrid w:val="0"/>
          <w:color w:val="auto"/>
          <w:sz w:val="32"/>
          <w:szCs w:val="32"/>
          <w:u w:val="none"/>
        </w:rPr>
        <w:t>等方式，核实确认拟推荐</w:t>
      </w:r>
      <w:r>
        <w:rPr>
          <w:rFonts w:hint="default" w:ascii="Times New Roman" w:hAnsi="Times New Roman" w:eastAsia="方正仿宋_GBK" w:cs="Times New Roman"/>
          <w:snapToGrid w:val="0"/>
          <w:color w:val="auto"/>
          <w:sz w:val="32"/>
          <w:szCs w:val="32"/>
          <w:u w:val="none"/>
          <w:lang w:eastAsia="zh-CN"/>
        </w:rPr>
        <w:t>个</w:t>
      </w:r>
      <w:r>
        <w:rPr>
          <w:rFonts w:hint="default" w:ascii="Times New Roman" w:hAnsi="Times New Roman" w:eastAsia="方正仿宋_GBK" w:cs="Times New Roman"/>
          <w:snapToGrid w:val="0"/>
          <w:color w:val="auto"/>
          <w:sz w:val="32"/>
          <w:szCs w:val="32"/>
          <w:u w:val="none"/>
        </w:rPr>
        <w:t>人</w:t>
      </w:r>
      <w:r>
        <w:rPr>
          <w:rFonts w:hint="default" w:ascii="Times New Roman" w:hAnsi="Times New Roman" w:eastAsia="方正仿宋_GBK" w:cs="Times New Roman"/>
          <w:snapToGrid w:val="0"/>
          <w:color w:val="auto"/>
          <w:sz w:val="32"/>
          <w:szCs w:val="32"/>
          <w:u w:val="none"/>
          <w:lang w:eastAsia="zh-CN"/>
        </w:rPr>
        <w:t>和单位</w:t>
      </w:r>
      <w:r>
        <w:rPr>
          <w:rFonts w:hint="default" w:ascii="Times New Roman" w:hAnsi="Times New Roman" w:eastAsia="方正仿宋_GBK" w:cs="Times New Roman"/>
          <w:snapToGrid w:val="0"/>
          <w:color w:val="auto"/>
          <w:sz w:val="32"/>
          <w:szCs w:val="32"/>
          <w:u w:val="none"/>
        </w:rPr>
        <w:t>在本次成功避险特别是在地质灾害前兆信息的发现、研判上报、组织协助避险转移过程中发挥的具体作用，是否属于执行地质灾害防治公务</w:t>
      </w:r>
      <w:r>
        <w:rPr>
          <w:rFonts w:hint="default" w:ascii="Times New Roman" w:hAnsi="Times New Roman" w:eastAsia="方正仿宋_GBK" w:cs="Times New Roman"/>
          <w:snapToGrid w:val="0"/>
          <w:color w:val="auto"/>
          <w:sz w:val="32"/>
          <w:szCs w:val="32"/>
          <w:u w:val="none"/>
          <w:lang w:eastAsia="zh-CN"/>
        </w:rPr>
        <w:t>。多人共同参与的，要逐一明确参与人员</w:t>
      </w:r>
      <w:r>
        <w:rPr>
          <w:rFonts w:hint="default" w:ascii="Times New Roman" w:hAnsi="Times New Roman" w:eastAsia="方正仿宋_GBK" w:cs="Times New Roman"/>
          <w:snapToGrid w:val="0"/>
          <w:color w:val="auto"/>
          <w:sz w:val="32"/>
          <w:szCs w:val="32"/>
          <w:u w:val="none"/>
        </w:rPr>
        <w:t>姓名</w:t>
      </w:r>
      <w:r>
        <w:rPr>
          <w:rFonts w:hint="default" w:ascii="Times New Roman" w:hAnsi="Times New Roman" w:eastAsia="方正仿宋_GBK" w:cs="Times New Roman"/>
          <w:snapToGrid w:val="0"/>
          <w:color w:val="auto"/>
          <w:sz w:val="32"/>
          <w:szCs w:val="32"/>
          <w:u w:val="none"/>
          <w:lang w:eastAsia="zh-CN"/>
        </w:rPr>
        <w:t>及在本次成功避险中发挥的作用</w:t>
      </w:r>
      <w:r>
        <w:rPr>
          <w:rFonts w:hint="default" w:ascii="Times New Roman" w:hAnsi="Times New Roman" w:eastAsia="方正仿宋_GBK" w:cs="Times New Roman"/>
          <w:snapToGrid w:val="0"/>
          <w:color w:val="auto"/>
          <w:sz w:val="32"/>
          <w:szCs w:val="32"/>
          <w:u w:val="none"/>
        </w:rPr>
        <w:t>。</w:t>
      </w:r>
    </w:p>
    <w:p w14:paraId="3A5510CC">
      <w:pPr>
        <w:pStyle w:val="13"/>
        <w:keepNext w:val="0"/>
        <w:keepLines w:val="0"/>
        <w:pageBreakBefore w:val="0"/>
        <w:widowControl w:val="0"/>
        <w:numPr>
          <w:ilvl w:val="0"/>
          <w:numId w:val="2"/>
        </w:numPr>
        <w:kinsoku/>
        <w:wordWrap/>
        <w:overflowPunct w:val="0"/>
        <w:topLinePunct w:val="0"/>
        <w:autoSpaceDE/>
        <w:autoSpaceDN/>
        <w:bidi w:val="0"/>
        <w:adjustRightInd/>
        <w:snapToGrid w:val="0"/>
        <w:spacing w:line="600" w:lineRule="exact"/>
        <w:ind w:firstLine="640" w:firstLineChars="200"/>
        <w:textAlignment w:val="auto"/>
        <w:outlineLvl w:val="9"/>
        <w:rPr>
          <w:rFonts w:hint="default" w:ascii="Times New Roman" w:hAnsi="Times New Roman" w:eastAsia="方正黑体_GBK" w:cs="Times New Roman"/>
          <w:snapToGrid w:val="0"/>
          <w:color w:val="auto"/>
          <w:sz w:val="32"/>
          <w:szCs w:val="32"/>
        </w:rPr>
      </w:pPr>
      <w:r>
        <w:rPr>
          <w:rFonts w:hint="default" w:ascii="Times New Roman" w:hAnsi="Times New Roman" w:eastAsia="方正黑体_GBK" w:cs="Times New Roman"/>
          <w:snapToGrid w:val="0"/>
          <w:color w:val="auto"/>
          <w:sz w:val="32"/>
          <w:szCs w:val="32"/>
        </w:rPr>
        <w:t>现场核查结论</w:t>
      </w:r>
    </w:p>
    <w:p w14:paraId="196702E2">
      <w:pPr>
        <w:pStyle w:val="13"/>
        <w:keepNext w:val="0"/>
        <w:keepLines w:val="0"/>
        <w:pageBreakBefore w:val="0"/>
        <w:widowControl w:val="0"/>
        <w:numPr>
          <w:ilvl w:val="0"/>
          <w:numId w:val="0"/>
        </w:numPr>
        <w:kinsoku/>
        <w:wordWrap/>
        <w:overflowPunct w:val="0"/>
        <w:topLinePunct w:val="0"/>
        <w:autoSpaceDE/>
        <w:autoSpaceDN/>
        <w:bidi w:val="0"/>
        <w:adjustRightInd/>
        <w:snapToGrid w:val="0"/>
        <w:spacing w:line="600" w:lineRule="exact"/>
        <w:ind w:firstLine="640" w:firstLineChars="200"/>
        <w:textAlignment w:val="auto"/>
        <w:outlineLvl w:val="9"/>
        <w:rPr>
          <w:rFonts w:hint="default" w:ascii="Times New Roman" w:hAnsi="Times New Roman" w:cs="Times New Roman"/>
          <w:color w:val="auto"/>
          <w:sz w:val="32"/>
          <w:szCs w:val="32"/>
          <w:lang w:val="en-US" w:eastAsia="zh-CN"/>
        </w:rPr>
      </w:pPr>
      <w:r>
        <w:rPr>
          <w:rFonts w:hint="default" w:ascii="Times New Roman" w:hAnsi="Times New Roman" w:eastAsia="方正仿宋_GBK" w:cs="Times New Roman"/>
          <w:snapToGrid w:val="0"/>
          <w:color w:val="auto"/>
          <w:sz w:val="32"/>
          <w:szCs w:val="32"/>
        </w:rPr>
        <w:t>根据核查情况，对核查工作作出结论。</w:t>
      </w:r>
    </w:p>
    <w:p w14:paraId="316E47F2">
      <w:pPr>
        <w:keepNext w:val="0"/>
        <w:keepLines w:val="0"/>
        <w:pageBreakBefore w:val="0"/>
        <w:widowControl w:val="0"/>
        <w:kinsoku/>
        <w:wordWrap/>
        <w:topLinePunct w:val="0"/>
        <w:autoSpaceDE/>
        <w:autoSpaceDN/>
        <w:bidi w:val="0"/>
        <w:spacing w:line="600" w:lineRule="exact"/>
        <w:textAlignment w:val="auto"/>
        <w:rPr>
          <w:rFonts w:hint="default" w:ascii="Times New Roman" w:hAnsi="Times New Roman" w:cs="Times New Roman"/>
          <w:color w:val="auto"/>
        </w:rPr>
      </w:pPr>
    </w:p>
    <w:p w14:paraId="3F3FB281">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6A6330D5">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3B5E998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Times New Roman" w:hAnsi="Times New Roman" w:eastAsia="方正仿宋_GBK" w:cs="Times New Roman"/>
          <w:kern w:val="0"/>
          <w:sz w:val="32"/>
          <w:szCs w:val="32"/>
          <w:shd w:val="clear" w:color="auto" w:fill="FFFFFF"/>
          <w:lang w:eastAsia="zh-CN" w:bidi="ar-SA"/>
        </w:rPr>
      </w:pPr>
    </w:p>
    <w:p w14:paraId="5C55D50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Times New Roman" w:hAnsi="Times New Roman" w:eastAsia="方正仿宋_GBK" w:cs="Times New Roman"/>
          <w:kern w:val="0"/>
          <w:sz w:val="32"/>
          <w:szCs w:val="32"/>
          <w:shd w:val="clear" w:color="auto" w:fill="FFFFFF"/>
          <w:lang w:eastAsia="zh-CN" w:bidi="ar-SA"/>
        </w:rPr>
      </w:pPr>
    </w:p>
    <w:p w14:paraId="2F293531">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Times New Roman" w:hAnsi="Times New Roman" w:eastAsia="方正仿宋_GBK" w:cs="Times New Roman"/>
          <w:kern w:val="0"/>
          <w:sz w:val="32"/>
          <w:szCs w:val="32"/>
          <w:shd w:val="clear" w:color="auto" w:fill="FFFFFF"/>
          <w:lang w:eastAsia="zh-CN" w:bidi="ar-SA"/>
        </w:rPr>
      </w:pPr>
    </w:p>
    <w:p w14:paraId="4A92EBCE">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eastAsia="zh-CN" w:bidi="ar-SA"/>
        </w:rPr>
      </w:pPr>
    </w:p>
    <w:p w14:paraId="09AB3262">
      <w:pPr>
        <w:bidi w:val="0"/>
        <w:rPr>
          <w:rFonts w:hint="default" w:ascii="Times New Roman" w:hAnsi="Times New Roman" w:cs="Times New Roman" w:eastAsiaTheme="minorEastAsia"/>
          <w:kern w:val="2"/>
          <w:sz w:val="21"/>
          <w:szCs w:val="24"/>
          <w:lang w:val="en-US" w:eastAsia="zh-CN" w:bidi="ar-SA"/>
        </w:rPr>
      </w:pPr>
    </w:p>
    <w:p w14:paraId="3212FCD4">
      <w:pPr>
        <w:bidi w:val="0"/>
        <w:rPr>
          <w:rFonts w:hint="default" w:ascii="Times New Roman" w:hAnsi="Times New Roman" w:cs="Times New Roman"/>
          <w:lang w:val="en-US" w:eastAsia="zh-CN"/>
        </w:rPr>
      </w:pPr>
    </w:p>
    <w:p w14:paraId="646A1552">
      <w:pPr>
        <w:bidi w:val="0"/>
        <w:rPr>
          <w:rFonts w:hint="default" w:ascii="Times New Roman" w:hAnsi="Times New Roman" w:cs="Times New Roman"/>
          <w:lang w:val="en-US" w:eastAsia="zh-CN"/>
        </w:rPr>
      </w:pPr>
    </w:p>
    <w:p w14:paraId="3180067B">
      <w:pPr>
        <w:bidi w:val="0"/>
        <w:rPr>
          <w:rFonts w:hint="default" w:ascii="Times New Roman" w:hAnsi="Times New Roman" w:cs="Times New Roman"/>
          <w:lang w:val="en-US" w:eastAsia="zh-CN"/>
        </w:rPr>
      </w:pPr>
    </w:p>
    <w:p w14:paraId="3522B63D">
      <w:pPr>
        <w:bidi w:val="0"/>
        <w:rPr>
          <w:rFonts w:hint="default" w:ascii="Times New Roman" w:hAnsi="Times New Roman" w:cs="Times New Roman"/>
          <w:lang w:val="en-US" w:eastAsia="zh-CN"/>
        </w:rPr>
      </w:pPr>
    </w:p>
    <w:p w14:paraId="38D83E64">
      <w:pPr>
        <w:bidi w:val="0"/>
        <w:rPr>
          <w:rFonts w:hint="default" w:ascii="Times New Roman" w:hAnsi="Times New Roman" w:cs="Times New Roman"/>
          <w:lang w:val="en-US" w:eastAsia="zh-CN"/>
        </w:rPr>
      </w:pPr>
    </w:p>
    <w:p w14:paraId="2D3879FD">
      <w:pPr>
        <w:bidi w:val="0"/>
        <w:rPr>
          <w:rFonts w:hint="default" w:ascii="Times New Roman" w:hAnsi="Times New Roman" w:cs="Times New Roman"/>
          <w:lang w:val="en-US" w:eastAsia="zh-CN"/>
        </w:rPr>
      </w:pPr>
    </w:p>
    <w:p w14:paraId="74830CA6">
      <w:pPr>
        <w:bidi w:val="0"/>
        <w:rPr>
          <w:rFonts w:hint="default" w:ascii="Times New Roman" w:hAnsi="Times New Roman" w:cs="Times New Roman"/>
          <w:lang w:val="en-US" w:eastAsia="zh-CN"/>
        </w:rPr>
      </w:pPr>
    </w:p>
    <w:p w14:paraId="451E5517">
      <w:pPr>
        <w:bidi w:val="0"/>
        <w:rPr>
          <w:rFonts w:hint="default" w:ascii="Times New Roman" w:hAnsi="Times New Roman" w:cs="Times New Roman"/>
          <w:lang w:val="en-US" w:eastAsia="zh-CN"/>
        </w:rPr>
      </w:pPr>
    </w:p>
    <w:p w14:paraId="2BF7F879">
      <w:pPr>
        <w:tabs>
          <w:tab w:val="left" w:pos="7228"/>
        </w:tabs>
        <w:bidi w:val="0"/>
        <w:jc w:val="left"/>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cs="Times New Roman"/>
          <w:lang w:val="en-US" w:eastAsia="zh-CN"/>
        </w:rPr>
        <w:tab/>
      </w: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0598C">
    <w:pPr>
      <w:pStyle w:val="7"/>
      <w:ind w:left="4788"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4062ED">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E4062ED">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74C5377B">
    <w:pPr>
      <w:pStyle w:val="7"/>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-16510</wp:posOffset>
              </wp:positionH>
              <wp:positionV relativeFrom="paragraph">
                <wp:posOffset>117475</wp:posOffset>
              </wp:positionV>
              <wp:extent cx="5152390" cy="22860"/>
              <wp:effectExtent l="0" t="10795" r="10160" b="23495"/>
              <wp:wrapNone/>
              <wp:docPr id="11" name="直接连接符 11"/>
              <wp:cNvGraphicFramePr/>
              <a:graphic xmlns:a="http://schemas.openxmlformats.org/drawingml/2006/main">
                <a:graphicData uri="http://schemas.microsoft.com/office/word/2010/wordprocessingShape">
                  <wps:wsp>
                    <wps:cNvCnPr/>
                    <wps:spPr>
                      <a:xfrm>
                        <a:off x="0" y="0"/>
                        <a:ext cx="5152390" cy="2286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pt;margin-top:9.25pt;height:1.8pt;width:405.7pt;z-index:251660288;mso-width-relative:page;mso-height-relative:page;" filled="f" stroked="t" coordsize="21600,21600" o:gfxdata="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FGH&#10;udUAAAAIAQAADwAAAAAAAAABACAAAAAiAAAAZHJzL2Rvd25yZXYueG1sUEsBAhQAFAAAAAgAh07i&#10;QIsQfZnsAQAAuAMAAA4AAAAAAAAAAQAgAAAAJAEAAGRycy9lMm9Eb2MueG1sUEsFBgAAAAAGAAYA&#10;WQEAAIIFAAAAAA==&#10;">
              <v:fill on="f" focussize="0,0"/>
              <v:stroke weight="1.75pt" color="#005192 [3204]" miterlimit="8" joinstyle="miter"/>
              <v:imagedata o:title=""/>
              <o:lock v:ext="edit" aspectratio="f"/>
            </v:line>
          </w:pict>
        </mc:Fallback>
      </mc:AlternateContent>
    </w:r>
  </w:p>
  <w:p w14:paraId="125F61D8">
    <w:pPr>
      <w:pStyle w:val="7"/>
      <w:wordWrap w:val="0"/>
      <w:jc w:val="right"/>
      <w:rPr>
        <w:rFonts w:hint="eastAsia" w:ascii="宋体" w:hAnsi="宋体" w:eastAsia="宋体" w:cs="宋体"/>
        <w:b/>
        <w:bCs/>
        <w:color w:val="005192"/>
        <w:sz w:val="28"/>
        <w:szCs w:val="44"/>
        <w:lang w:val="en-US" w:eastAsia="zh-CN"/>
      </w:rPr>
    </w:pPr>
    <w:r>
      <w:rPr>
        <w:rFonts w:hint="default" w:ascii="宋体" w:hAnsi="宋体" w:eastAsia="宋体" w:cs="宋体"/>
        <w:b/>
        <w:bCs/>
        <w:color w:val="005192"/>
        <w:sz w:val="28"/>
        <w:szCs w:val="44"/>
        <w:lang w:val="en-US" w:eastAsia="zh-CN"/>
      </w:rPr>
      <w:t>重庆市潼南区规划和自然资源局</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69D3">
    <w:pPr>
      <w:pStyle w:val="7"/>
      <w:keepNext w:val="0"/>
      <w:keepLines w:val="0"/>
      <w:pageBreakBefore w:val="0"/>
      <w:widowControl w:val="0"/>
      <w:kinsoku/>
      <w:wordWrap/>
      <w:overflowPunct/>
      <w:topLinePunct w:val="0"/>
      <w:autoSpaceDE/>
      <w:autoSpaceDN/>
      <w:bidi w:val="0"/>
      <w:adjustRightInd/>
      <w:snapToGrid w:val="0"/>
      <w:jc w:val="center"/>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-27940</wp:posOffset>
              </wp:positionH>
              <wp:positionV relativeFrom="paragraph">
                <wp:posOffset>402590</wp:posOffset>
              </wp:positionV>
              <wp:extent cx="5129530" cy="0"/>
              <wp:effectExtent l="0" t="10795" r="13970" b="17780"/>
              <wp:wrapNone/>
              <wp:docPr id="2" name="直接连接符 2"/>
              <wp:cNvGraphicFramePr/>
              <a:graphic xmlns:a="http://schemas.openxmlformats.org/drawingml/2006/main">
                <a:graphicData uri="http://schemas.microsoft.com/office/word/2010/wordprocessingShape">
                  <wps:wsp>
                    <wps:cNvCnPr/>
                    <wps:spPr>
                      <a:xfrm>
                        <a:off x="4133850" y="864870"/>
                        <a:ext cx="512953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pt;margin-top:31.7pt;height:0pt;width:403.9pt;z-index:251659264;mso-width-relative:page;mso-height-relative:page;" filled="f" stroked="t" coordsize="21600,21600" o:gfxdata="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ocIctQAAAAIAQAADwAAAAAAAAABACAAAAAiAAAAZHJzL2Rvd25yZXYueG1sUEsBAhQAFAAA&#10;AAgAh07iQIcktBzzAQAAvQMAAA4AAAAAAAAAAQAgAAAAIwEAAGRycy9lMm9Eb2MueG1sUEsFBgAA&#10;AAAGAAYAWQEAAIgF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default" w:ascii="宋体" w:hAnsi="宋体" w:eastAsia="宋体" w:cs="宋体"/>
        <w:b/>
        <w:bCs/>
        <w:color w:val="005192"/>
        <w:sz w:val="32"/>
        <w:szCs w:val="32"/>
        <w:lang w:val="en-US" w:eastAsia="zh-CN"/>
      </w:rPr>
      <w:t>重庆市潼南区规划和自然资源局</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BBD01"/>
    <w:multiLevelType w:val="singleLevel"/>
    <w:tmpl w:val="863BBD01"/>
    <w:lvl w:ilvl="0" w:tentative="0">
      <w:start w:val="5"/>
      <w:numFmt w:val="chineseCounting"/>
      <w:suff w:val="nothing"/>
      <w:lvlText w:val="%1、"/>
      <w:lvlJc w:val="left"/>
      <w:rPr>
        <w:rFonts w:hint="eastAsia"/>
      </w:rPr>
    </w:lvl>
  </w:abstractNum>
  <w:abstractNum w:abstractNumId="1">
    <w:nsid w:val="38D96502"/>
    <w:multiLevelType w:val="singleLevel"/>
    <w:tmpl w:val="38D96502"/>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80F63D8"/>
    <w:rsid w:val="09341458"/>
    <w:rsid w:val="098254C2"/>
    <w:rsid w:val="0A766EDE"/>
    <w:rsid w:val="0A870DCA"/>
    <w:rsid w:val="0AD64BE8"/>
    <w:rsid w:val="0B0912D7"/>
    <w:rsid w:val="0CDA72D1"/>
    <w:rsid w:val="0E025194"/>
    <w:rsid w:val="0E370ED7"/>
    <w:rsid w:val="0EEF0855"/>
    <w:rsid w:val="11DB7C71"/>
    <w:rsid w:val="152D2DCA"/>
    <w:rsid w:val="187168EA"/>
    <w:rsid w:val="1920500C"/>
    <w:rsid w:val="196673CA"/>
    <w:rsid w:val="1CF734C9"/>
    <w:rsid w:val="1DEC284C"/>
    <w:rsid w:val="1E6523AC"/>
    <w:rsid w:val="22440422"/>
    <w:rsid w:val="22BB4BBB"/>
    <w:rsid w:val="25EB1AF4"/>
    <w:rsid w:val="27DB1B9C"/>
    <w:rsid w:val="2DD05FE1"/>
    <w:rsid w:val="2EAE3447"/>
    <w:rsid w:val="2F5C7F1A"/>
    <w:rsid w:val="31A15F24"/>
    <w:rsid w:val="32672F3B"/>
    <w:rsid w:val="3398389C"/>
    <w:rsid w:val="36FB1DF0"/>
    <w:rsid w:val="395347B5"/>
    <w:rsid w:val="39A232A0"/>
    <w:rsid w:val="39E745AA"/>
    <w:rsid w:val="3B5A6BBB"/>
    <w:rsid w:val="3CA154E3"/>
    <w:rsid w:val="3E425114"/>
    <w:rsid w:val="3EDA13A6"/>
    <w:rsid w:val="3FF56C14"/>
    <w:rsid w:val="408759D6"/>
    <w:rsid w:val="417B75E9"/>
    <w:rsid w:val="42430A63"/>
    <w:rsid w:val="42F058B7"/>
    <w:rsid w:val="436109F6"/>
    <w:rsid w:val="43871072"/>
    <w:rsid w:val="441A38D4"/>
    <w:rsid w:val="4504239D"/>
    <w:rsid w:val="4863054A"/>
    <w:rsid w:val="4BC77339"/>
    <w:rsid w:val="4C9236C5"/>
    <w:rsid w:val="4E250A85"/>
    <w:rsid w:val="4F5A5371"/>
    <w:rsid w:val="4FD40E64"/>
    <w:rsid w:val="4FFD4925"/>
    <w:rsid w:val="505C172E"/>
    <w:rsid w:val="506405EA"/>
    <w:rsid w:val="52E95517"/>
    <w:rsid w:val="52F46F0B"/>
    <w:rsid w:val="531978A0"/>
    <w:rsid w:val="532B6A10"/>
    <w:rsid w:val="539E4E99"/>
    <w:rsid w:val="53D8014D"/>
    <w:rsid w:val="550C209A"/>
    <w:rsid w:val="55E064E0"/>
    <w:rsid w:val="572C6D10"/>
    <w:rsid w:val="5CCA2A16"/>
    <w:rsid w:val="5DC34279"/>
    <w:rsid w:val="5FCD688E"/>
    <w:rsid w:val="5FF9BDAA"/>
    <w:rsid w:val="608816D1"/>
    <w:rsid w:val="60EF4E7F"/>
    <w:rsid w:val="638A23D4"/>
    <w:rsid w:val="648B0A32"/>
    <w:rsid w:val="658F6764"/>
    <w:rsid w:val="665233C1"/>
    <w:rsid w:val="69AC0D42"/>
    <w:rsid w:val="6AD9688B"/>
    <w:rsid w:val="6B68303F"/>
    <w:rsid w:val="6D0E3F22"/>
    <w:rsid w:val="744E4660"/>
    <w:rsid w:val="753355A2"/>
    <w:rsid w:val="759F1C61"/>
    <w:rsid w:val="769F2DE8"/>
    <w:rsid w:val="76FDEB7C"/>
    <w:rsid w:val="79C65162"/>
    <w:rsid w:val="79EE7E31"/>
    <w:rsid w:val="7A5075C8"/>
    <w:rsid w:val="7C684375"/>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uiPriority w:val="0"/>
    <w:pPr>
      <w:spacing w:line="570" w:lineRule="exact"/>
      <w:ind w:firstLine="616"/>
    </w:pPr>
    <w:rPr>
      <w:rFonts w:hAnsi="Calibri"/>
      <w:spacing w:val="-6"/>
      <w:sz w:val="21"/>
      <w:szCs w:val="21"/>
    </w:rPr>
  </w:style>
  <w:style w:type="paragraph" w:styleId="4">
    <w:name w:val="annotation text"/>
    <w:basedOn w:val="1"/>
    <w:qFormat/>
    <w:uiPriority w:val="0"/>
    <w:pPr>
      <w:jc w:val="left"/>
    </w:pPr>
  </w:style>
  <w:style w:type="paragraph" w:styleId="5">
    <w:name w:val="Body Text"/>
    <w:basedOn w:val="1"/>
    <w:next w:val="1"/>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2">
    <w:name w:val="p0"/>
    <w:basedOn w:val="1"/>
    <w:qFormat/>
    <w:uiPriority w:val="0"/>
    <w:pPr>
      <w:widowControl/>
    </w:pPr>
    <w:rPr>
      <w:rFonts w:ascii="Calibri" w:hAnsi="Calibri" w:eastAsia="宋体" w:cs="宋体"/>
      <w:kern w:val="0"/>
      <w:szCs w:val="32"/>
    </w:r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83cd5749-6cd8-44ae-86ce-779dc746b551</errorID>
      <errorWord>做出</errorWord>
      <group>L1_Word</group>
      <groupName>字词问题</groupName>
      <ability>L2_Typo</ability>
      <abilityName>字词错误</abilityName>
      <candidateList>
        <item>作出</item>
      </candidateList>
      <explain/>
      <paraID>3551CD45</paraID>
      <start>25</start>
      <end>27</end>
      <status>unmodified</status>
      <modifiedWord/>
      <trackRevisions>false</trackRevisions>
    </reviewItem>
    <reviewItem>
      <errorID>803c5819-49d7-4662-adfa-c5b993d4181d</errorID>
      <errorWord>，</errorWord>
      <group>L1_Word</group>
      <groupName>字词问题</groupName>
      <ability>L2_Typo</ability>
      <abilityName>字词错误</abilityName>
      <candidateList>
        <item>，对</item>
      </candidateList>
      <explain/>
      <paraID>66FB688A</paraID>
      <start>59</start>
      <end>60</end>
      <status>unmodified</status>
      <modifiedWord/>
      <trackRevisions>false</trackRevisions>
    </reviewItem>
    <reviewItem>
      <errorID>82a6e6c2-ceb7-4e1a-8977-3ded40119abe</errorID>
      <errorWord>文字精炼</errorWord>
      <group>L1_Word</group>
      <groupName>字词问题</groupName>
      <ability>L2_Alias</ability>
      <abilityName>也作/曾用词</abilityName>
      <candidateList>
        <item>文字精练</item>
      </candidateList>
      <explain>词汇[文字精炼]为不规范表述或旧称，其规范书面表述为[文字精练]。</explain>
      <paraID>1EE69F98</paraID>
      <start>75</start>
      <end>79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f6b642-571c-4e80-b0f0-ba8be55468d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3123</Words>
  <Characters>3162</Characters>
  <Lines>1</Lines>
  <Paragraphs>1</Paragraphs>
  <TotalTime>17</TotalTime>
  <ScaleCrop>false</ScaleCrop>
  <LinksUpToDate>false</LinksUpToDate>
  <CharactersWithSpaces>3457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辉歌</cp:lastModifiedBy>
  <cp:lastPrinted>2022-06-06T16:09:00Z</cp:lastPrinted>
  <dcterms:modified xsi:type="dcterms:W3CDTF">2026-07-10T02:48:22Z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48C61CB29D3F4D9384F5922CF0F7FFB4</vt:lpwstr>
  </property>
  <property fmtid="{D5CDD505-2E9C-101B-9397-08002B2CF9AE}" pid="4" name="KSOTemplateDocerSaveRecord">
    <vt:lpwstr>eyJoZGlkIjoiMzdhOTVhZDNmODMyYjM3NzM1NjU3N2E4ZTg1MWY3YzciLCJ1c2VySWQiOiIyMjg0MzIwNzYifQ==</vt:lpwstr>
  </property>
</Properties>
</file>