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2709"/>
        </w:tabs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ab/>
      </w:r>
    </w:p>
    <w:p>
      <w:pPr>
        <w:spacing w:line="600" w:lineRule="exact"/>
        <w:ind w:firstLineChars="200" w:firstLine="640"/>
        <w:rPr>
          <w:rFonts w:eastAsia="仿宋_GB2312"/>
          <w:sz w:val="32"/>
        </w:rPr>
      </w:pPr>
    </w:p>
    <w:p>
      <w:pPr>
        <w:spacing w:line="600" w:lineRule="exact"/>
        <w:ind w:firstLineChars="200" w:firstLine="640"/>
        <w:rPr>
          <w:rFonts w:eastAsia="仿宋_GB2312"/>
          <w:sz w:val="32"/>
        </w:rPr>
      </w:pPr>
    </w:p>
    <w:p>
      <w:pPr>
        <w:spacing w:line="600" w:lineRule="exact"/>
        <w:ind w:firstLineChars="200" w:firstLine="640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ind w:firstLineChars="200" w:firstLine="640"/>
        <w:rPr>
          <w:rFonts w:eastAsia="仿宋_GB2312"/>
          <w:sz w:val="32"/>
        </w:rPr>
      </w:pPr>
    </w:p>
    <w:p>
      <w:pPr>
        <w:spacing w:afterLines="36" w:after="112" w:line="600" w:lineRule="exact"/>
        <w:rPr>
          <w:rFonts w:eastAsia="仿宋_GB2312"/>
          <w:sz w:val="18"/>
          <w:szCs w:val="18"/>
        </w:rPr>
      </w:pPr>
    </w:p>
    <w:p>
      <w:pPr>
        <w:spacing w:afterLines="36" w:after="112" w:line="600" w:lineRule="exact"/>
        <w:jc w:val="center"/>
        <w:rPr>
          <w:rFonts w:eastAsia="方正仿宋_GBK"/>
          <w:sz w:val="32"/>
        </w:rPr>
      </w:pPr>
      <w:r>
        <w:rPr>
          <w:rFonts w:ascii="方正仿宋_GBK" w:eastAsia="方正仿宋_GBK" w:cs="方正仿宋_GBK" w:hAnsi="方正仿宋_GBK" w:hint="eastAsia"/>
          <w:sz w:val="32"/>
          <w:szCs w:val="32"/>
        </w:rPr>
        <w:t>潼发改审〔202</w:t>
      </w:r>
      <w:r>
        <w:rPr>
          <w:rFonts w:ascii="方正仿宋_GBK" w:eastAsia="方正仿宋_GBK" w:cs="方正仿宋_GBK" w:hAnsi="方正仿宋_GBK"/>
          <w:sz w:val="32"/>
          <w:szCs w:val="32"/>
        </w:rPr>
        <w:t>5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4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号</w:t>
      </w:r>
      <w:r>
        <w:rPr>
          <w:rFonts w:eastAsia="方正仿宋_GBK"/>
          <w:sz w:val="32"/>
        </w:rPr>
        <w:t xml:space="preserve"> </w:t>
      </w:r>
    </w:p>
    <w:p>
      <w:pPr>
        <w:spacing w:line="600" w:lineRule="exact"/>
        <w:jc w:val="center"/>
        <w:rPr>
          <w:rFonts w:eastAsia="方正楷体_GBK"/>
          <w:sz w:val="32"/>
        </w:rPr>
      </w:pPr>
    </w:p>
    <w:tbl>
      <w:tblPr>
        <w:jc w:val="center"/>
        <w:tblW w:w="6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5"/>
      </w:tblGrid>
      <w:tr>
        <w:trPr>
          <w:trHeight w:val="551"/>
        </w:trPr>
        <w:tc>
          <w:tcPr>
            <w:tcW w:w="6435" w:type="dxa"/>
          </w:tcPr>
          <w:p>
            <w:pPr>
              <w:spacing w:line="600" w:lineRule="exact"/>
              <w:jc w:val="distribute"/>
              <w:rPr>
                <w:rFonts w:eastAsia="方正小标宋_GBK"/>
                <w:bCs/>
                <w:sz w:val="44"/>
              </w:rPr>
            </w:pPr>
            <w:r>
              <w:rPr>
                <w:rFonts w:eastAsia="方正小标宋_GBK"/>
                <w:bCs/>
                <w:sz w:val="44"/>
              </w:rPr>
              <w:t>重庆市潼南区发展和改革委员会</w:t>
            </w:r>
          </w:p>
        </w:tc>
      </w:tr>
    </w:tbl>
    <w:p>
      <w:pPr>
        <w:spacing w:line="600" w:lineRule="exact"/>
        <w:jc w:val="center"/>
        <w:rPr>
          <w:rFonts w:ascii="方正小标宋_GBK" w:eastAsia="方正小标宋_GBK" w:cs="方正小标宋_GBK" w:hAnsi="方正小标宋_GBK"/>
          <w:bCs/>
          <w:sz w:val="44"/>
        </w:rPr>
      </w:pPr>
      <w:r>
        <w:rPr>
          <w:rFonts w:ascii="方正小标宋_GBK" w:eastAsia="方正小标宋_GBK" w:cs="方正小标宋_GBK" w:hAnsi="方正小标宋_GBK" w:hint="eastAsia"/>
          <w:bCs/>
          <w:sz w:val="44"/>
        </w:rPr>
        <w:t>关于</w:t>
      </w:r>
      <w:r>
        <w:rPr>
          <w:rFonts w:ascii="方正小标宋_GBK" w:eastAsia="方正小标宋_GBK" w:cs="方正小标宋_GBK" w:hAnsi="方正小标宋_GBK"/>
          <w:bCs/>
          <w:sz w:val="44"/>
        </w:rPr>
        <w:t>潼南高新区东A区雨水调蓄池建设工程</w:t>
      </w:r>
      <w:r>
        <w:rPr>
          <w:rFonts w:ascii="方正小标宋_GBK" w:eastAsia="方正小标宋_GBK" w:cs="方正小标宋_GBK" w:hAnsi="方正小标宋_GBK" w:hint="eastAsia"/>
          <w:bCs/>
          <w:sz w:val="44"/>
        </w:rPr>
        <w:t>立项的批复</w:t>
      </w:r>
    </w:p>
    <w:p>
      <w:pPr>
        <w:spacing w:line="480" w:lineRule="exact"/>
        <w:jc w:val="center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ascii="方正仿宋_GBK" w:eastAsia="方正仿宋_GBK" w:cs="方正仿宋_GBK" w:hAnsi="方正仿宋_GBK" w:hint="eastAsia"/>
          <w:sz w:val="32"/>
          <w:szCs w:val="32"/>
        </w:rPr>
      </w:pPr>
      <w:r>
        <w:rPr>
          <w:rFonts w:ascii="方正仿宋_GBK" w:eastAsia="方正仿宋_GBK" w:cs="方正仿宋_GBK" w:hAnsi="方正仿宋_GBK"/>
          <w:sz w:val="32"/>
          <w:szCs w:val="32"/>
        </w:rPr>
        <w:t>重庆潼南高新技术产业开发区管理委员会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Chars="200" w:firstLine="640"/>
        <w:textAlignment w:val="auto"/>
        <w:rPr>
          <w:rFonts w:ascii="方正仿宋_GBK" w:eastAsia="方正仿宋_GBK" w:cs="方正仿宋_GBK" w:hAnsi="方正仿宋_GBK" w:hint="eastAsia"/>
          <w:sz w:val="32"/>
          <w:szCs w:val="32"/>
        </w:rPr>
      </w:pPr>
      <w:r>
        <w:rPr>
          <w:rFonts w:ascii="方正仿宋_GBK" w:eastAsia="方正仿宋_GBK" w:cs="方正仿宋_GBK" w:hAnsi="方正仿宋_GBK" w:hint="eastAsia"/>
          <w:sz w:val="32"/>
          <w:szCs w:val="32"/>
        </w:rPr>
        <w:t>你</w:t>
      </w:r>
      <w:r>
        <w:rPr>
          <w:rFonts w:ascii="方正仿宋_GBK" w:eastAsia="方正仿宋_GBK" w:cs="方正仿宋_GBK" w:hAnsi="方正仿宋_GBK"/>
          <w:sz w:val="32"/>
          <w:szCs w:val="32"/>
          <w:lang w:eastAsia="zh-CN"/>
        </w:rPr>
        <w:t>委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《关于</w:t>
      </w:r>
      <w:r>
        <w:rPr>
          <w:rFonts w:ascii="方正仿宋_GBK" w:eastAsia="方正仿宋_GBK" w:cs="方正仿宋_GBK" w:hAnsi="方正仿宋_GBK"/>
          <w:sz w:val="32"/>
          <w:szCs w:val="32"/>
        </w:rPr>
        <w:t>潼南高新区东A区雨水调蓄池建设工程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</w:rPr>
        <w:t>立项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的</w:t>
      </w:r>
      <w:r>
        <w:rPr>
          <w:rFonts w:ascii="方正仿宋_GBK" w:eastAsia="方正仿宋_GBK" w:cs="方正仿宋_GBK" w:hAnsi="方正仿宋_GBK"/>
          <w:sz w:val="32"/>
          <w:szCs w:val="32"/>
        </w:rPr>
        <w:t>函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》（</w:t>
      </w:r>
      <w:r>
        <w:rPr>
          <w:rFonts w:ascii="方正仿宋_GBK" w:eastAsia="方正仿宋_GBK" w:cs="方正仿宋_GBK" w:hAnsi="方正仿宋_GBK"/>
          <w:sz w:val="32"/>
          <w:szCs w:val="32"/>
          <w:lang w:eastAsia="zh-CN"/>
        </w:rPr>
        <w:t>潼高新区管委会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〔202</w:t>
      </w:r>
      <w:r>
        <w:rPr>
          <w:rFonts w:ascii="方正仿宋_GBK" w:eastAsia="方正仿宋_GBK" w:cs="方正仿宋_GBK" w:hAnsi="方正仿宋_GBK"/>
          <w:sz w:val="32"/>
          <w:szCs w:val="32"/>
        </w:rPr>
        <w:t>5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 w:hAnsi="方正仿宋_GBK"/>
          <w:sz w:val="32"/>
          <w:szCs w:val="32"/>
        </w:rPr>
        <w:t>4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号）及相关资料收悉。该项目属于202</w:t>
      </w:r>
      <w:r>
        <w:rPr>
          <w:rFonts w:ascii="方正仿宋_GBK" w:eastAsia="方正仿宋_GBK" w:cs="方正仿宋_GBK" w:hAnsi="方正仿宋_GBK"/>
          <w:sz w:val="32"/>
          <w:szCs w:val="32"/>
        </w:rPr>
        <w:t>5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 w:hAnsi="方正仿宋_GBK"/>
          <w:sz w:val="32"/>
          <w:szCs w:val="32"/>
        </w:rPr>
        <w:t>新增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建设项目。按照《重庆市潼南区政府投资项目管理办法》（潼南府发〔2017〕13号）和《潼南区贯彻&lt;重庆市政府投资管理办法&gt;实施方案》（潼南府办〔2021〕35号）有关规定，经研究，</w:t>
      </w:r>
      <w:r>
        <w:rPr>
          <w:rFonts w:eastAsia="方正仿宋_GBK" w:hAnsi="方正仿宋_GBK" w:hint="eastAsia"/>
          <w:sz w:val="32"/>
          <w:szCs w:val="32"/>
        </w:rPr>
        <w:t>我委原则同意该项目立项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一、项目名称：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</w:rPr>
        <w:t>潼南高新区东A区雨水调蓄池建设工程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二、项目代码：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</w:rPr>
        <w:t>2501-500152-04-01-234125。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三、建设地点</w:t>
      </w:r>
      <w:r>
        <w:rPr>
          <w:rFonts w:eastAsia="方正仿宋_GBK"/>
          <w:sz w:val="32"/>
          <w:szCs w:val="32"/>
        </w:rPr>
        <w:t>：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潼南高新区东A区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四、建设性质：</w:t>
      </w:r>
      <w:r>
        <w:rPr>
          <w:rFonts w:eastAsia="方正仿宋_GBK"/>
          <w:color w:val="000000"/>
          <w:sz w:val="32"/>
          <w:szCs w:val="32"/>
          <w:shd w:val="solid" w:color="FFFFFF" w:fill="FFFFFF"/>
        </w:rPr>
        <w:t>新建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五、项目法人：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</w:rPr>
        <w:t>重庆潼南高新技术产业开发区管理委员会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六</w:t>
      </w:r>
      <w:r>
        <w:rPr>
          <w:rFonts w:eastAsia="方正黑体_GBK"/>
          <w:bCs/>
          <w:sz w:val="32"/>
          <w:szCs w:val="32"/>
        </w:rPr>
        <w:t>、建设规模及内容：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</w:rPr>
        <w:t>新建雨水调蓄设施2座，其中1#雨水调蓄池位于园区巨科环保公司西南侧，总池容约28000m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  <w:vertAlign w:val="superscript"/>
        </w:rPr>
        <w:t>3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</w:rPr>
        <w:t>；2#雨水调蓄池位于园区企业重庆鼎久管道有限公司南侧，总池容约12000m</w:t>
      </w:r>
      <w:r>
        <w:rPr>
          <w:rFonts w:ascii="方正仿宋_GBK" w:eastAsia="方正仿宋_GBK" w:cs="方正仿宋_GBK" w:hAnsi="方正仿宋_GBK" w:hint="eastAsia"/>
          <w:bCs/>
          <w:sz w:val="32"/>
          <w:szCs w:val="32"/>
          <w:vertAlign w:val="superscript"/>
        </w:rPr>
        <w:t>3</w:t>
      </w:r>
      <w:r>
        <w:rPr>
          <w:rFonts w:eastAsia="方正黑体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七</w:t>
      </w:r>
      <w:r>
        <w:rPr>
          <w:rFonts w:eastAsia="方正黑体_GBK"/>
          <w:bCs/>
          <w:sz w:val="32"/>
          <w:szCs w:val="32"/>
        </w:rPr>
        <w:t>、项目总投资及资金来源：</w:t>
      </w:r>
      <w:r>
        <w:rPr>
          <w:rFonts w:ascii="方正仿宋_GBK" w:eastAsia="方正仿宋_GBK" w:cs="方正仿宋_GBK" w:hAnsi="方正仿宋_GBK" w:hint="eastAsia"/>
          <w:color w:val="000000"/>
          <w:sz w:val="32"/>
          <w:szCs w:val="32"/>
        </w:rPr>
        <w:t>项目总投资</w:t>
      </w:r>
      <w:r>
        <w:rPr>
          <w:rFonts w:ascii="方正仿宋_GBK" w:eastAsia="方正仿宋_GBK" w:cs="方正仿宋_GBK" w:hAnsi="方正仿宋_GBK"/>
          <w:color w:val="000000"/>
          <w:sz w:val="32"/>
          <w:szCs w:val="32"/>
        </w:rPr>
        <w:t>7000万元</w:t>
      </w:r>
      <w:r>
        <w:rPr>
          <w:rFonts w:ascii="方正仿宋_GBK" w:eastAsia="方正仿宋_GBK" w:cs="方正仿宋_GBK" w:hAnsi="方正仿宋_GBK" w:hint="eastAsia"/>
          <w:color w:val="000000"/>
          <w:sz w:val="32"/>
          <w:szCs w:val="32"/>
        </w:rPr>
        <w:t>。资金来源：</w:t>
      </w:r>
      <w:r>
        <w:rPr>
          <w:rFonts w:ascii="方正仿宋_GBK" w:eastAsia="方正仿宋_GBK" w:cs="方正仿宋_GBK" w:hAnsi="方正仿宋_GBK"/>
          <w:color w:val="000000"/>
          <w:sz w:val="32"/>
          <w:szCs w:val="32"/>
        </w:rPr>
        <w:t>区财政资金</w:t>
      </w:r>
      <w:r>
        <w:rPr>
          <w:rFonts w:ascii="方正仿宋_GBK" w:eastAsia="方正仿宋_GBK" w:cs="方正仿宋_GBK" w:hAnsi="方正仿宋_GBK"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ascii="方正仿宋_GBK" w:eastAsia="方正仿宋_GBK" w:cs="方正仿宋_GBK" w:hAnsi="方正仿宋_GBK" w:hint="eastAsia"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八</w:t>
      </w:r>
      <w:r>
        <w:rPr>
          <w:rFonts w:eastAsia="方正黑体_GBK"/>
          <w:bCs/>
          <w:sz w:val="32"/>
          <w:szCs w:val="32"/>
        </w:rPr>
        <w:t>、建设工期：</w:t>
      </w:r>
      <w:r>
        <w:rPr>
          <w:rFonts w:ascii="方正仿宋_GBK" w:eastAsia="方正仿宋_GBK" w:cs="方正仿宋_GBK" w:hAnsi="方正仿宋_GBK"/>
          <w:bCs/>
          <w:color w:val="000000"/>
          <w:sz w:val="32"/>
          <w:szCs w:val="32"/>
        </w:rPr>
        <w:t>6</w:t>
      </w:r>
      <w:r>
        <w:rPr>
          <w:rFonts w:ascii="方正仿宋_GBK" w:eastAsia="方正仿宋_GBK" w:cs="方正仿宋_GBK" w:hAnsi="方正仿宋_GBK" w:hint="eastAsia"/>
          <w:color w:val="000000"/>
          <w:sz w:val="32"/>
          <w:szCs w:val="32"/>
        </w:rPr>
        <w:t>个月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200" w:firstLine="640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九</w:t>
      </w:r>
      <w:r>
        <w:rPr>
          <w:rFonts w:eastAsia="方正黑体_GBK"/>
          <w:bCs/>
          <w:sz w:val="32"/>
          <w:szCs w:val="32"/>
        </w:rPr>
        <w:t>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方正仿宋_GBK" w:eastAsia="方正仿宋_GBK" w:cs="方正仿宋_GBK" w:hAnsi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ascii="方正仿宋_GBK" w:eastAsia="方正仿宋_GBK" w:cs="方正仿宋_GBK" w:hAnsi="方正仿宋_GBK" w:hint="eastAsia"/>
          <w:sz w:val="32"/>
          <w:szCs w:val="32"/>
        </w:rPr>
        <w:t xml:space="preserve"> 1.严格按照《重庆市潼南区政府投资项目管理办法》（潼南府发〔2017〕13号）和《潼南区贯彻&lt;重庆市政府投资管理办法&gt;实施方案》（潼南府办〔2021〕35号）开展相关工作；做好节能相关工作；精心组织项目实施，处理好邻避问题；同时，要做好与项目区内其他相关项目的有效衔接，避免重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480" w:lineRule="exact"/>
        <w:ind w:firstLineChars="200" w:firstLine="640"/>
        <w:rPr>
          <w:rFonts w:ascii="方正仿宋_GBK" w:eastAsia="方正仿宋_GBK" w:cs="方正仿宋_GBK" w:hAnsi="方正仿宋_GBK"/>
          <w:sz w:val="32"/>
          <w:szCs w:val="32"/>
        </w:rPr>
      </w:pPr>
      <w:r>
        <w:rPr>
          <w:rFonts w:ascii="方正仿宋_GBK" w:eastAsia="方正仿宋_GBK" w:cs="方正仿宋_GBK" w:hAnsi="方正仿宋_GBK" w:hint="eastAsia"/>
          <w:sz w:val="32"/>
          <w:szCs w:val="32"/>
        </w:rPr>
        <w:t>2.要建立相关的安全管理体系和制度，消除各类安全隐患，做到安全施工、文明施工、规范施工，保障项目顺利实施。</w:t>
      </w:r>
    </w:p>
    <w:p>
      <w:pPr>
        <w:pStyle w:val="15"/>
        <w:spacing w:line="480" w:lineRule="exact"/>
        <w:ind w:left="0" w:firstLineChars="0" w:firstLine="0"/>
      </w:pPr>
    </w:p>
    <w:p>
      <w:pPr>
        <w:pStyle w:val="15"/>
        <w:spacing w:line="480" w:lineRule="exact"/>
        <w:ind w:left="0" w:firstLineChars="0" w:firstLine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right"/>
        <w:textAlignment w:val="auto"/>
        <w:rPr>
          <w:rFonts w:ascii="方正仿宋_GBK" w:eastAsia="方正仿宋_GBK" w:cs="方正仿宋_GBK" w:hAnsi="方正仿宋_GBK" w:hint="eastAsia"/>
          <w:spacing w:val="-4"/>
          <w:sz w:val="32"/>
        </w:rPr>
      </w:pPr>
      <w:r>
        <w:rPr>
          <w:rFonts w:ascii="方正仿宋_GBK" w:eastAsia="方正仿宋_GBK" w:cs="方正仿宋_GBK" w:hAnsi="方正仿宋_GBK" w:hint="eastAsia"/>
          <w:spacing w:val="-4"/>
          <w:sz w:val="32"/>
        </w:rPr>
        <w:t xml:space="preserve">重庆市潼南区发展和改革委员会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480" w:lineRule="exact"/>
        <w:jc w:val="center"/>
        <w:rPr>
          <w:rFonts w:ascii="方正仿宋_GBK" w:eastAsia="方正仿宋_GBK" w:cs="方正仿宋_GBK" w:hAnsi="方正仿宋_GBK"/>
          <w:spacing w:val="-4"/>
          <w:sz w:val="32"/>
        </w:rPr>
      </w:pPr>
      <w:r>
        <w:rPr>
          <w:rFonts w:ascii="方正仿宋_GBK" w:eastAsia="方正仿宋_GBK" w:cs="方正仿宋_GBK" w:hAnsi="方正仿宋_GBK" w:hint="eastAsia"/>
          <w:spacing w:val="-4"/>
          <w:sz w:val="32"/>
        </w:rPr>
        <w:t xml:space="preserve">                               </w:t>
      </w:r>
      <w:r>
        <w:rPr>
          <w:rFonts w:ascii="Lucida Sans" w:eastAsia="方正仿宋_GBK" w:cs="方正仿宋_GBK" w:hAnsi="方正仿宋_GBK"/>
          <w:spacing w:val="-4"/>
          <w:sz w:val="32"/>
        </w:rPr>
        <w:t xml:space="preserve">  </w:t>
      </w:r>
      <w:r>
        <w:rPr>
          <w:rFonts w:ascii="方正仿宋_GBK" w:eastAsia="方正仿宋_GBK" w:cs="方正仿宋_GBK" w:hAnsi="方正仿宋_GBK" w:hint="eastAsia"/>
          <w:spacing w:val="-4"/>
          <w:sz w:val="32"/>
        </w:rPr>
        <w:t>202</w:t>
      </w:r>
      <w:r>
        <w:rPr>
          <w:rFonts w:ascii="方正仿宋_GBK" w:eastAsia="方正仿宋_GBK" w:cs="方正仿宋_GBK" w:hAnsi="方正仿宋_GBK"/>
          <w:spacing w:val="-4"/>
          <w:sz w:val="32"/>
        </w:rPr>
        <w:t>5</w:t>
      </w:r>
      <w:r>
        <w:rPr>
          <w:rFonts w:ascii="方正仿宋_GBK" w:eastAsia="方正仿宋_GBK" w:cs="方正仿宋_GBK" w:hAnsi="方正仿宋_GBK" w:hint="eastAsia"/>
          <w:spacing w:val="-4"/>
          <w:sz w:val="32"/>
        </w:rPr>
        <w:t>年</w:t>
      </w:r>
      <w:r>
        <w:rPr>
          <w:rFonts w:ascii="方正仿宋_GBK" w:eastAsia="方正仿宋_GBK" w:cs="方正仿宋_GBK" w:hAnsi="方正仿宋_GBK"/>
          <w:spacing w:val="-4"/>
          <w:sz w:val="32"/>
        </w:rPr>
        <w:t>1</w:t>
      </w:r>
      <w:r>
        <w:rPr>
          <w:rFonts w:ascii="方正仿宋_GBK" w:eastAsia="方正仿宋_GBK" w:cs="方正仿宋_GBK" w:hAnsi="方正仿宋_GBK" w:hint="eastAsia"/>
          <w:spacing w:val="-4"/>
          <w:sz w:val="32"/>
        </w:rPr>
        <w:t>月</w:t>
      </w:r>
      <w:r>
        <w:rPr>
          <w:rFonts w:ascii="方正仿宋_GBK" w:eastAsia="方正仿宋_GBK" w:cs="方正仿宋_GBK" w:hAnsi="方正仿宋_GBK"/>
          <w:color w:val="000000"/>
          <w:spacing w:val="-4"/>
          <w:sz w:val="32"/>
          <w:lang w:val="en-US" w:eastAsia="zh-CN"/>
        </w:rPr>
        <w:t>13</w:t>
      </w:r>
      <w:r>
        <w:rPr>
          <w:rFonts w:ascii="方正仿宋_GBK" w:eastAsia="方正仿宋_GBK" w:cs="方正仿宋_GBK" w:hAnsi="方正仿宋_GBK" w:hint="eastAsia"/>
          <w:spacing w:val="-4"/>
          <w:sz w:val="32"/>
        </w:rPr>
        <w:t>日</w:t>
      </w:r>
    </w:p>
    <w:p>
      <w:pPr>
        <w:pStyle w:val="15"/>
        <w:spacing w:line="480" w:lineRule="exact"/>
        <w:ind w:left="0" w:firstLineChars="0" w:firstLine="0"/>
      </w:pPr>
    </w:p>
    <w:p>
      <w:pPr>
        <w:pStyle w:val="15"/>
        <w:spacing w:line="480" w:lineRule="exact"/>
        <w:ind w:left="0" w:firstLineChars="0" w:firstLine="0"/>
      </w:pPr>
    </w:p>
    <w:p>
      <w:pPr>
        <w:pStyle w:val="15"/>
        <w:spacing w:line="480" w:lineRule="exact"/>
        <w:ind w:left="0" w:firstLineChars="0" w:firstLine="0"/>
      </w:pPr>
      <w:bookmarkStart w:id="0" w:name="_GoBack"/>
      <w:bookmarkEnd w:id="0"/>
    </w:p>
    <w:p>
      <w:pPr>
        <w:pStyle w:val="15"/>
        <w:spacing w:line="480" w:lineRule="exact"/>
        <w:ind w:left="0" w:firstLineChars="0" w:firstLine="0"/>
      </w:pPr>
    </w:p>
    <w:p>
      <w:pPr>
        <w:pBdr>
          <w:top w:val="single" w:sz="8" w:space="1" w:color="auto"/>
        </w:pBdr>
        <w:spacing w:line="600" w:lineRule="exact"/>
        <w:ind w:firstLineChars="100" w:firstLine="280"/>
        <w:rPr>
          <w:rFonts w:ascii="方正仿宋_GBK" w:eastAsia="方正仿宋_GBK" w:cs="方正仿宋_GBK" w:hAnsi="方正仿宋_GBK" w:hint="eastAsia"/>
          <w:sz w:val="28"/>
          <w:szCs w:val="28"/>
        </w:rPr>
      </w:pPr>
      <w:r>
        <w:rPr>
          <w:rFonts w:ascii="方正仿宋_GBK" w:eastAsia="方正仿宋_GBK" w:cs="方正仿宋_GBK" w:hAnsi="方正仿宋_GBK" w:hint="eastAsia"/>
          <w:sz w:val="28"/>
          <w:szCs w:val="28"/>
        </w:rPr>
        <w:t>抄送：区财政局，区审计局。</w:t>
      </w:r>
    </w:p>
    <w:p>
      <w:pPr>
        <w:pBdr>
          <w:top w:val="single" w:sz="4" w:space="1" w:color="auto"/>
          <w:bottom w:val="single" w:sz="8" w:space="1" w:color="auto"/>
        </w:pBdr>
        <w:spacing w:line="600" w:lineRule="exact"/>
        <w:ind w:firstLineChars="100" w:firstLine="280"/>
        <w:rPr>
          <w:rFonts w:ascii="方正仿宋_GBK" w:eastAsia="方正仿宋_GBK" w:cs="方正仿宋_GBK" w:hAnsi="方正仿宋_GBK" w:hint="eastAsia"/>
          <w:sz w:val="28"/>
          <w:szCs w:val="28"/>
        </w:rPr>
      </w:pPr>
      <w:r>
        <w:rPr>
          <w:rFonts w:ascii="方正仿宋_GBK" w:eastAsia="方正仿宋_GBK" w:cs="方正仿宋_GBK" w:hAnsi="方正仿宋_GBK" w:hint="eastAsia"/>
          <w:sz w:val="28"/>
          <w:szCs w:val="28"/>
        </w:rPr>
        <w:t xml:space="preserve">重庆市潼南区发展和改革委员会办公室  </w:t>
      </w:r>
      <w:r>
        <w:rPr>
          <w:rFonts w:ascii="Lucida Sans" w:eastAsia="方正仿宋_GBK" w:cs="方正仿宋_GBK" w:hAnsi="方正仿宋_GBK"/>
          <w:sz w:val="28"/>
          <w:szCs w:val="28"/>
        </w:rPr>
        <w:t xml:space="preserve">     </w:t>
      </w:r>
      <w:r>
        <w:rPr>
          <w:rFonts w:ascii="方正仿宋_GBK" w:eastAsia="方正仿宋_GBK" w:cs="方正仿宋_GBK" w:hAnsi="方正仿宋_GBK" w:hint="eastAsia"/>
          <w:sz w:val="28"/>
          <w:szCs w:val="28"/>
        </w:rPr>
        <w:t>202</w:t>
      </w:r>
      <w:r>
        <w:rPr>
          <w:rFonts w:ascii="方正仿宋_GBK" w:eastAsia="方正仿宋_GBK" w:cs="方正仿宋_GBK" w:hAnsi="方正仿宋_GBK"/>
          <w:sz w:val="28"/>
          <w:szCs w:val="28"/>
        </w:rPr>
        <w:t>5</w:t>
      </w:r>
      <w:r>
        <w:rPr>
          <w:rFonts w:ascii="方正仿宋_GBK" w:eastAsia="方正仿宋_GBK" w:cs="方正仿宋_GBK" w:hAnsi="方正仿宋_GBK" w:hint="eastAsia"/>
          <w:sz w:val="28"/>
          <w:szCs w:val="28"/>
        </w:rPr>
        <w:t>年</w:t>
      </w:r>
      <w:r>
        <w:rPr>
          <w:rFonts w:ascii="方正仿宋_GBK" w:eastAsia="方正仿宋_GBK" w:cs="方正仿宋_GBK" w:hAnsi="方正仿宋_GBK"/>
          <w:sz w:val="28"/>
          <w:szCs w:val="28"/>
        </w:rPr>
        <w:t>1</w:t>
      </w:r>
      <w:r>
        <w:rPr>
          <w:rFonts w:ascii="方正仿宋_GBK" w:eastAsia="方正仿宋_GBK" w:cs="方正仿宋_GBK" w:hAnsi="方正仿宋_GBK" w:hint="eastAsia"/>
          <w:color w:val="000000"/>
          <w:sz w:val="28"/>
          <w:szCs w:val="28"/>
        </w:rPr>
        <w:t>月</w:t>
      </w:r>
      <w:r>
        <w:rPr>
          <w:rFonts w:ascii="方正仿宋_GBK" w:eastAsia="方正仿宋_GBK" w:cs="方正仿宋_GBK" w:hAnsi="方正仿宋_GBK"/>
          <w:color w:val="000000"/>
          <w:sz w:val="28"/>
          <w:szCs w:val="28"/>
          <w:lang w:val="en-US" w:eastAsia="zh-CN"/>
        </w:rPr>
        <w:t>13</w:t>
      </w:r>
      <w:r>
        <w:rPr>
          <w:rFonts w:ascii="方正仿宋_GBK" w:eastAsia="方正仿宋_GBK" w:cs="方正仿宋_GBK" w:hAnsi="方正仿宋_GBK" w:hint="eastAsia"/>
          <w:sz w:val="28"/>
          <w:szCs w:val="28"/>
        </w:rPr>
        <w:t>日印发</w:t>
      </w:r>
    </w:p>
    <w:sectPr>
      <w:headerReference w:type="default" r:id="rId2"/>
      <w:footerReference w:type="default" r:id="rId3"/>
      <w:footerReference w:type="even" r:id="rId4"/>
      <w:pgSz w:w="11907" w:h="16840"/>
      <w:pgMar w:top="2268" w:right="1304" w:bottom="1418" w:left="1304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永中仿宋"/>
    <w:panose1 w:val="00000000000000000000"/>
    <w:charset w:val="86"/>
    <w:family w:val="modern"/>
    <w:pitch w:val="variable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Arial Unicode MS">
    <w:altName w:val="方正书宋_GBK"/>
    <w:panose1 w:val="020B0604020202020204"/>
    <w:charset w:val="86"/>
    <w:family w:val="swiss"/>
    <w:pitch w:val="variable"/>
    <w:sig w:usb0="00000000" w:usb1="00000000" w:usb2="0000003F" w:usb3="00000000" w:csb0="003F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0"/>
        <w:rFonts w:ascii="方正仿宋_GBK" w:eastAsia="方正仿宋_GBK" w:hAnsi="方正仿宋_GBK"/>
        <w:sz w:val="28"/>
      </w:rPr>
    </w:pPr>
    <w:r>
      <w:rPr>
        <w:rStyle w:val="20"/>
        <w:rFonts w:eastAsia="方正仿宋_GBK"/>
        <w:sz w:val="28"/>
      </w:rPr>
      <w:fldChar w:fldCharType="begin"/>
    </w:r>
    <w:r>
      <w:rPr>
        <w:rStyle w:val="20"/>
        <w:rFonts w:eastAsia="方正仿宋_GBK"/>
        <w:sz w:val="28"/>
      </w:rPr>
      <w:instrText xml:space="preserve">PAGE  </w:instrText>
    </w:r>
    <w:r>
      <w:rPr>
        <w:rFonts w:eastAsia="方正仿宋_GBK"/>
        <w:sz w:val="28"/>
      </w:rPr>
      <w:fldChar w:fldCharType="separate"/>
    </w:r>
    <w:r>
      <w:rPr>
        <w:rStyle w:val="20"/>
        <w:rFonts w:eastAsia="方正仿宋_GBK"/>
        <w:sz w:val="28"/>
      </w:rPr>
      <w:t>- 2 -</w:t>
    </w:r>
    <w:r>
      <w:rPr>
        <w:rFonts w:eastAsia="方正仿宋_GBK"/>
        <w:sz w:val="28"/>
      </w:rPr>
      <w:fldChar w:fldCharType="end"/>
    </w:r>
  </w:p>
  <w:p>
    <w:pPr>
      <w:pStyle w:val="17"/>
      <w:tabs>
        <w:tab w:val="center" w:pos="4153"/>
        <w:tab w:val="right" w:pos="8306"/>
      </w:tabs>
      <w:ind w:right="360" w:firstLine="360"/>
      <w:rPr>
        <w:rFonts w:ascii="方正仿宋_GBK" w:eastAsia="方正仿宋_GBK" w:hAnsi="方正仿宋_GBK"/>
        <w:sz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- 2 -</w:t>
    </w:r>
    <w:r>
      <w:fldChar w:fldCharType="end"/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DVhYzFhNzlhODM2NGIyY2I4ZDRmZmFlYjRmZWE0Y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正文缩2"/>
    <w:pPr>
      <w:spacing w:line="360" w:lineRule="auto"/>
      <w:ind w:firstLineChars="100" w:firstLine="100"/>
    </w:pPr>
    <w:rPr>
      <w:rFonts w:ascii="Calibri" w:eastAsia="宋体" w:cs="Times New Roman" w:hAnsi="Calibri"/>
      <w:color w:val="FF0000"/>
      <w:sz w:val="24"/>
      <w:szCs w:val="24"/>
      <w:lang w:val="en-US" w:eastAsia="zh-CN" w:bidi="ar-SA"/>
    </w:r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9">
    <w:name w:val="Body Text First Indent 2"/>
    <w:basedOn w:val="0"/>
    <w:pPr>
      <w:spacing w:after="120"/>
      <w:ind w:leftChars="200" w:left="200" w:firstLine="420"/>
    </w:pPr>
  </w:style>
  <w:style w:type="character" w:styleId="20">
    <w:name w:val="page number"/>
    <w:basedOn w:val="10"/>
  </w:style>
  <w:style w:type="paragraph" w:customStyle="1" w:styleId="21">
    <w:name w:val="正文 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rFonts w:ascii="Arial Unicode MS" w:eastAsia="Arial Unicode MS" w:cs="Arial Unicode MS" w:hAnsi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BB882EB-84E0-433A-A03C-6B8EBDA1FA8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987</TotalTime>
  <Application>Yozo_Office27021597764231179</Application>
  <Pages>2</Pages>
  <Words>0</Words>
  <Characters>635</Characters>
  <Lines>0</Lines>
  <Paragraphs>35</Paragraphs>
  <CharactersWithSpaces>847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huawei</cp:lastModifiedBy>
  <cp:revision>24</cp:revision>
  <cp:lastPrinted>2025-01-13T01:53:28Z</cp:lastPrinted>
  <dcterms:created xsi:type="dcterms:W3CDTF">2023-11-08T07:38:00Z</dcterms:created>
  <dcterms:modified xsi:type="dcterms:W3CDTF">2025-01-13T02:09:24Z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KSOSaveFontToCloudKey">
    <vt:lpwstr>823989936_btnclosed</vt:lpwstr>
  </property>
  <property fmtid="{D5CDD505-2E9C-101B-9397-08002B2CF9AE}" pid="4" name="ICV">
    <vt:lpwstr>C8B491EEFAA54B54B74DE04A1045B1CC_13</vt:lpwstr>
  </property>
</Properties>
</file>